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31.png" ContentType="image/png"/>
  <Override PartName="/word/media/rId32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5.png" ContentType="image/png"/>
  <Override PartName="/word/media/rId36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VideoGraph: Recognizing Minutes-Long Human Activities in Videos</w:t>
      </w:r>
      <w:r>
        <w:t xml:space="preserve"> </w:t>
      </w:r>
    </w:p>
    <w:p>
      <w:pPr>
        <w:pStyle w:val="Heading1"/>
      </w:pPr>
      <w:bookmarkStart w:id="20" w:name="header-n2"/>
      <w:r>
        <w:t xml:space="preserve">Idea</w:t>
      </w:r>
      <w:bookmarkEnd w:id="20"/>
    </w:p>
    <w:p>
      <w:pPr>
        <w:numPr>
          <w:numId w:val="1001"/>
          <w:ilvl w:val="0"/>
        </w:numPr>
      </w:pPr>
      <w:r>
        <w:t xml:space="preserve">一个复杂的动作是由多个基本的单元动作组成</w:t>
      </w:r>
    </w:p>
    <w:p>
      <w:pPr>
        <w:numPr>
          <w:numId w:val="1001"/>
          <w:ilvl w:val="0"/>
        </w:numPr>
      </w:pPr>
      <w:r>
        <w:t xml:space="preserve">虽然同一动作有很大的不同，但存在一个潜在的整体的时间结构</w:t>
      </w:r>
    </w:p>
    <w:p>
      <w:pPr>
        <w:numPr>
          <w:numId w:val="1001"/>
          <w:ilvl w:val="0"/>
        </w:numPr>
      </w:pPr>
      <w:r>
        <w:t xml:space="preserve">通过建立图结构来学习这种潜在的关系</w:t>
      </w:r>
    </w:p>
    <w:p>
      <w:pPr>
        <w:pStyle w:val="Heading1"/>
      </w:pPr>
      <w:bookmarkStart w:id="21" w:name="header-n10"/>
      <w:r>
        <w:t xml:space="preserve">Method</w:t>
      </w:r>
      <w:bookmarkEnd w:id="21"/>
    </w:p>
    <w:p>
      <w:pPr>
        <w:pStyle w:val="Heading2"/>
      </w:pPr>
      <w:bookmarkStart w:id="22" w:name="header-n11"/>
      <w:r>
        <w:t xml:space="preserve">LSTM和3D CNN缺点：</w:t>
      </w:r>
      <w:bookmarkEnd w:id="22"/>
    </w:p>
    <w:p>
      <w:pPr>
        <w:numPr>
          <w:numId w:val="1002"/>
          <w:ilvl w:val="0"/>
        </w:numPr>
      </w:pPr>
      <w:r>
        <w:t xml:space="preserve">活动时间太长</w:t>
      </w:r>
    </w:p>
    <w:p>
      <w:pPr>
        <w:numPr>
          <w:numId w:val="1002"/>
          <w:ilvl w:val="0"/>
        </w:numPr>
      </w:pPr>
      <w:r>
        <w:t xml:space="preserve">同一种动作有着很大的不同：例如：煮咖啡，有多个路径可以得到最终的咖啡</w:t>
      </w:r>
    </w:p>
    <w:p>
      <w:pPr>
        <w:pStyle w:val="CaptionedFigure"/>
      </w:pPr>
      <w:r>
        <w:drawing>
          <wp:inline>
            <wp:extent cx="5334000" cy="3763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笔记.assets\image-202001071618283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3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1"/>
      </w:pPr>
      <w:bookmarkStart w:id="24" w:name="header-n18"/>
      <w:r>
        <w:t xml:space="preserve">VideoGraph</w:t>
      </w:r>
      <w:r>
        <w:t xml:space="preserve"> </w:t>
      </w:r>
      <w:bookmarkEnd w:id="24"/>
    </w:p>
    <w:p>
      <w:pPr>
        <w:pStyle w:val="BlockText"/>
        <w:numPr>
          <w:numId w:val="1003"/>
          <w:ilvl w:val="0"/>
        </w:numPr>
      </w:pPr>
      <w:r>
        <w:t xml:space="preserve">虽然有很大的不同,但是</w:t>
      </w:r>
      <w:r>
        <w:rPr>
          <w:b/>
        </w:rPr>
        <w:t xml:space="preserve">整体的时间结构还是有的.</w:t>
      </w:r>
    </w:p>
    <w:p>
      <w:pPr>
        <w:pStyle w:val="BlockText"/>
        <w:numPr>
          <w:numId w:val="1003"/>
          <w:ilvl w:val="0"/>
        </w:numPr>
      </w:pPr>
      <w:r>
        <w:t xml:space="preserve">采用基于图的表示方法:保留时间结构,</w:t>
      </w:r>
      <w:r>
        <w:rPr>
          <w:b/>
        </w:rPr>
        <w:t xml:space="preserve">可以处理更长时间的动作</w:t>
      </w:r>
      <w:r>
        <w:t xml:space="preserve">.</w:t>
      </w:r>
    </w:p>
    <w:p>
      <w:pPr>
        <w:pStyle w:val="CaptionedFigure"/>
      </w:pPr>
      <w:r>
        <w:drawing>
          <wp:inline>
            <wp:extent cx="5334000" cy="20894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笔记.assets\image-202001071622335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9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lockText"/>
      </w:pPr>
      <w:r>
        <w:t xml:space="preserve">采帧方法：随机采T段，每段选择连续的8帧</w:t>
      </w:r>
    </w:p>
    <w:p>
      <w:pPr>
        <w:pStyle w:val="Heading2"/>
      </w:pPr>
      <w:bookmarkStart w:id="26" w:name="header-n28"/>
      <w:r>
        <w:t xml:space="preserve">目标：构建人类活动的无向图</w:t>
      </w:r>
      <m:oMath>
        <m:r>
          <m:t>G</m:t>
        </m:r>
        <m:r>
          <m:t>=</m:t>
        </m:r>
        <m:r>
          <m:t>(</m:t>
        </m:r>
        <m:r>
          <m:t>N</m:t>
        </m:r>
        <m:r>
          <m:t>,</m:t>
        </m:r>
        <m:r>
          <m:t>E</m:t>
        </m:r>
        <m:r>
          <m:t>)</m:t>
        </m:r>
      </m:oMath>
      <w:bookmarkEnd w:id="26"/>
    </w:p>
    <w:p>
      <w:pPr>
        <w:numPr>
          <w:numId w:val="1004"/>
          <w:ilvl w:val="0"/>
        </w:numPr>
      </w:pPr>
      <w:r>
        <w:t xml:space="preserve">N：表示活动中的关键的单个动作（unit-actions）</w:t>
      </w:r>
    </w:p>
    <w:p>
      <w:pPr>
        <w:numPr>
          <w:numId w:val="1004"/>
          <w:ilvl w:val="0"/>
        </w:numPr>
      </w:pPr>
      <w:r>
        <w:t xml:space="preserve">edges：简单动作之间的时序关系</w:t>
      </w:r>
    </w:p>
    <w:p>
      <w:pPr>
        <w:pStyle w:val="Heading2"/>
      </w:pPr>
      <w:bookmarkStart w:id="27" w:name="header-n34"/>
      <w:r>
        <w:t xml:space="preserve">学习图结点nodes</w:t>
      </w:r>
      <w:bookmarkEnd w:id="27"/>
    </w:p>
    <w:p>
      <w:pPr>
        <w:pStyle w:val="FirstParagraph"/>
      </w:pPr>
      <w:r>
        <w:t xml:space="preserve">复杂动作由多个单元简单动作组成，将简单的单元动作作为节点nodes</w:t>
      </w:r>
    </w:p>
    <w:p>
      <w:pPr>
        <w:pStyle w:val="BodyText"/>
      </w:pPr>
      <w:r>
        <w:t xml:space="preserve">如何将产生的特征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与节点Y相关联？</w:t>
      </w:r>
    </w:p>
    <w:p>
      <w:pPr>
        <w:numPr>
          <w:numId w:val="1005"/>
          <w:ilvl w:val="0"/>
        </w:numPr>
      </w:pPr>
      <w:r>
        <w:t xml:space="preserve">node attention block来进行关联：</w:t>
      </w:r>
    </w:p>
    <w:p>
      <w:pPr>
        <w:numPr>
          <w:numId w:val="1006"/>
          <w:ilvl w:val="1"/>
        </w:numPr>
      </w:pPr>
      <w:r>
        <w:t xml:space="preserve">得到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−</m:t>
        </m:r>
        <m:r>
          <m:t>&gt;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(</m:t>
        </m:r>
        <m:r>
          <m:t>8</m:t>
        </m:r>
        <m:r>
          <m:t>×</m:t>
        </m:r>
        <m:r>
          <m:t>H</m:t>
        </m:r>
        <m:r>
          <m:t>×</m:t>
        </m:r>
        <m:r>
          <m:t>W</m:t>
        </m:r>
        <m:r>
          <m:t>×</m:t>
        </m:r>
        <m:r>
          <m:t>C</m:t>
        </m:r>
        <m:r>
          <m:t>−</m:t>
        </m:r>
        <m:r>
          <m:t>&gt;</m:t>
        </m:r>
        <m:r>
          <m:t>1</m:t>
        </m:r>
        <m:r>
          <m:t>×</m:t>
        </m:r>
        <m:r>
          <m:t>7</m:t>
        </m:r>
        <m:r>
          <m:t>×</m:t>
        </m:r>
        <m:r>
          <m:t>7</m:t>
        </m:r>
        <m:r>
          <m:t>×</m:t>
        </m:r>
        <m:r>
          <m:t>1024</m:t>
        </m:r>
        <m:r>
          <m:t>)</m:t>
        </m:r>
      </m:oMath>
      <w:r>
        <w:t xml:space="preserve">,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是第i段视频</w:t>
      </w:r>
    </w:p>
    <w:p>
      <w:pPr>
        <w:numPr>
          <w:numId w:val="1006"/>
          <w:ilvl w:val="1"/>
        </w:numPr>
      </w:pPr>
      <w:r>
        <w:drawing>
          <wp:inline>
            <wp:extent cx="914400" cy="2286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笔记.assets\image-202001072227520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是一组潜在特征，也是N个节点</w:t>
      </w:r>
    </w:p>
    <w:p>
      <w:pPr>
        <w:numPr>
          <w:numId w:val="1006"/>
          <w:ilvl w:val="1"/>
        </w:numPr>
      </w:pPr>
      <w:r>
        <w:drawing>
          <wp:inline>
            <wp:extent cx="901700" cy="1143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笔记.assets\image-202001072230231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MLP操作：增加可学习性</w:t>
      </w:r>
    </w:p>
    <w:p>
      <w:pPr>
        <w:numPr>
          <w:numId w:val="1006"/>
          <w:ilvl w:val="1"/>
        </w:numPr>
      </w:pPr>
      <w:r>
        <w:drawing>
          <wp:inline>
            <wp:extent cx="647700" cy="12446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笔记.assets\image-202001072232152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dot product操作：增加非线性用来计算每个视频段特征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与单元动作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之间的相似度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4800600" cy="5791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笔记.assets\image-202001072017209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683000" cy="1358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笔记.assets\image-202001072219359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Heading2"/>
      </w:pPr>
      <w:bookmarkStart w:id="33" w:name="header-n51"/>
      <w:r>
        <w:t xml:space="preserve">Learning The Graph Edges 学习图的边</w:t>
      </w:r>
      <w:bookmarkEnd w:id="33"/>
    </w:p>
    <w:p>
      <w:pPr>
        <w:pStyle w:val="Heading3"/>
      </w:pPr>
      <w:bookmarkStart w:id="34" w:name="header-n52"/>
      <w:r>
        <w:t xml:space="preserve">Graph Embedding Layer</w:t>
      </w:r>
      <w:r>
        <w:t xml:space="preserve"> </w:t>
      </w:r>
      <w:bookmarkEnd w:id="34"/>
    </w:p>
    <w:p>
      <w:pPr>
        <w:pStyle w:val="CaptionedFigure"/>
      </w:pPr>
      <w:r>
        <w:drawing>
          <wp:inline>
            <wp:extent cx="2336800" cy="3289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笔记.assets\image-202001081017054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使用图嵌入层来学习两个信息：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Timewise Conv1D:</w:t>
      </w:r>
      <w:r>
        <w:t xml:space="preserve">单元动作之间的时间上的迁移信息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Nodewise Conv1D:</w:t>
      </w:r>
      <w:r>
        <w:t xml:space="preserve"> </w:t>
      </w:r>
      <w:r>
        <w:t xml:space="preserve">节点之间的关联性</w:t>
      </w:r>
    </w:p>
    <w:p>
      <w:pPr>
        <w:pStyle w:val="CaptionedFigure"/>
      </w:pPr>
      <w:r>
        <w:drawing>
          <wp:inline>
            <wp:extent cx="5194300" cy="360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笔记.assets\image-202001081017306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1"/>
      </w:pPr>
      <w:bookmarkStart w:id="37" w:name="header-n62"/>
      <w:r>
        <w:t xml:space="preserve">实验：</w:t>
      </w:r>
      <w:bookmarkEnd w:id="37"/>
    </w:p>
    <w:p>
      <w:pPr>
        <w:pStyle w:val="Heading2"/>
      </w:pPr>
      <w:bookmarkStart w:id="38" w:name="header-n63"/>
      <w:r>
        <w:t xml:space="preserve">在charades数据集上的性能</w:t>
      </w:r>
      <w:bookmarkEnd w:id="38"/>
    </w:p>
    <w:p>
      <w:pPr>
        <w:pStyle w:val="CaptionedFigure"/>
      </w:pPr>
      <w:r>
        <w:drawing>
          <wp:inline>
            <wp:extent cx="4191000" cy="3619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笔记.assets\image-202001081025400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40" w:name="header-n65"/>
      <w:r>
        <w:t xml:space="preserve">VideoGraph节点的学习过程可视化</w:t>
      </w:r>
      <w:bookmarkEnd w:id="40"/>
    </w:p>
    <w:p>
      <w:pPr>
        <w:pStyle w:val="CaptionedFigure"/>
      </w:pPr>
      <w:r>
        <w:drawing>
          <wp:inline>
            <wp:extent cx="4318000" cy="3213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笔记.assets\image-202001081029443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42" w:name="header-n67"/>
      <w:r>
        <w:t xml:space="preserve">分类实例可视化：</w:t>
      </w:r>
      <w:bookmarkEnd w:id="42"/>
    </w:p>
    <w:p>
      <w:pPr>
        <w:pStyle w:val="CaptionedFigure"/>
      </w:pPr>
      <w:r>
        <w:drawing>
          <wp:inline>
            <wp:extent cx="5334000" cy="41163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LocalGitHub\Papers\1行为识别\7VideoGraph\笔记.assets\image-202001081035174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2020-01-08T02:45:19Z</dcterms:created>
  <dcterms:modified xsi:type="dcterms:W3CDTF">2020-01-08T02:45:19Z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