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rFonts w:ascii="PingFang SC" w:hAnsi="PingFang SC" w:eastAsia="PingFang SC"/>
          <w:b/>
          <w:sz w:val="56"/>
        </w:rPr>
        <w:t>Crystal Cavern</w:t>
        <w:br/>
        <w:t>Maya Python GUI Design Document</w:t>
      </w:r>
    </w:p>
    <w:p>
      <w:pPr>
        <w:jc w:val="center"/>
      </w:pPr>
      <w:r>
        <w:rPr>
          <w:rFonts w:ascii="PingFang SC" w:hAnsi="PingFang SC" w:eastAsia="PingFang SC"/>
          <w:b w:val="0"/>
          <w:sz w:val="26"/>
        </w:rPr>
        <w:t>Python-Driven Procedural Cave Generator</w:t>
        <w:br/>
        <w:t>未来创新设计 · ZJU 2026 · Prof. Xiaosong Yang &amp; Prof. Zhang Kejun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v2 → v3: GUI Evolution</w:t>
      </w:r>
    </w:p>
    <w:p>
      <w:r>
        <w:rPr>
          <w:rFonts w:ascii="PingFang SC" w:hAnsi="PingFang SC" w:eastAsia="PingFang SC"/>
          <w:b w:val="0"/>
          <w:sz w:val="20"/>
        </w:rPr>
        <w:t>The GUI evolved from a basic 4-tab flat layout (v2) to a professional 5-tab design with collapsible sections, bilingual labels, progress bar, and colour-coded action buttons (v3).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/>
                <w:sz w:val="18"/>
              </w:rPr>
              <w:t>v2 (Previous)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/>
                <w:sz w:val="18"/>
              </w:rPr>
              <w:t>v3 (Current)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 tabs, flat layout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 tabs + 10 collapsible frameLayouts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16 params, English only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21 params, Chinese + English bilingual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 path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__file__-based portable path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 button colours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4-colour: Green / Blue / Amber / Red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No progress feedback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8-stage progressBar + status footer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No banner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◆ Crystal Cavern ◆ banner + subtitle</w:t>
            </w:r>
          </w:p>
        </w:tc>
      </w:tr>
      <w:tr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380×560</w:t>
            </w:r>
          </w:p>
        </w:tc>
        <w:tc>
          <w:tcPr>
            <w:tcW w:type="dxa" w:w="4933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440×680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522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22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Fig 1. v3 GUI — 5 tabs, collapsible sections, progress bar, colour-coded buttons.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GUI v3 — All Five Tabs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Terrain / 地形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Base Settings (Seed/Roughness/Size) + Enclosure (Wall/Ceiling). All values have safe min/max ranges.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Crystals / 晶体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ryst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Density + Size Variance. Style panel with Color Seed and Type Mix dropdown (5 crystal shape biases).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Lighting / 灯光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ligh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Ambient 0.01–0.50 + Fog 0.002–0.080 + Dust 50–500. Dramatic: Crystal Glow count 5–40.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Cam/Anim / 相机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came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Fly-through: Focal(18–50mm), Fly Height(1–8m), Look Radius(5–35m). Growth: Stagger(100–600f), Duration(300–800f).</w:t>
      </w:r>
    </w:p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Render / 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5370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3_ren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370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Resolution(W×H) + AA(1–10). Render Still (amber) → Arnold EXR. Open Arnold Render View (blue).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Parameter Comparison: Two Seeds, Two Different Caves</w:t>
      </w:r>
    </w:p>
    <w:p>
      <w:r>
        <w:rPr>
          <w:rFonts w:ascii="PingFang SC" w:hAnsi="PingFang SC" w:eastAsia="PingFang SC"/>
          <w:b w:val="0"/>
          <w:sz w:val="20"/>
        </w:rPr>
        <w:t>Same density(56), same fog(0.008). Only the seed changes — the procedural pipeline regenerates everything else.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Parameter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Scene 1: Amethyst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Scene 2: Ruby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Seed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2026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7777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Roughness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0.45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0.55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Crystals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56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56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Palette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Amethyst purple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Ruby red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Lights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22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4401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ethyst_ren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Scene 1 — Amethyst Cave (seed=2026). Arnold 1920×1080 EXR.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440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y_ren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Scene 2 — Ruby Vault (seed=7777). Arnold 1920×1080 EXR.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Fly-Through Animation Sequence</w:t>
      </w:r>
    </w:p>
    <w:p>
      <w:r>
        <w:rPr>
          <w:rFonts w:ascii="PingFang SC" w:hAnsi="PingFang SC" w:eastAsia="PingFang SC"/>
          <w:b w:val="0"/>
          <w:sz w:val="20"/>
        </w:rPr>
        <w:t>960-frame immersive camera: entrance → spiral around tallest crystals → wide exit. Playback at 24fps = 40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000_entr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1 — Cave entrance overview.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360_close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360 — Close pass through crystal cluster.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600_dee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600 — Deep cave turn.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13373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840_wi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37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ingFang SC" w:hAnsi="PingFang SC" w:eastAsia="PingFang SC"/>
          <w:b w:val="0"/>
          <w:sz w:val="20"/>
        </w:rPr>
        <w:t>Frame 840 — Wide exit shot.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Layout Hierarchy</w:t>
      </w:r>
    </w:p>
    <w:p>
      <w:r>
        <w:rPr>
          <w:rFonts w:ascii="Courier New" w:hAnsi="Courier New" w:eastAsia="Courier New"/>
          <w:b w:val="0"/>
          <w:sz w:val="18"/>
        </w:rPr>
        <w:t>window "cryUI_v3" (440×680, dark #1E1E24)</w:t>
        <w:br/>
        <w:t>│</w:t>
        <w:br/>
        <w:t>├── ◆ Crystal Cavern ◆ banner + subtitle (CN/EN)</w:t>
        <w:br/>
        <w:t>├── tabLayout (5 tabs)</w:t>
        <w:br/>
        <w:t>│   ├── Tab 1  Terrain/地形   [2 frameLayouts, 5 controls]</w:t>
        <w:br/>
        <w:t>│   ├── Tab 2  Crystals/晶体  [2 frameLayouts, 4 controls]</w:t>
        <w:br/>
        <w:t>│   ├── Tab 3  Lighting/灯光  [2 frameLayouts, 4 controls]</w:t>
        <w:br/>
        <w:t>│   ├── Tab 4  Cam/Anim       [2 frameLayouts, 5 controls]</w:t>
        <w:br/>
        <w:t>│   └── Tab 5  Render/渲染    [2 frameLayouts, 5 controls]</w:t>
        <w:br/>
        <w:t>├── progressBar (0→100%, 8 stages)</w:t>
        <w:br/>
        <w:t>├── statusText (real-time feedback)</w:t>
        <w:br/>
        <w:t>├── rowLayout [🟢Generate] [🔵Preview] [🔴Reset] [Close]</w:t>
        <w:br/>
        <w:t>└── footer: ZJU 2026</w:t>
      </w:r>
    </w:p>
    <w:p/>
    <w:p>
      <w:pPr>
        <w:pStyle w:val="Heading2"/>
      </w:pPr>
      <w:r>
        <w:rPr>
          <w:rFonts w:ascii="PingFang SC" w:hAnsi="PingFang SC" w:eastAsia="PingFang SC"/>
          <w:b w:val="0"/>
          <w:sz w:val="26"/>
        </w:rPr>
        <w:t>Callback Functions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Button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Colour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Function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Action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Generate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Green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generate_from_ui()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Read 21 controls → clean → final_scene.build()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Preview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Blue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_open_arnold_rv()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Open Arnold Render View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Reset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Red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reset_scene()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ConfirmDialog → cmds.file(new=True)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Close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Dark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lambda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cmds.deleteUI("cryUI_v3")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Cross-Group Best Practice Integration</w:t>
      </w:r>
    </w:p>
    <w:p>
      <w:r>
        <w:rPr>
          <w:rFonts w:ascii="PingFang SC" w:hAnsi="PingFang SC" w:eastAsia="PingFang SC"/>
          <w:b w:val="0"/>
          <w:sz w:val="20"/>
        </w:rPr>
        <w:t>After analyzing 8 peer-group GUI submissions, these features were adopted: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Source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Best Practice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/>
                <w:sz w:val="18"/>
              </w:rPr>
              <w:t>Adopted in v3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 WorldMaker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Safe ranges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21 controls with min/max limits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3 CS2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Colour-coded btns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Green → Generate, Amber → Render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4 SmokeFlow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Collapsible + logo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10 frameLayouts + banner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5 Emo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Dark aesthetic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#1E1E24 bg, cyan/amber accents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6 Orbit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Bilingual labels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All 21 CN + EN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9 Mycelium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Production-order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Terrain→Crystals→Light→Cam→Render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10 ReefSeed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Single window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440×680 dockable</w:t>
            </w:r>
          </w:p>
        </w:tc>
      </w:tr>
      <w:tr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Group 11 PosePilot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 feedback</w:t>
            </w:r>
          </w:p>
        </w:tc>
        <w:tc>
          <w:tcPr>
            <w:tcW w:type="dxa" w:w="3289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progressBar + statusText</w:t>
            </w:r>
          </w:p>
        </w:tc>
      </w:tr>
    </w:tbl>
    <w:p/>
    <w:p>
      <w:pPr>
        <w:pStyle w:val="Heading1"/>
      </w:pPr>
      <w:r>
        <w:rPr>
          <w:rFonts w:ascii="PingFang SC" w:hAnsi="PingFang SC" w:eastAsia="PingFang SC"/>
          <w:b w:val="0"/>
          <w:sz w:val="32"/>
        </w:rPr>
        <w:t>GUI Iteration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Feature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v1 (Jul 19)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v2 (Jul 20)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/>
                <w:sz w:val="18"/>
              </w:rPr>
              <w:t>v3 (Jul 22)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Tabs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Flat layout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 tabs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5 + collapsible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Controls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8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16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21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Language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Code only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English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CN + EN bilingual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Buttons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1 colour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2 colours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4-colour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Feedback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print()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print()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progressBar + status</w:t>
            </w:r>
          </w:p>
        </w:tc>
      </w:tr>
      <w:tr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Path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Hardcoded</w:t>
            </w:r>
          </w:p>
        </w:tc>
        <w:tc>
          <w:tcPr>
            <w:tcW w:type="dxa" w:w="2466"/>
          </w:tcPr>
          <w:p>
            <w:r>
              <w:rPr>
                <w:rFonts w:ascii="PingFang SC" w:hAnsi="PingFang SC" w:eastAsia="PingFang SC"/>
                <w:b w:val="0"/>
                <w:sz w:val="18"/>
              </w:rPr>
              <w:t>__file__ portable</w:t>
            </w:r>
          </w:p>
        </w:tc>
      </w:tr>
    </w:tbl>
    <w:sectPr w:rsidR="00FC693F" w:rsidRPr="0006063C" w:rsidSect="00034616">
      <w:pgSz w:w="11906" w:h="16838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