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支付相关逻辑说明如下：</w:t>
      </w:r>
    </w:p>
    <w:p>
      <w:pPr>
        <w:pStyle w:val="1"/>
      </w:pPr>
      <w:bookmarkStart w:id="20" w:name="支付页面结构"/>
      <w:r>
        <w:t xml:space="preserve">1. 支付页面结构</w:t>
      </w:r>
      <w:bookmarkEnd w:id="20"/>
    </w:p>
    <w:p>
      <w:pPr>
        <w:pStyle w:val="FirstParagraph"/>
      </w:pPr>
      <w:r>
        <w:t xml:space="preserve">支付页面主要分为充值和订阅两大模块，均支持半屏和弹窗两种展示方式。页面通过 `Obx` 监听控制器的商品数据，动态渲染充值商品和订阅商品列表。</w:t>
      </w:r>
    </w:p>
    <w:p>
      <w:pPr>
        <w:pStyle w:val="a0"/>
      </w:pPr>
      <w:r>
        <w:t xml:space="preserve">- **充值区块**：展示可充值的商品（金币），点击商品后触发支付流程。</w:t>
      </w:r>
    </w:p>
    <w:p>
      <w:pPr>
        <w:pStyle w:val="a0"/>
      </w:pPr>
      <w:r>
        <w:t xml:space="preserve">- **订阅区块**：展示可订阅的商品（如会员），支持活动样式和普通样式，点击后触发支付。</w:t>
      </w:r>
    </w:p>
    <w:p>
      <w:pPr>
        <w:pStyle w:val="a0"/>
      </w:pPr>
      <w:r>
        <w:t xml:space="preserve">- **底部协议按钮**：展示隐私政策、用户协议、恢复购买等按钮。</w:t>
      </w:r>
    </w:p>
    <w:p>
      <w:pPr>
        <w:pStyle w:val="1"/>
      </w:pPr>
      <w:bookmarkStart w:id="21" w:name="商品渲染"/>
      <w:r>
        <w:t xml:space="preserve">2. 商品渲染</w:t>
      </w:r>
      <w:bookmarkEnd w:id="21"/>
    </w:p>
    <w:p>
      <w:pPr>
        <w:pStyle w:val="FirstParagraph"/>
      </w:pPr>
      <w:r>
        <w:t xml:space="preserve">- 充值商品通过 `PaymentRechargeView` 以网格形式展示，每个商品为 `PaymentRechargeItemView`。</w:t>
      </w:r>
    </w:p>
    <w:p>
      <w:pPr>
        <w:pStyle w:val="a0"/>
      </w:pPr>
      <w:r>
        <w:t xml:space="preserve">- 订阅商品通过 `PaymentSubscribeView` 以列表形式展示，区分普通订阅和活动订阅（`PaymentSubscribeActiveItemView`）。</w:t>
      </w:r>
    </w:p>
    <w:p>
      <w:pPr>
        <w:pStyle w:val="1"/>
      </w:pPr>
      <w:bookmarkStart w:id="22" w:name="支付流程"/>
      <w:r>
        <w:t xml:space="preserve">3. 支付流程</w:t>
      </w:r>
      <w:bookmarkEnd w:id="22"/>
    </w:p>
    <w:p>
      <w:pPr>
        <w:pStyle w:val="FirstParagraph"/>
      </w:pPr>
      <w:r>
        <w:t xml:space="preserve">1. 用户点击商品（充值或订阅）。</w:t>
      </w:r>
    </w:p>
    <w:p>
      <w:pPr>
        <w:pStyle w:val="a0"/>
      </w:pPr>
      <w:r>
        <w:t xml:space="preserve">2. 调用 `payAction` 方法，传递商品信息、来源等参数，进入支付流程。</w:t>
      </w:r>
    </w:p>
    <w:p>
      <w:pPr>
        <w:pStyle w:val="a0"/>
      </w:pPr>
      <w:r>
        <w:t xml:space="preserve">3. 支付成功后，根据协议回调，刷新余额、关闭弹窗等。</w:t>
      </w:r>
    </w:p>
    <w:p>
      <w:pPr>
        <w:pStyle w:val="1"/>
      </w:pPr>
      <w:bookmarkStart w:id="23" w:name="活动弹窗"/>
      <w:r>
        <w:t xml:space="preserve">4. 活动弹窗</w:t>
      </w:r>
      <w:bookmarkEnd w:id="23"/>
    </w:p>
    <w:p>
      <w:pPr>
        <w:pStyle w:val="FirstParagraph"/>
      </w:pPr>
      <w:r>
        <w:t xml:space="preserve">- 支持活动弹窗（如新用户优惠），弹窗关闭时可触发动画（如价格飞入主页面）。</w:t>
      </w:r>
    </w:p>
    <w:p>
      <w:pPr>
        <w:pStyle w:val="a0"/>
      </w:pPr>
      <w:r>
        <w:t xml:space="preserve">- 弹窗曝光和点击均有埋点上报。</w:t>
      </w:r>
    </w:p>
    <w:p>
      <w:pPr>
        <w:pStyle w:val="1"/>
      </w:pPr>
      <w:bookmarkStart w:id="24" w:name="恢复购买"/>
      <w:r>
        <w:t xml:space="preserve">5. 恢复购买</w:t>
      </w:r>
      <w:bookmarkEnd w:id="24"/>
    </w:p>
    <w:p>
      <w:pPr>
        <w:pStyle w:val="FirstParagraph"/>
      </w:pPr>
      <w:r>
        <w:t xml:space="preserve">- 底部按钮支持“恢复购买”，调用 `PaymentUtil().restoreAction()` 恢复历史购买。</w:t>
      </w:r>
    </w:p>
    <w:p>
      <w:pPr>
        <w:pStyle w:val="a0"/>
      </w:pPr>
      <w:r>
        <w:t xml:space="preserve">---</w:t>
      </w:r>
    </w:p>
    <w:p>
      <w:pPr>
        <w:pStyle w:val="1"/>
      </w:pPr>
      <w:bookmarkStart w:id="25" w:name="支付页面实现说明"/>
      <w:r>
        <w:t xml:space="preserve">支付页面实现说明</w:t>
      </w:r>
      <w:bookmarkEnd w:id="25"/>
    </w:p>
    <w:p>
      <w:pPr>
        <w:pStyle w:val="2"/>
      </w:pPr>
      <w:bookmarkStart w:id="26" w:name="目录结构"/>
      <w:r>
        <w:t xml:space="preserve">目录结构</w:t>
      </w:r>
      <w:bookmarkEnd w:id="26"/>
    </w:p>
    <w:p>
      <w:pPr>
        <w:pStyle w:val="FirstParagraph"/>
      </w:pPr>
      <w:r>
        <w:t xml:space="preserve">- `payment_view.dart`：入口，选择不同版本的支付页面。</w:t>
      </w:r>
    </w:p>
    <w:p>
      <w:pPr>
        <w:pStyle w:val="a0"/>
      </w:pPr>
      <w:r>
        <w:t xml:space="preserve">- `payment_v1_widget.dart`/`payment_v2_widget.dart`：支付主页面，负责整体布局。</w:t>
      </w:r>
    </w:p>
    <w:p>
      <w:pPr>
        <w:pStyle w:val="a0"/>
      </w:pPr>
      <w:r>
        <w:t xml:space="preserve">- `s_payment_recharge_view.dart`：充值商品渲染。</w:t>
      </w:r>
    </w:p>
    <w:p>
      <w:pPr>
        <w:pStyle w:val="a0"/>
      </w:pPr>
      <w:r>
        <w:t xml:space="preserve">- `s_payment_subscribe_view.dart`：订阅商品渲染。</w:t>
      </w:r>
    </w:p>
    <w:p>
      <w:pPr>
        <w:pStyle w:val="a0"/>
      </w:pPr>
      <w:r>
        <w:t xml:space="preserve">- `s_payment_bottom_view.dart`：底部协议按钮。</w:t>
      </w:r>
    </w:p>
    <w:p>
      <w:pPr>
        <w:pStyle w:val="a0"/>
      </w:pPr>
      <w:r>
        <w:t xml:space="preserve">- `s_payment_guide_view.dart`/`s_payment_scenario_view.dart`：活动弹窗。</w:t>
      </w:r>
    </w:p>
    <w:p>
      <w:pPr>
        <w:pStyle w:val="a0"/>
      </w:pPr>
      <w:r>
        <w:t xml:space="preserve">- `parabola_widget.dart`：动画组件。</w:t>
      </w:r>
    </w:p>
    <w:p>
      <w:pPr>
        <w:pStyle w:val="2"/>
      </w:pPr>
      <w:bookmarkStart w:id="27" w:name="主要流程"/>
      <w:r>
        <w:t xml:space="preserve">主要流程</w:t>
      </w:r>
      <w:bookmarkEnd w:id="27"/>
    </w:p>
    <w:p>
      <w:pPr>
        <w:pStyle w:val="FirstParagraph"/>
      </w:pPr>
      <w:r>
        <w:t xml:space="preserve">1. **数据加载**：控制器加载商品数据（充值、订阅），通过 `Obx` 监听数据变化。</w:t>
      </w:r>
    </w:p>
    <w:p>
      <w:pPr>
        <w:pStyle w:val="a0"/>
      </w:pPr>
      <w:r>
        <w:t xml:space="preserve">2. **商品展示**：根据数据渲染商品列表，支持活动样式、普通样式。</w:t>
      </w:r>
    </w:p>
    <w:p>
      <w:pPr>
        <w:pStyle w:val="a0"/>
      </w:pPr>
      <w:r>
        <w:t xml:space="preserve">3. **支付触发**：点击商品，调用 `payAction` 进入支付流程。</w:t>
      </w:r>
    </w:p>
    <w:p>
      <w:pPr>
        <w:pStyle w:val="a0"/>
      </w:pPr>
      <w:r>
        <w:t xml:space="preserve">4. **支付回调**：支付成功后刷新余额、关闭弹窗、触发动画等。</w:t>
      </w:r>
    </w:p>
    <w:p>
      <w:pPr>
        <w:pStyle w:val="a0"/>
      </w:pPr>
      <w:r>
        <w:t xml:space="preserve">5. **协议与恢复**：底部按钮支持协议跳转和恢复购买。</w:t>
      </w:r>
    </w:p>
    <w:p>
      <w:pPr>
        <w:pStyle w:val="1"/>
      </w:pPr>
      <w:bookmarkStart w:id="28" w:name="关键点"/>
      <w:r>
        <w:t xml:space="preserve">关键点</w:t>
      </w:r>
      <w:bookmarkEnd w:id="28"/>
    </w:p>
    <w:p>
      <w:pPr>
        <w:pStyle w:val="FirstParagraph"/>
      </w:pPr>
      <w:r>
        <w:t xml:space="preserve">- 商品渲染支持多样式，活动商品有特殊样式和倒计时。</w:t>
      </w:r>
    </w:p>
    <w:p>
      <w:pPr>
        <w:pStyle w:val="a0"/>
      </w:pPr>
      <w:r>
        <w:t xml:space="preserve">- 弹窗关闭支持动画，提升用户体验。</w:t>
      </w:r>
    </w:p>
    <w:p>
      <w:pPr>
        <w:pStyle w:val="a0"/>
      </w:pPr>
      <w:r>
        <w:t xml:space="preserve">- 所有曝光、点击均有埋点，便于数据分析。</w:t>
      </w:r>
    </w:p>
    <w:p>
      <w:pPr>
        <w:pStyle w:val="a0"/>
      </w:pPr>
      <w:r>
        <w:t xml:space="preserve">- 代码结构清晰，易于扩展和维护。</w:t>
      </w:r>
    </w:p>
    <w:sectPr w:rsidR="00547FB2" w:rsidRPr="00547FB2" w:rsidSect="00E648B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462C8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7D023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140A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4829F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9C2D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CCA09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3DA32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DFC0D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C24ED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2A6D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AA4A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547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47FB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547FB2"/>
    <w:pPr>
      <w:spacing w:before="240" w:line="259" w:lineRule="auto"/>
      <w:outlineLvl w:val="9"/>
    </w:pPr>
    <w:rPr>
      <w:b w:val="0"/>
      <w:bCs w:val="0"/>
    </w:rPr>
  </w:style>
  <w:style w:type="paragraph" w:styleId="af">
    <w:name w:val="Intense Quote"/>
    <w:basedOn w:val="a"/>
    <w:next w:val="a"/>
    <w:link w:val="af0"/>
    <w:rsid w:val="00872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正文文本 字符"/>
    <w:basedOn w:val="a1"/>
    <w:link w:val="a0"/>
    <w:rsid w:val="00872955"/>
  </w:style>
  <w:style w:type="character" w:customStyle="1" w:styleId="af0">
    <w:name w:val="明显引用 字符"/>
    <w:basedOn w:val="a1"/>
    <w:link w:val="af"/>
    <w:rsid w:val="00872955"/>
    <w:rPr>
      <w:i/>
      <w:iCs/>
      <w:color w:val="4F81BD" w:themeColor="accent1"/>
    </w:rPr>
  </w:style>
  <w:style w:type="paragraph" w:styleId="af1">
    <w:name w:val="Quote"/>
    <w:basedOn w:val="a"/>
    <w:next w:val="a"/>
    <w:link w:val="af2"/>
    <w:rsid w:val="008729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1"/>
    <w:link w:val="af1"/>
    <w:rsid w:val="00872955"/>
    <w:rPr>
      <w:i/>
      <w:iCs/>
      <w:color w:val="404040" w:themeColor="text1" w:themeTint="BF"/>
    </w:rPr>
  </w:style>
  <w:style w:type="paragraph" w:styleId="10">
    <w:name w:val="index 1"/>
    <w:basedOn w:val="a"/>
    <w:next w:val="a"/>
    <w:autoRedefine/>
    <w:rsid w:val="00872955"/>
    <w:pPr>
      <w:ind w:left="240" w:hanging="240"/>
    </w:pPr>
  </w:style>
  <w:style w:type="paragraph" w:styleId="20">
    <w:name w:val="index 2"/>
    <w:basedOn w:val="a"/>
    <w:next w:val="a"/>
    <w:autoRedefine/>
    <w:rsid w:val="00872955"/>
    <w:pPr>
      <w:ind w:left="480" w:hanging="240"/>
    </w:pPr>
  </w:style>
  <w:style w:type="paragraph" w:styleId="30">
    <w:name w:val="index 3"/>
    <w:basedOn w:val="a"/>
    <w:next w:val="a"/>
    <w:autoRedefine/>
    <w:unhideWhenUsed/>
    <w:rsid w:val="00872955"/>
    <w:pPr>
      <w:ind w:left="720" w:hanging="240"/>
    </w:pPr>
  </w:style>
  <w:style w:type="paragraph" w:styleId="40">
    <w:name w:val="index 4"/>
    <w:basedOn w:val="a"/>
    <w:next w:val="a"/>
    <w:autoRedefine/>
    <w:unhideWhenUsed/>
    <w:rsid w:val="00872955"/>
    <w:pPr>
      <w:ind w:left="960" w:hanging="240"/>
    </w:pPr>
  </w:style>
  <w:style w:type="paragraph" w:styleId="50">
    <w:name w:val="index 5"/>
    <w:basedOn w:val="a"/>
    <w:next w:val="a"/>
    <w:autoRedefine/>
    <w:unhideWhenUsed/>
    <w:rsid w:val="00872955"/>
    <w:pPr>
      <w:ind w:left="1200" w:hanging="240"/>
    </w:pPr>
  </w:style>
  <w:style w:type="paragraph" w:styleId="60">
    <w:name w:val="index 6"/>
    <w:basedOn w:val="a"/>
    <w:next w:val="a"/>
    <w:autoRedefine/>
    <w:unhideWhenUsed/>
    <w:rsid w:val="00872955"/>
    <w:pPr>
      <w:ind w:left="1440" w:hanging="240"/>
    </w:pPr>
  </w:style>
  <w:style w:type="paragraph" w:styleId="70">
    <w:name w:val="index 7"/>
    <w:basedOn w:val="a"/>
    <w:next w:val="a"/>
    <w:autoRedefine/>
    <w:unhideWhenUsed/>
    <w:rsid w:val="00872955"/>
    <w:pPr>
      <w:ind w:left="1680" w:hanging="240"/>
    </w:pPr>
  </w:style>
  <w:style w:type="paragraph" w:styleId="80">
    <w:name w:val="index 8"/>
    <w:basedOn w:val="a"/>
    <w:next w:val="a"/>
    <w:autoRedefine/>
    <w:unhideWhenUsed/>
    <w:rsid w:val="00872955"/>
    <w:pPr>
      <w:ind w:left="1920" w:hanging="240"/>
    </w:pPr>
  </w:style>
  <w:style w:type="paragraph" w:styleId="90">
    <w:name w:val="index 9"/>
    <w:basedOn w:val="a"/>
    <w:next w:val="a"/>
    <w:autoRedefine/>
    <w:unhideWhenUsed/>
    <w:rsid w:val="00872955"/>
    <w:pPr>
      <w:ind w:left="2160" w:hanging="240"/>
    </w:pPr>
  </w:style>
  <w:style w:type="paragraph" w:styleId="af3">
    <w:name w:val="index heading"/>
    <w:basedOn w:val="a"/>
    <w:next w:val="10"/>
    <w:unhideWhenUsed/>
    <w:rsid w:val="00872955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2025-07-28T08:03:32Z</dcterms:created>
  <dcterms:modified xsi:type="dcterms:W3CDTF">2025-07-28T08:03:32Z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