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/>
          <w:b/>
          <w:bCs/>
          <w:sz w:val="20"/>
          <w:szCs w:val="20"/>
          <w:lang w:eastAsia="zh-Hans"/>
        </w:rPr>
      </w:pPr>
      <w:r>
        <w:rPr>
          <w:rFonts w:hint="eastAsia" w:ascii="楷体" w:hAnsi="楷体" w:eastAsia="楷体"/>
          <w:b/>
          <w:bCs/>
          <w:sz w:val="20"/>
          <w:szCs w:val="20"/>
        </w:rPr>
        <w:t>2</w:t>
      </w:r>
      <w:r>
        <w:rPr>
          <w:rFonts w:ascii="楷体" w:hAnsi="楷体" w:eastAsia="楷体"/>
          <w:b/>
          <w:bCs/>
          <w:sz w:val="20"/>
          <w:szCs w:val="20"/>
        </w:rPr>
        <w:t>02</w:t>
      </w:r>
      <w:r>
        <w:rPr>
          <w:rFonts w:hint="default" w:ascii="楷体" w:hAnsi="楷体" w:eastAsia="楷体"/>
          <w:b/>
          <w:bCs/>
          <w:sz w:val="20"/>
          <w:szCs w:val="20"/>
        </w:rPr>
        <w:t>2</w:t>
      </w:r>
      <w:r>
        <w:rPr>
          <w:rFonts w:ascii="楷体" w:hAnsi="楷体" w:eastAsia="楷体"/>
          <w:b/>
          <w:bCs/>
          <w:sz w:val="20"/>
          <w:szCs w:val="20"/>
        </w:rPr>
        <w:t>晋升述职</w:t>
      </w:r>
      <w:r>
        <w:rPr>
          <w:rFonts w:hint="eastAsia" w:ascii="楷体" w:hAnsi="楷体" w:eastAsia="楷体"/>
          <w:b/>
          <w:bCs/>
          <w:sz w:val="20"/>
          <w:szCs w:val="20"/>
          <w:lang w:val="en-US" w:eastAsia="zh-Hans"/>
        </w:rPr>
        <w:t>郑震谷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sz w:val="20"/>
          <w:szCs w:val="20"/>
        </w:rPr>
      </w:pPr>
      <w:r>
        <w:rPr>
          <w:rFonts w:hint="eastAsia" w:ascii="楷体" w:hAnsi="楷体" w:eastAsia="楷体"/>
          <w:b/>
          <w:bCs/>
          <w:sz w:val="20"/>
          <w:szCs w:val="20"/>
        </w:rPr>
        <w:t>个人介绍</w:t>
      </w:r>
    </w:p>
    <w:p>
      <w:pPr>
        <w:pStyle w:val="11"/>
        <w:numPr>
          <w:ilvl w:val="0"/>
          <w:numId w:val="0"/>
        </w:numPr>
        <w:ind w:leftChars="0"/>
        <w:rPr>
          <w:rFonts w:ascii="楷体" w:hAnsi="楷体" w:eastAsia="楷体"/>
          <w:sz w:val="20"/>
          <w:szCs w:val="20"/>
        </w:rPr>
      </w:pPr>
    </w:p>
    <w:p>
      <w:pPr>
        <w:pStyle w:val="13"/>
        <w:bidi w:val="0"/>
        <w:rPr>
          <w:rFonts w:eastAsia="KaiTi"/>
          <w:sz w:val="20"/>
        </w:rPr>
      </w:pPr>
      <w:r>
        <w:rPr>
          <w:rFonts w:eastAsia="KaiTi"/>
          <w:sz w:val="20"/>
        </w:rPr>
        <w:t>各位评委好，我叫郑震谷，我毕业于哈尔滨师范大学软件工程专业，之前在易宝支付三方支付公司担任</w:t>
      </w:r>
      <w:r>
        <w:rPr>
          <w:rStyle w:val="12"/>
          <w:rFonts w:eastAsia="KaiTi"/>
          <w:sz w:val="20"/>
        </w:rPr>
        <w:t>Android</w:t>
      </w:r>
      <w:r>
        <w:rPr>
          <w:rFonts w:eastAsia="KaiTi"/>
          <w:sz w:val="20"/>
        </w:rPr>
        <w:t>开发工作，我是</w:t>
      </w:r>
      <w:r>
        <w:rPr>
          <w:rStyle w:val="12"/>
          <w:rFonts w:eastAsia="KaiTi"/>
          <w:sz w:val="20"/>
        </w:rPr>
        <w:t>2018</w:t>
      </w:r>
      <w:r>
        <w:rPr>
          <w:rFonts w:eastAsia="KaiTi"/>
          <w:sz w:val="20"/>
        </w:rPr>
        <w:t>年</w:t>
      </w:r>
      <w:r>
        <w:rPr>
          <w:rStyle w:val="12"/>
          <w:rFonts w:eastAsia="KaiTi"/>
          <w:sz w:val="20"/>
        </w:rPr>
        <w:t>5</w:t>
      </w:r>
      <w:r>
        <w:rPr>
          <w:rFonts w:eastAsia="KaiTi"/>
          <w:sz w:val="20"/>
        </w:rPr>
        <w:t>月份加入雪球，入职</w:t>
      </w:r>
      <w:r>
        <w:rPr>
          <w:rStyle w:val="12"/>
          <w:rFonts w:eastAsia="KaiTi"/>
          <w:sz w:val="20"/>
        </w:rPr>
        <w:t>4</w:t>
      </w:r>
      <w:r>
        <w:rPr>
          <w:rFonts w:eastAsia="KaiTi"/>
          <w:sz w:val="20"/>
        </w:rPr>
        <w:t>年，期间担任过蛋卷基金</w:t>
      </w:r>
      <w:r>
        <w:rPr>
          <w:rStyle w:val="12"/>
          <w:rFonts w:eastAsia="KaiTi"/>
          <w:sz w:val="20"/>
        </w:rPr>
        <w:t>Android</w:t>
      </w:r>
      <w:r>
        <w:rPr>
          <w:rFonts w:eastAsia="KaiTi"/>
          <w:sz w:val="20"/>
        </w:rPr>
        <w:t>端负责人，</w:t>
      </w:r>
      <w:r>
        <w:rPr>
          <w:rFonts w:hint="eastAsia" w:eastAsia="KaiTi"/>
          <w:sz w:val="20"/>
          <w:lang w:val="en-US" w:eastAsia="zh-Hans"/>
        </w:rPr>
        <w:t>前后担任过三人的</w:t>
      </w:r>
      <w:r>
        <w:rPr>
          <w:rStyle w:val="12"/>
          <w:rFonts w:hint="eastAsia" w:eastAsia="KaiTi"/>
          <w:sz w:val="20"/>
          <w:lang w:val="en-US" w:eastAsia="zh-Hans"/>
        </w:rPr>
        <w:t>Menter</w:t>
      </w:r>
      <w:r>
        <w:rPr>
          <w:rFonts w:hint="eastAsia" w:eastAsia="KaiTi"/>
          <w:sz w:val="20"/>
          <w:lang w:val="en-US" w:eastAsia="zh-Hans"/>
        </w:rPr>
        <w:t>。</w:t>
      </w:r>
      <w:r>
        <w:rPr>
          <w:rFonts w:eastAsia="KaiTi"/>
          <w:sz w:val="20"/>
        </w:rPr>
        <w:t>现在我的主要工作包括基金交易</w:t>
      </w:r>
      <w:r>
        <w:rPr>
          <w:rFonts w:hint="eastAsia" w:ascii="楷体" w:hAnsi="楷体" w:eastAsia="楷体" w:cs="楷体"/>
          <w:sz w:val="20"/>
          <w:szCs w:val="20"/>
          <w:lang w:val="en-US" w:eastAsia="zh-Hans"/>
        </w:rPr>
        <w:t>Android</w:t>
      </w:r>
      <w:r>
        <w:rPr>
          <w:rFonts w:eastAsia="KaiTi"/>
          <w:sz w:val="20"/>
        </w:rPr>
        <w:t>投后系统建设和基金投后团队管理。</w:t>
      </w:r>
    </w:p>
    <w:p>
      <w:pPr>
        <w:pStyle w:val="11"/>
        <w:numPr>
          <w:ilvl w:val="0"/>
          <w:numId w:val="0"/>
        </w:numPr>
        <w:ind w:leftChars="0"/>
        <w:rPr>
          <w:rFonts w:ascii="楷体" w:hAnsi="楷体" w:eastAsia="楷体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sz w:val="20"/>
          <w:szCs w:val="20"/>
        </w:rPr>
      </w:pPr>
      <w:r>
        <w:rPr>
          <w:rFonts w:hint="eastAsia" w:ascii="楷体" w:hAnsi="楷体" w:eastAsia="楷体"/>
          <w:b/>
          <w:bCs/>
          <w:sz w:val="20"/>
          <w:szCs w:val="20"/>
        </w:rPr>
        <w:t>组织架构与工作职责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楷体" w:hAnsi="楷体" w:eastAsia="楷体"/>
          <w:sz w:val="20"/>
          <w:szCs w:val="20"/>
          <w:lang w:val="en-US" w:eastAsia="zh-Hans"/>
        </w:rPr>
      </w:pPr>
      <w:r>
        <w:rPr>
          <w:rFonts w:hint="eastAsia" w:ascii="楷体" w:hAnsi="楷体" w:eastAsia="楷体"/>
          <w:sz w:val="20"/>
          <w:szCs w:val="20"/>
          <w:lang w:val="en-US" w:eastAsia="zh-Hans"/>
        </w:rPr>
        <w:t>投后团队属于大前端团队基金交易平台，向孙泉汇报。</w:t>
      </w:r>
    </w:p>
    <w:p>
      <w:pPr>
        <w:pStyle w:val="11"/>
        <w:numPr>
          <w:ilvl w:val="0"/>
          <w:numId w:val="0"/>
        </w:numPr>
        <w:ind w:leftChars="0"/>
        <w:rPr>
          <w:rFonts w:hint="default" w:ascii="楷体" w:hAnsi="楷体" w:eastAsia="楷体"/>
          <w:sz w:val="20"/>
          <w:szCs w:val="20"/>
          <w:lang w:eastAsia="zh-Hans"/>
        </w:rPr>
      </w:pPr>
      <w:r>
        <w:rPr>
          <w:rFonts w:hint="eastAsia" w:ascii="楷体" w:hAnsi="楷体" w:eastAsia="楷体"/>
          <w:sz w:val="20"/>
          <w:szCs w:val="20"/>
          <w:lang w:val="en-US" w:eastAsia="zh-Hans"/>
        </w:rPr>
        <w:t>业务方面：主要负责基金交易、基金账户、用户资产等模块</w:t>
      </w:r>
      <w:r>
        <w:rPr>
          <w:rFonts w:hint="default" w:ascii="楷体" w:hAnsi="楷体" w:eastAsia="楷体"/>
          <w:sz w:val="20"/>
          <w:szCs w:val="20"/>
          <w:lang w:eastAsia="zh-Hans"/>
        </w:rPr>
        <w:t>;</w:t>
      </w:r>
    </w:p>
    <w:p>
      <w:pPr>
        <w:pStyle w:val="11"/>
        <w:numPr>
          <w:ilvl w:val="0"/>
          <w:numId w:val="0"/>
        </w:numPr>
        <w:ind w:leftChars="0"/>
        <w:rPr>
          <w:rFonts w:hint="default" w:ascii="楷体" w:hAnsi="楷体" w:eastAsia="楷体"/>
          <w:sz w:val="20"/>
          <w:szCs w:val="20"/>
          <w:lang w:eastAsia="zh-Hans"/>
        </w:rPr>
      </w:pPr>
      <w:r>
        <w:rPr>
          <w:rFonts w:hint="eastAsia" w:ascii="楷体" w:hAnsi="楷体" w:eastAsia="楷体"/>
          <w:sz w:val="20"/>
          <w:szCs w:val="20"/>
          <w:lang w:val="en-US" w:eastAsia="zh-Hans"/>
        </w:rPr>
        <w:t>技术方面：主要是容器化、网络、推送以及一些底层通用技术开发</w:t>
      </w:r>
      <w:r>
        <w:rPr>
          <w:rFonts w:hint="default" w:ascii="楷体" w:hAnsi="楷体" w:eastAsia="楷体"/>
          <w:sz w:val="20"/>
          <w:szCs w:val="20"/>
          <w:lang w:eastAsia="zh-Hans"/>
        </w:rPr>
        <w:t>;</w:t>
      </w:r>
    </w:p>
    <w:p>
      <w:pPr>
        <w:pStyle w:val="11"/>
        <w:numPr>
          <w:ilvl w:val="0"/>
          <w:numId w:val="0"/>
        </w:numPr>
        <w:ind w:leftChars="0"/>
        <w:rPr>
          <w:rFonts w:hint="default" w:ascii="楷体" w:hAnsi="楷体" w:eastAsia="楷体"/>
          <w:sz w:val="20"/>
          <w:szCs w:val="20"/>
          <w:lang w:eastAsia="zh-Hans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sz w:val="20"/>
          <w:szCs w:val="20"/>
        </w:rPr>
      </w:pPr>
      <w:r>
        <w:rPr>
          <w:rFonts w:hint="eastAsia" w:ascii="楷体" w:hAnsi="楷体" w:eastAsia="楷体"/>
          <w:b/>
          <w:bCs/>
          <w:sz w:val="20"/>
          <w:szCs w:val="20"/>
        </w:rPr>
        <w:t>业绩贡献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pingfang sc" w:hAnsi="pingfang sc" w:eastAsia="KaiTi" w:cs="pingfang sc"/>
          <w:kern w:val="0"/>
          <w:sz w:val="20"/>
          <w:szCs w:val="26"/>
          <w:lang w:val="en-US" w:eastAsia="zh-CN" w:bidi="ar"/>
        </w:rPr>
      </w:pPr>
      <w:r>
        <w:rPr>
          <w:rFonts w:ascii="pingfang sc" w:hAnsi="pingfang sc" w:eastAsia="KaiTi" w:cs="pingfang sc"/>
          <w:kern w:val="0"/>
          <w:sz w:val="20"/>
          <w:szCs w:val="26"/>
          <w:lang w:val="en-US" w:eastAsia="zh-CN" w:bidi="ar"/>
        </w:rPr>
        <w:t>加入雪球以来，在基金</w:t>
      </w:r>
      <w:r>
        <w:rPr>
          <w:rFonts w:ascii="helvetica neue" w:hAnsi="helvetica neue" w:eastAsia="KaiTi" w:cs="helvetica neue"/>
          <w:kern w:val="0"/>
          <w:sz w:val="20"/>
          <w:szCs w:val="26"/>
          <w:lang w:val="en-US" w:eastAsia="zh-CN" w:bidi="ar"/>
        </w:rPr>
        <w:t>APP</w:t>
      </w:r>
      <w:r>
        <w:rPr>
          <w:rFonts w:ascii="pingfang sc" w:hAnsi="pingfang sc" w:eastAsia="KaiTi" w:cs="pingfang sc"/>
          <w:kern w:val="0"/>
          <w:sz w:val="20"/>
          <w:szCs w:val="26"/>
          <w:lang w:val="en-US" w:eastAsia="zh-CN" w:bidi="ar"/>
        </w:rPr>
        <w:t>的系统建设上的工作主要基于架构演进，高可用建设和工具化建设，主导了一系列的技术项目，同时包括一些方法论沉淀和最佳实践。包括：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KaiTi"/>
          <w:sz w:val="20"/>
        </w:rPr>
      </w:pPr>
      <w:r>
        <w:rPr>
          <w:rFonts w:hint="default" w:ascii="pingfang sc" w:hAnsi="pingfang sc" w:eastAsia="KaiTi" w:cs="pingfang sc"/>
          <w:kern w:val="0"/>
          <w:sz w:val="20"/>
          <w:szCs w:val="26"/>
          <w:lang w:eastAsia="zh-CN" w:bidi="ar"/>
        </w:rPr>
        <w:t>1.</w:t>
      </w:r>
      <w:r>
        <w:rPr>
          <w:rFonts w:hint="eastAsia" w:ascii="Kaiti SC Regular" w:hAnsi="Kaiti SC Regular" w:eastAsia="Kaiti SC Regular" w:cs="Kaiti SC Regular"/>
          <w:b/>
          <w:bCs w:val="0"/>
          <w:sz w:val="20"/>
          <w:szCs w:val="20"/>
          <w:lang w:val="en-US" w:eastAsia="zh-Hans"/>
        </w:rPr>
        <w:t>高可用建设</w:t>
      </w:r>
    </w:p>
    <w:tbl>
      <w:tblPr>
        <w:tblStyle w:val="8"/>
        <w:tblW w:w="1016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60"/>
        <w:gridCol w:w="3220"/>
        <w:gridCol w:w="2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背景</w:t>
            </w:r>
          </w:p>
        </w:tc>
        <w:tc>
          <w:tcPr>
            <w:tcW w:w="146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322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行动</w:t>
            </w:r>
          </w:p>
        </w:tc>
        <w:tc>
          <w:tcPr>
            <w:tcW w:w="226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亮点</w:t>
            </w:r>
          </w:p>
        </w:tc>
        <w:tc>
          <w:tcPr>
            <w:tcW w:w="144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node服务宕机导致App无法使用，蛋卷Android</w:t>
            </w: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APP依赖Node接口聚合服务，一旦node服务宕机，app将无法使用。</w:t>
            </w:r>
          </w:p>
        </w:tc>
        <w:tc>
          <w:tcPr>
            <w:tcW w:w="14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node改造</w:t>
            </w:r>
          </w:p>
        </w:tc>
        <w:tc>
          <w:tcPr>
            <w:tcW w:w="322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梳理node接口逻辑和对应的后端接口；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阅读IOS相关逻辑，改造后跟ios保持一致；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将</w:t>
            </w:r>
            <w:r>
              <w:rPr>
                <w:rStyle w:val="9"/>
                <w:rFonts w:hint="eastAsia" w:ascii="楷体" w:hAnsi="楷体" w:eastAsia="楷体" w:cs="楷体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个</w:t>
            </w:r>
            <w:r>
              <w:rPr>
                <w:rStyle w:val="9"/>
                <w:rFonts w:hint="eastAsia" w:ascii="楷体" w:hAnsi="楷体" w:eastAsia="楷体" w:cs="楷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node</w:t>
            </w: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接口改造成了</w:t>
            </w:r>
            <w:r>
              <w:rPr>
                <w:rStyle w:val="9"/>
                <w:rFonts w:hint="eastAsia" w:ascii="楷体" w:hAnsi="楷体" w:eastAsia="楷体" w:cs="楷体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个</w:t>
            </w:r>
            <w:r>
              <w:rPr>
                <w:rStyle w:val="9"/>
                <w:rFonts w:hint="eastAsia" w:ascii="楷体" w:hAnsi="楷体" w:eastAsia="楷体" w:cs="楷体"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后端服务</w:t>
            </w: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接口；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同时优化了</w:t>
            </w:r>
            <w:r>
              <w:rPr>
                <w:rStyle w:val="9"/>
                <w:rFonts w:hint="eastAsia" w:ascii="楷体" w:hAnsi="楷体" w:eastAsia="楷体" w:cs="楷体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个页面；</w:t>
            </w:r>
          </w:p>
        </w:tc>
        <w:tc>
          <w:tcPr>
            <w:tcW w:w="22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eastAsia="zh-CN" w:bidi="ar"/>
              </w:rPr>
              <w:t>1.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CN" w:bidi="ar"/>
              </w:rPr>
              <w:t>避免了因为</w:t>
            </w:r>
            <w:r>
              <w:rPr>
                <w:rStyle w:val="9"/>
                <w:rFonts w:hint="eastAsia" w:ascii="楷体" w:hAnsi="楷体" w:eastAsia="楷体" w:cs="楷体"/>
                <w:sz w:val="20"/>
                <w:szCs w:val="20"/>
                <w:lang w:val="en-US" w:eastAsia="zh-CN"/>
              </w:rPr>
              <w:t>node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CN" w:bidi="ar"/>
              </w:rPr>
              <w:t>服务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Hans" w:bidi="ar"/>
              </w:rPr>
              <w:t>异常造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CN" w:bidi="ar"/>
              </w:rPr>
              <w:t>成的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Style w:val="9"/>
                <w:rFonts w:hint="eastAsia" w:ascii="楷体" w:hAnsi="楷体" w:eastAsia="楷体" w:cs="楷体"/>
                <w:sz w:val="20"/>
                <w:szCs w:val="20"/>
                <w:lang w:val="en-US" w:eastAsia="zh-Hans"/>
              </w:rPr>
              <w:t>App</w:t>
            </w:r>
            <w:r>
              <w:rPr>
                <w:rStyle w:val="9"/>
                <w:rFonts w:hint="eastAsia" w:ascii="楷体" w:hAnsi="楷体" w:eastAsia="楷体" w:cs="楷体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CN" w:bidi="ar"/>
              </w:rPr>
              <w:t>完全不可用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Hans" w:bidi="ar"/>
              </w:rPr>
            </w:pPr>
            <w:r>
              <w:rPr>
                <w:rStyle w:val="9"/>
                <w:rFonts w:hint="eastAsia" w:ascii="楷体" w:hAnsi="楷体" w:eastAsia="楷体" w:cs="楷体"/>
                <w:sz w:val="20"/>
                <w:szCs w:val="20"/>
                <w:lang w:eastAsia="zh-Hans"/>
              </w:rPr>
              <w:t>2.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Hans" w:bidi="ar"/>
              </w:rPr>
              <w:t>避免</w:t>
            </w:r>
            <w:r>
              <w:rPr>
                <w:rStyle w:val="9"/>
                <w:rFonts w:hint="eastAsia" w:ascii="楷体" w:hAnsi="楷体" w:eastAsia="楷体" w:cs="楷体"/>
                <w:sz w:val="20"/>
                <w:szCs w:val="20"/>
                <w:lang w:val="en-US" w:eastAsia="zh-Hans"/>
              </w:rPr>
              <w:t>node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Hans" w:bidi="ar"/>
              </w:rPr>
              <w:t>异常情况客户端排查原因的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CN" w:bidi="ar"/>
              </w:rPr>
              <w:t>问题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Hans" w:bidi="ar"/>
              </w:rPr>
              <w:t>，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eastAsia="zh-Hans" w:bidi="ar"/>
              </w:rPr>
              <w:t>3.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Hans" w:bidi="ar"/>
              </w:rPr>
              <w:t>避免了因接口修改导致</w:t>
            </w:r>
            <w:r>
              <w:rPr>
                <w:rStyle w:val="9"/>
                <w:rFonts w:hint="eastAsia" w:ascii="楷体" w:hAnsi="楷体" w:eastAsia="楷体" w:cs="楷体"/>
                <w:sz w:val="20"/>
                <w:szCs w:val="20"/>
                <w:lang w:val="en-US" w:eastAsia="zh-Hans"/>
              </w:rPr>
              <w:t>node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0"/>
                <w:szCs w:val="20"/>
                <w:lang w:val="en-US" w:eastAsia="zh-Hans" w:bidi="ar"/>
              </w:rPr>
              <w:t>项目需要二次开发的问题，降低了代码维护成本，使开发效率提升一倍</w:t>
            </w:r>
          </w:p>
        </w:tc>
        <w:tc>
          <w:tcPr>
            <w:tcW w:w="144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ascii="microsoft yahei" w:hAnsi="microsoft yahei" w:eastAsia="KaiTi" w:cs="microsoft yahei"/>
                <w:color w:val="000000"/>
                <w:kern w:val="0"/>
                <w:sz w:val="20"/>
                <w:szCs w:val="20"/>
                <w:lang w:val="en-US" w:eastAsia="zh-Hans" w:bidi="ar"/>
              </w:rPr>
            </w:pPr>
            <w:r>
              <w:rPr>
                <w:rFonts w:hint="eastAsia" w:ascii="microsoft yahei" w:hAnsi="microsoft yahei" w:eastAsia="KaiTi" w:cs="microsoft yahei"/>
                <w:color w:val="000000"/>
                <w:kern w:val="0"/>
                <w:sz w:val="20"/>
                <w:szCs w:val="20"/>
                <w:lang w:val="en-US" w:eastAsia="zh-Hans" w:bidi="ar"/>
              </w:rPr>
              <w:t>改造完后没有及时的推动项目上线，项目周期比较长，以后会在技术需求开发之前就进行后期规划，周知各方如果没有紧急情况，按计划上线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right="0" w:rightChars="0"/>
        <w:jc w:val="both"/>
        <w:textAlignment w:val="auto"/>
        <w:outlineLvl w:val="1"/>
        <w:rPr>
          <w:rFonts w:hint="default"/>
        </w:rPr>
      </w:pP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0"/>
          <w:szCs w:val="20"/>
          <w:lang w:val="en-US"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val="en-US" w:eastAsia="zh-Hans"/>
        </w:rPr>
        <w:t>效率提升</w:t>
      </w:r>
    </w:p>
    <w:p>
      <w:pPr>
        <w:numPr>
          <w:numId w:val="0"/>
        </w:numPr>
        <w:rPr>
          <w:rFonts w:hint="eastAsia" w:ascii="楷体" w:hAnsi="楷体" w:eastAsia="楷体" w:cs="楷体"/>
          <w:sz w:val="20"/>
          <w:szCs w:val="20"/>
          <w:lang w:val="en-US" w:eastAsia="zh-Hans"/>
        </w:rPr>
      </w:pPr>
    </w:p>
    <w:tbl>
      <w:tblPr>
        <w:tblStyle w:val="8"/>
        <w:tblW w:w="10160" w:type="dxa"/>
        <w:tblInd w:w="-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480"/>
        <w:gridCol w:w="3220"/>
        <w:gridCol w:w="224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76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0"/>
                <w:szCs w:val="20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背景</w:t>
            </w:r>
          </w:p>
        </w:tc>
        <w:tc>
          <w:tcPr>
            <w:tcW w:w="148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color w:val="000000"/>
                <w:kern w:val="0"/>
                <w:sz w:val="20"/>
                <w:szCs w:val="20"/>
                <w:lang w:val="en-US" w:eastAsia="zh-Hans" w:bidi="ar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任务</w:t>
            </w:r>
          </w:p>
        </w:tc>
        <w:tc>
          <w:tcPr>
            <w:tcW w:w="322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eastAsia="zh-Hans" w:bidi="ar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行动</w:t>
            </w:r>
          </w:p>
        </w:tc>
        <w:tc>
          <w:tcPr>
            <w:tcW w:w="224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亮点</w:t>
            </w:r>
          </w:p>
        </w:tc>
        <w:tc>
          <w:tcPr>
            <w:tcW w:w="146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Arial"/>
                <w:vertAlign w:val="baseline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首先组件化在大型软件开发中意义重大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能够解决工程维护和团队协作过程中的诸多问题，其次蛋卷全量编译一次时间高达六、七分钟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增量编译也要等二分钟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这种龟速严重影响开发效率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因此提升编译速度尤为重要</w:t>
            </w:r>
          </w:p>
        </w:tc>
        <w:tc>
          <w:tcPr>
            <w:tcW w:w="1480" w:type="dxa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="Arial"/>
                <w:vertAlign w:val="baseline"/>
                <w:lang w:eastAsia="zh-Hans"/>
              </w:rPr>
            </w:pPr>
            <w:r>
              <w:rPr>
                <w:rFonts w:hint="eastAsia" w:ascii="microsoft yahei" w:hAnsi="microsoft yahei" w:eastAsia="KaiTi" w:cs="microsoft yahei"/>
                <w:b w:val="0"/>
                <w:color w:val="000000"/>
                <w:kern w:val="0"/>
                <w:sz w:val="20"/>
                <w:szCs w:val="20"/>
                <w:lang w:val="en-US" w:eastAsia="zh-Hans" w:bidi="ar"/>
              </w:rPr>
              <w:t>组件化</w:t>
            </w:r>
          </w:p>
        </w:tc>
        <w:tc>
          <w:tcPr>
            <w:tcW w:w="322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Arial"/>
                <w:vertAlign w:val="baseline"/>
                <w:lang w:val="en-US" w:eastAsia="zh-Hans"/>
              </w:rPr>
            </w:pPr>
            <w:r>
              <w:rPr>
                <w:rFonts w:hint="default" w:eastAsia="Arial"/>
                <w:vertAlign w:val="baseline"/>
                <w:lang w:eastAsia="zh-Hans"/>
              </w:rPr>
              <w:t>1.</w:t>
            </w:r>
            <w:r>
              <w:rPr>
                <w:rFonts w:hint="eastAsia" w:eastAsia="Arial"/>
                <w:vertAlign w:val="baseline"/>
                <w:lang w:val="en-US" w:eastAsia="zh-Hans"/>
              </w:rPr>
              <w:t>拆分了业务module；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Arial"/>
                <w:vertAlign w:val="baseline"/>
                <w:lang w:val="en-US" w:eastAsia="zh-Hans"/>
              </w:rPr>
            </w:pPr>
            <w:r>
              <w:rPr>
                <w:rFonts w:hint="default" w:eastAsia="Arial"/>
                <w:vertAlign w:val="baseline"/>
                <w:lang w:eastAsia="zh-Hans"/>
              </w:rPr>
              <w:t>2.</w:t>
            </w:r>
            <w:r>
              <w:rPr>
                <w:rFonts w:hint="eastAsia" w:eastAsia="Arial"/>
                <w:vertAlign w:val="baseline"/>
                <w:lang w:val="en-US" w:eastAsia="zh-Hans"/>
              </w:rPr>
              <w:t>各业务依赖解耦；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Hans" w:bidi="ar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Hans"/>
              </w:rPr>
              <w:t>3.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</w:rPr>
              <w:t>数据传递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Hans" w:bidi="ar"/>
              </w:rPr>
              <w:t>，UI跳转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32"/>
                <w:szCs w:val="32"/>
                <w:u w:val="none"/>
                <w:shd w:val="clear" w:fill="FFFFFF"/>
                <w:lang w:val="en-US" w:eastAsia="zh-Hans" w:bidi="ar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eastAsia="zh-Hans" w:bidi="ar"/>
              </w:rPr>
              <w:t>4.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</w:rPr>
              <w:t>集成调试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Hans" w:bidi="ar"/>
              </w:rPr>
              <w:t>，单独编译</w:t>
            </w:r>
          </w:p>
        </w:tc>
        <w:tc>
          <w:tcPr>
            <w:tcW w:w="224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 w:val="0"/>
                <w:color w:val="000000" w:themeColor="text1"/>
                <w:kern w:val="0"/>
                <w:sz w:val="20"/>
                <w:szCs w:val="20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Style w:val="9"/>
                <w:rFonts w:hint="eastAsia" w:ascii="楷体" w:hAnsi="楷体" w:eastAsia="楷体" w:cs="楷体"/>
                <w:b w:val="0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APK</w:t>
            </w:r>
            <w:r>
              <w:rPr>
                <w:rFonts w:hint="eastAsia" w:ascii="楷体" w:hAnsi="楷体" w:eastAsia="楷体" w:cs="楷体"/>
                <w:b w:val="0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包体积减小了</w:t>
            </w:r>
            <w:r>
              <w:rPr>
                <w:rStyle w:val="9"/>
                <w:rFonts w:hint="eastAsia" w:ascii="楷体" w:hAnsi="楷体" w:eastAsia="楷体" w:cs="楷体"/>
                <w:b w:val="0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3M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Style w:val="9"/>
                <w:rFonts w:hint="eastAsia" w:ascii="楷体" w:hAnsi="楷体" w:eastAsia="楷体" w:cs="楷体"/>
                <w:b w:val="0"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eastAsia" w:ascii="楷体" w:hAnsi="楷体" w:eastAsia="楷体" w:cs="楷体"/>
                <w:b w:val="0"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Style w:val="9"/>
                <w:rFonts w:hint="eastAsia" w:ascii="楷体" w:hAnsi="楷体" w:eastAsia="楷体" w:cs="楷体"/>
                <w:b w:val="0"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支持独立运行单一业务模块，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eastAsia="KaiTi"/>
                <w:sz w:val="20"/>
              </w:rPr>
            </w:pPr>
            <w:r>
              <w:rPr>
                <w:rFonts w:hint="eastAsia" w:ascii="楷体" w:hAnsi="楷体" w:eastAsia="楷体" w:cs="楷体"/>
                <w:b w:val="0"/>
                <w:color w:val="000000" w:themeColor="text1"/>
                <w:kern w:val="0"/>
                <w:sz w:val="20"/>
                <w:szCs w:val="20"/>
                <w:lang w:eastAsia="zh-Hans" w:bidi="ar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楷体" w:hAnsi="楷体" w:eastAsia="楷体" w:cs="楷体"/>
                <w:b w:val="0"/>
                <w:color w:val="000000" w:themeColor="text1"/>
                <w:kern w:val="0"/>
                <w:sz w:val="20"/>
                <w:szCs w:val="20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降低了开发时编译时长。业务组件上传到远程库，</w:t>
            </w:r>
            <w:r>
              <w:rPr>
                <w:rStyle w:val="10"/>
                <w:rFonts w:hint="eastAsia" w:ascii="楷体" w:hAnsi="楷体" w:eastAsia="楷体" w:cs="楷体"/>
                <w:b w:val="0"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提高组件复用性</w:t>
            </w:r>
            <w:r>
              <w:rPr>
                <w:rStyle w:val="10"/>
                <w:rFonts w:hint="eastAsia" w:ascii="楷体" w:hAnsi="楷体" w:eastAsia="楷体" w:cs="楷体"/>
                <w:b w:val="0"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lang w:val="en-US" w:eastAsia="zh-Hans" w:bidi="ar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Style w:val="10"/>
                <w:rFonts w:hint="eastAsia" w:ascii="楷体" w:hAnsi="楷体" w:eastAsia="楷体" w:cs="楷体"/>
                <w:b w:val="0"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降低组件间的耦合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Arial"/>
                <w:vertAlign w:val="baseline"/>
                <w:lang w:eastAsia="zh-Hans"/>
              </w:rPr>
            </w:pPr>
          </w:p>
        </w:tc>
        <w:tc>
          <w:tcPr>
            <w:tcW w:w="14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eastAsia="Arial"/>
                <w:vertAlign w:val="baseline"/>
                <w:lang w:val="en-US" w:eastAsia="zh-Hans"/>
              </w:rPr>
              <w:t>common层拆分不够充分，后期还需要继续优化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随着</w:t>
            </w:r>
            <w:r>
              <w:rPr>
                <w:rFonts w:hint="eastAsia" w:ascii="楷体" w:hAnsi="楷体" w:eastAsia="楷体" w:cs="楷体"/>
                <w:sz w:val="20"/>
                <w:szCs w:val="20"/>
                <w:lang w:val="en-US" w:eastAsia="zh-Hans"/>
              </w:rPr>
              <w:t>基金业务发展，不同类型基金在交易流程上的诉求也不同，而当时的交易流程是通用流程，每次需求都需要改动通用逻辑，经常会影响到其他基金类型产生线上问题，</w:t>
            </w:r>
          </w:p>
        </w:tc>
        <w:tc>
          <w:tcPr>
            <w:tcW w:w="1480" w:type="dxa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="Arial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/>
                <w:sz w:val="20"/>
                <w:szCs w:val="20"/>
                <w:lang w:val="en-US" w:eastAsia="zh-Hans"/>
              </w:rPr>
              <w:t>全品类交易流程重构</w:t>
            </w:r>
          </w:p>
        </w:tc>
        <w:tc>
          <w:tcPr>
            <w:tcW w:w="322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梳理各个基金类型的交易流程；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将流程中的独立节点抽象到与具体业务无关；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用责任链设计模式实现流程主线；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根据不同业务需求组装拼接到主干，形成不同的交易链路；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输出交易模块技术文档，分享讲解；</w:t>
            </w:r>
          </w:p>
        </w:tc>
        <w:tc>
          <w:tcPr>
            <w:tcW w:w="224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独立推动和完成了全品类的交易流程重构任务；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责任链的设计模式降低了整个交易模块的维护成本，提高了开发效率</w:t>
            </w:r>
          </w:p>
        </w:tc>
        <w:tc>
          <w:tcPr>
            <w:tcW w:w="14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Arial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组件化最重要的就是解决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</w:rPr>
              <w:t>数据传递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Hans" w:bidi="ar"/>
              </w:rPr>
              <w:t>，UI跳转问题，其中最好的方式就是route</w:t>
            </w:r>
          </w:p>
        </w:tc>
        <w:tc>
          <w:tcPr>
            <w:tcW w:w="1480" w:type="dxa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="Arial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/>
                <w:sz w:val="20"/>
                <w:szCs w:val="20"/>
                <w:lang w:val="en-US" w:eastAsia="zh-Hans"/>
              </w:rPr>
              <w:t>自研Route框架</w:t>
            </w:r>
          </w:p>
        </w:tc>
        <w:tc>
          <w:tcPr>
            <w:tcW w:w="322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根据蛋卷项目实际情况对市面上的route框架选型；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自研route框架，适配蛋卷特有的page架构；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完成蛋卷</w:t>
            </w: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Hans"/>
              </w:rPr>
              <w:t>200</w:t>
            </w: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多个页面的route配置；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支持H</w:t>
            </w: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Hans"/>
              </w:rPr>
              <w:t>5</w:t>
            </w: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和任意url调用的动态路由；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去除对</w:t>
            </w: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Hans"/>
              </w:rPr>
              <w:t>h5</w:t>
            </w: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路由接口的依赖；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整理出路由框架的最佳实践，在android分享并尝试推广到雪球</w:t>
            </w:r>
          </w:p>
        </w:tc>
        <w:tc>
          <w:tcPr>
            <w:tcW w:w="224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在不改动原有页面框架的基础上，自研route框架进行跳转的适配，把影响范围做到最小；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灵活性强，支持任何url跳转和特殊处理；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较传统跳转方式开发成本大大降低，只需要将目标页面加上路由注解即可；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解耦路由依赖，促进组件化快速落地；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</w:p>
        </w:tc>
        <w:tc>
          <w:tcPr>
            <w:tcW w:w="14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路由注册方式还不够精简</w:t>
            </w: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还有提升优化的余地</w:t>
            </w: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 w:ascii="Kaiti SC Regular" w:hAnsi="Kaiti SC Regular" w:eastAsia="Kaiti SC Regular" w:cs="Kaiti SC Regular"/>
          <w:b/>
          <w:bCs w:val="0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 w:val="0"/>
          <w:sz w:val="20"/>
          <w:szCs w:val="20"/>
          <w:lang w:val="en-US" w:eastAsia="zh-Hans"/>
        </w:rPr>
        <w:t>架构演进</w:t>
      </w:r>
    </w:p>
    <w:p>
      <w:pPr>
        <w:numPr>
          <w:numId w:val="0"/>
        </w:numPr>
        <w:rPr>
          <w:rFonts w:hint="default" w:ascii="Kaiti SC Regular" w:hAnsi="Kaiti SC Regular" w:eastAsia="Kaiti SC Regular" w:cs="Kaiti SC Regular"/>
          <w:b/>
          <w:bCs w:val="0"/>
          <w:sz w:val="20"/>
          <w:szCs w:val="20"/>
          <w:lang w:eastAsia="zh-Hans"/>
        </w:rPr>
      </w:pPr>
    </w:p>
    <w:tbl>
      <w:tblPr>
        <w:tblStyle w:val="8"/>
        <w:tblW w:w="10200" w:type="dxa"/>
        <w:tblInd w:w="-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486"/>
        <w:gridCol w:w="3228"/>
        <w:gridCol w:w="2219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1760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背景</w:t>
            </w:r>
          </w:p>
        </w:tc>
        <w:tc>
          <w:tcPr>
            <w:tcW w:w="1486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0"/>
                <w:szCs w:val="20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任务</w:t>
            </w:r>
          </w:p>
        </w:tc>
        <w:tc>
          <w:tcPr>
            <w:tcW w:w="3228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行动</w:t>
            </w:r>
          </w:p>
        </w:tc>
        <w:tc>
          <w:tcPr>
            <w:tcW w:w="2219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亮点</w:t>
            </w:r>
          </w:p>
        </w:tc>
        <w:tc>
          <w:tcPr>
            <w:tcW w:w="1507" w:type="dxa"/>
            <w:shd w:val="clear" w:color="auto" w:fill="D6DCE5" w:themeFill="text2" w:themeFillTint="32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Hans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5" w:hRule="atLeast"/>
        </w:trPr>
        <w:tc>
          <w:tcPr>
            <w:tcW w:w="17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蛋卷Android自研的Page框架跟主流框架包括雪球页面框架不统一的问题，所以一直存在雪球和蛋卷交互、跳转和引用困难的问题</w:t>
            </w:r>
          </w:p>
        </w:tc>
        <w:tc>
          <w:tcPr>
            <w:tcW w:w="1486" w:type="dxa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Page改造</w:t>
            </w:r>
          </w:p>
        </w:tc>
        <w:tc>
          <w:tcPr>
            <w:tcW w:w="3228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提前梳理改造中可能遇到的问题并解决；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输出改造模板代码，并输出到整个android组，当做模板效仿；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解决所有改造中遇到的问题；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开发了代码自动生成gradle插件，并在Android组进行推广；</w:t>
            </w:r>
          </w:p>
        </w:tc>
        <w:tc>
          <w:tcPr>
            <w:tcW w:w="22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架构统一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效率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兼容性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高可用性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伸缩性提升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可更好的接入性能监控和针对指定页面做专项优化</w:t>
            </w:r>
            <w:r>
              <w:rPr>
                <w:rFonts w:hint="eastAsia" w:ascii="楷体" w:hAnsi="楷体" w:eastAsia="楷体" w:cs="楷体"/>
                <w:b w:val="0"/>
                <w:bCs/>
                <w:color w:val="000000" w:themeColor="text1"/>
                <w:sz w:val="20"/>
                <w:szCs w:val="20"/>
                <w:lang w:eastAsia="zh-Hans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507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Arial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9" w:hRule="atLeast"/>
        </w:trPr>
        <w:tc>
          <w:tcPr>
            <w:tcW w:w="176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以往客户端使用的网络框架已经多年未更新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在性能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架构合理性等方面存在诸多问题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线上用户还偶有连接超时等问题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因此网络改造意义重大</w:t>
            </w:r>
          </w:p>
        </w:tc>
        <w:tc>
          <w:tcPr>
            <w:tcW w:w="1486" w:type="dxa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="Arial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/>
                <w:sz w:val="20"/>
                <w:szCs w:val="20"/>
                <w:lang w:val="en-US" w:eastAsia="zh-Hans"/>
              </w:rPr>
              <w:t>网络框架升级</w:t>
            </w:r>
          </w:p>
        </w:tc>
        <w:tc>
          <w:tcPr>
            <w:tcW w:w="3228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独立完成蛋卷客户端的网络框架迁移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/>
                <w:sz w:val="20"/>
                <w:szCs w:val="20"/>
                <w:lang w:val="en-US" w:eastAsia="zh-Hans"/>
              </w:rPr>
              <w:t>沉淀了网络开发最佳实践，并推广到</w:t>
            </w:r>
            <w:r>
              <w:rPr>
                <w:rFonts w:hint="default" w:ascii="楷体" w:hAnsi="楷体" w:eastAsia="楷体"/>
                <w:sz w:val="20"/>
                <w:szCs w:val="20"/>
                <w:lang w:eastAsia="zh-Hans"/>
              </w:rPr>
              <w:t>Android</w:t>
            </w:r>
            <w:r>
              <w:rPr>
                <w:rFonts w:hint="eastAsia" w:ascii="楷体" w:hAnsi="楷体" w:eastAsia="楷体"/>
                <w:sz w:val="20"/>
                <w:szCs w:val="20"/>
                <w:lang w:val="en-US" w:eastAsia="zh-Hans"/>
              </w:rPr>
              <w:t>组，组织组内</w:t>
            </w:r>
            <w:r>
              <w:rPr>
                <w:rFonts w:hint="default" w:ascii="楷体" w:hAnsi="楷体" w:eastAsia="楷体"/>
                <w:sz w:val="20"/>
                <w:szCs w:val="20"/>
                <w:lang w:eastAsia="zh-Hans"/>
              </w:rPr>
              <w:t>20</w:t>
            </w:r>
            <w:r>
              <w:rPr>
                <w:rFonts w:hint="eastAsia" w:ascii="楷体" w:hAnsi="楷体" w:eastAsia="楷体"/>
                <w:sz w:val="20"/>
                <w:szCs w:val="20"/>
                <w:lang w:val="en-US" w:eastAsia="zh-Hans"/>
              </w:rPr>
              <w:t>人进行分享讲解</w:t>
            </w:r>
          </w:p>
        </w:tc>
        <w:tc>
          <w:tcPr>
            <w:tcW w:w="2219" w:type="dxa"/>
          </w:tcPr>
          <w:p>
            <w:pPr>
              <w:bidi w:val="0"/>
              <w:jc w:val="both"/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提升网络传输性能和架构合理性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default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功能更加全面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支持上传下载等操作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Arial"/>
                <w:vertAlign w:val="baseline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跟雪球app网络底层保持统一，易于维护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</w:tc>
        <w:tc>
          <w:tcPr>
            <w:tcW w:w="1507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特殊业务的错误处理，没有考虑得很充分，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76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eastAsia="Arial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客户端发版周期慢，审核周期长，影响业务需求发布和迭代效率;客户端需求需要在 IOS 和 Android 双端重复开发，且技术方案存在不一致，影响开发效率;客户端包体积日益增长无收敛趋势，影响用户体验和运营效率;基于上述问题，考虑使用动态化技术，结合容器化架构来解决。</w:t>
            </w:r>
          </w:p>
        </w:tc>
        <w:tc>
          <w:tcPr>
            <w:tcW w:w="1486" w:type="dxa"/>
            <w:vAlign w:val="top"/>
          </w:tcPr>
          <w:p>
            <w:pPr>
              <w:pStyle w:val="11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/>
                <w:sz w:val="20"/>
                <w:szCs w:val="20"/>
                <w:lang w:eastAsia="zh-Hans"/>
              </w:rPr>
            </w:pPr>
            <w:r>
              <w:rPr>
                <w:rFonts w:hint="eastAsia" w:ascii="楷体" w:hAnsi="楷体" w:eastAsia="楷体"/>
                <w:sz w:val="20"/>
                <w:szCs w:val="20"/>
                <w:lang w:val="en-US" w:eastAsia="zh-Hans"/>
              </w:rPr>
              <w:t>容器化一期</w:t>
            </w:r>
          </w:p>
        </w:tc>
        <w:tc>
          <w:tcPr>
            <w:tcW w:w="3228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参与定制容器化整体方案，编写整体架构图；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主导容器化中的</w:t>
            </w: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 Bundl</w:t>
            </w: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e模块研发和上线</w:t>
            </w:r>
            <w:r>
              <w:rPr>
                <w:rFonts w:hint="eastAsia"/>
                <w:lang w:val="en-US" w:eastAsia="zh-Hans"/>
              </w:rPr>
              <w:t>；</w:t>
            </w:r>
          </w:p>
        </w:tc>
        <w:tc>
          <w:tcPr>
            <w:tcW w:w="22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动态化能力</w:t>
            </w: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开发效率提升</w:t>
            </w: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"/>
                <w:vertAlign w:val="baseline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高可用性提升</w:t>
            </w:r>
            <w:r>
              <w:rPr>
                <w:rFonts w:hint="eastAsia" w:ascii="楷体" w:hAnsi="楷体" w:eastAsia="楷体" w:cs="楷体"/>
                <w:color w:val="000000" w:themeColor="text1"/>
                <w:kern w:val="0"/>
                <w:sz w:val="20"/>
                <w:szCs w:val="20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  <w:tc>
          <w:tcPr>
            <w:tcW w:w="1507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/>
                <w:vertAlign w:val="baseline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0"/>
                <w:szCs w:val="2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容器化是一个大型的且需要长期建设目标，过程中需要各方共同探讨、持续推进，并及时同步方案和进展；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ind w:leftChars="0"/>
        <w:jc w:val="both"/>
        <w:rPr>
          <w:rFonts w:hint="eastAsia" w:eastAsia="Arial"/>
          <w:lang w:eastAsia="zh-Hans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Kaiti SC Regular" w:hAnsi="Kaiti SC Regular" w:eastAsia="Kaiti SC Regular" w:cs="Kaiti SC Regular"/>
          <w:sz w:val="20"/>
          <w:szCs w:val="20"/>
          <w:lang w:val="en-US"/>
        </w:rPr>
      </w:pPr>
      <w:bookmarkStart w:id="0" w:name="_Toc1279200441_WPSOffice_Level1"/>
      <w:r>
        <w:rPr>
          <w:rFonts w:hint="eastAsia" w:ascii="Kaiti SC Regular" w:hAnsi="Kaiti SC Regular" w:eastAsia="Kaiti SC Regular" w:cs="Kaiti SC Regular"/>
          <w:sz w:val="20"/>
          <w:szCs w:val="20"/>
          <w:lang w:val="en-US" w:eastAsia="zh-Hans"/>
        </w:rPr>
        <w:t>四</w:t>
      </w:r>
      <w:r>
        <w:rPr>
          <w:rFonts w:hint="eastAsia" w:ascii="Kaiti SC Regular" w:hAnsi="Kaiti SC Regular" w:eastAsia="Kaiti SC Regular" w:cs="Kaiti SC Regular"/>
          <w:sz w:val="20"/>
          <w:szCs w:val="20"/>
        </w:rPr>
        <w:t>、</w:t>
      </w:r>
      <w:r>
        <w:rPr>
          <w:rFonts w:hint="eastAsia" w:ascii="Kaiti SC Regular" w:hAnsi="Kaiti SC Regular" w:eastAsia="Kaiti SC Regular" w:cs="Kaiti SC Regular"/>
          <w:sz w:val="20"/>
          <w:szCs w:val="20"/>
          <w:lang w:val="en-US" w:eastAsia="zh-Hans"/>
        </w:rPr>
        <w:t>专业与管理贡献</w:t>
      </w:r>
      <w:bookmarkEnd w:id="0"/>
    </w:p>
    <w:tbl>
      <w:tblPr>
        <w:tblStyle w:val="8"/>
        <w:tblW w:w="102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2"/>
        <w:gridCol w:w="2912"/>
        <w:gridCol w:w="4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86" w:hRule="atLeast"/>
          <w:jc w:val="center"/>
        </w:trPr>
        <w:tc>
          <w:tcPr>
            <w:tcW w:w="2722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类别</w:t>
            </w:r>
          </w:p>
        </w:tc>
        <w:tc>
          <w:tcPr>
            <w:tcW w:w="2912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内容</w:t>
            </w:r>
          </w:p>
        </w:tc>
        <w:tc>
          <w:tcPr>
            <w:tcW w:w="4571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结果</w:t>
            </w:r>
          </w:p>
        </w:tc>
      </w:tr>
      <w:tr>
        <w:trPr>
          <w:trHeight w:val="627" w:hRule="atLeast"/>
          <w:jc w:val="center"/>
        </w:trPr>
        <w:tc>
          <w:tcPr>
            <w:tcW w:w="2722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专业贡献</w:t>
            </w:r>
          </w:p>
          <w:p>
            <w:pPr>
              <w:bidi w:val="0"/>
              <w:jc w:val="center"/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</w:pPr>
          </w:p>
        </w:tc>
        <w:tc>
          <w:tcPr>
            <w:tcW w:w="2912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技术文档撰写</w:t>
            </w:r>
          </w:p>
        </w:tc>
        <w:tc>
          <w:tcPr>
            <w:tcW w:w="4571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累计完成二十余篇技术、业务文档撰写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85" w:hRule="atLeast"/>
          <w:jc w:val="center"/>
        </w:trPr>
        <w:tc>
          <w:tcPr>
            <w:tcW w:w="272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</w:pPr>
          </w:p>
        </w:tc>
        <w:tc>
          <w:tcPr>
            <w:tcW w:w="2912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组织技术分享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Align w:val="center"/>
          </w:tcPr>
          <w:p>
            <w:pPr>
              <w:bidi w:val="0"/>
              <w:jc w:val="both"/>
              <w:rPr>
                <w:rFonts w:hint="default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组织了十余次技术和业务的分享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帮助提升团队整体业务能力，统一代码规范；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44" w:hRule="atLeast"/>
          <w:jc w:val="center"/>
        </w:trPr>
        <w:tc>
          <w:tcPr>
            <w:tcW w:w="272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</w:pPr>
          </w:p>
        </w:tc>
        <w:tc>
          <w:tcPr>
            <w:tcW w:w="2912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code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review</w:t>
            </w:r>
          </w:p>
        </w:tc>
        <w:tc>
          <w:tcPr>
            <w:tcW w:w="4571" w:type="dxa"/>
            <w:vAlign w:val="center"/>
          </w:tcPr>
          <w:p>
            <w:pPr>
              <w:bidi w:val="0"/>
              <w:jc w:val="both"/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组织Android团队code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review飞书群组，并配置了各个git库的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comment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hook机器人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comments数量从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0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提升到平均每个迭代不少于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10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条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62" w:hRule="atLeast"/>
          <w:jc w:val="center"/>
        </w:trPr>
        <w:tc>
          <w:tcPr>
            <w:tcW w:w="2722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管理贡献</w:t>
            </w:r>
          </w:p>
        </w:tc>
        <w:tc>
          <w:tcPr>
            <w:tcW w:w="2912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主导日常迭代工作</w:t>
            </w:r>
          </w:p>
        </w:tc>
        <w:tc>
          <w:tcPr>
            <w:tcW w:w="4571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蛋卷基金Android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crash率维持在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0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.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01%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以下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新增线上问题数低于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5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个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无项目delay情况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38" w:hRule="atLeast"/>
          <w:jc w:val="center"/>
        </w:trPr>
        <w:tc>
          <w:tcPr>
            <w:tcW w:w="2722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</w:pPr>
          </w:p>
        </w:tc>
        <w:tc>
          <w:tcPr>
            <w:tcW w:w="2912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团队规划</w:t>
            </w:r>
          </w:p>
        </w:tc>
        <w:tc>
          <w:tcPr>
            <w:tcW w:w="4571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参与制定团队OKR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重点项目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梳理并推进Android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端系统建设演进路线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83" w:hRule="atLeast"/>
          <w:jc w:val="center"/>
        </w:trPr>
        <w:tc>
          <w:tcPr>
            <w:tcW w:w="2722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</w:pPr>
          </w:p>
        </w:tc>
        <w:tc>
          <w:tcPr>
            <w:tcW w:w="2912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指导新人</w:t>
            </w:r>
          </w:p>
        </w:tc>
        <w:tc>
          <w:tcPr>
            <w:tcW w:w="4571" w:type="dxa"/>
            <w:vAlign w:val="center"/>
          </w:tcPr>
          <w:p>
            <w:pPr>
              <w:bidi w:val="0"/>
              <w:jc w:val="both"/>
              <w:rPr>
                <w:rFonts w:hint="default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梳理新人指导文档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作为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3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名新人mentor帮助快速融入团队，并共享给其他mentor</w:t>
            </w:r>
          </w:p>
        </w:tc>
      </w:tr>
    </w:tbl>
    <w:p>
      <w:pPr>
        <w:jc w:val="both"/>
        <w:rPr>
          <w:rFonts w:ascii="楷体" w:hAnsi="楷体" w:eastAsia="楷体"/>
          <w:b/>
          <w:sz w:val="20"/>
          <w:szCs w:val="20"/>
        </w:rPr>
      </w:pPr>
      <w:bookmarkStart w:id="2" w:name="_GoBack"/>
      <w:bookmarkEnd w:id="2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Chars="0" w:right="0" w:rightChars="0"/>
        <w:jc w:val="both"/>
        <w:textAlignment w:val="auto"/>
        <w:outlineLvl w:val="0"/>
        <w:rPr>
          <w:rFonts w:hint="eastAsia" w:ascii="Kaiti SC Bold" w:hAnsi="Kaiti SC Bold" w:eastAsia="Kaiti SC Bold" w:cs="Kaiti SC Bold"/>
          <w:b/>
          <w:bCs/>
          <w:sz w:val="20"/>
          <w:szCs w:val="2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sz w:val="20"/>
          <w:szCs w:val="20"/>
          <w:lang w:val="en-US" w:eastAsia="zh-Hans"/>
        </w:rPr>
        <w:t>五</w:t>
      </w:r>
      <w:r>
        <w:rPr>
          <w:rFonts w:hint="eastAsia" w:ascii="Kaiti SC Regular" w:hAnsi="Kaiti SC Regular" w:eastAsia="Kaiti SC Regular" w:cs="Kaiti SC Regular"/>
          <w:sz w:val="20"/>
          <w:szCs w:val="20"/>
        </w:rPr>
        <w:t>、</w:t>
      </w:r>
      <w:r>
        <w:rPr>
          <w:rFonts w:hint="eastAsia" w:ascii="Kaiti SC Regular" w:hAnsi="Kaiti SC Regular" w:eastAsia="Kaiti SC Regular" w:cs="Kaiti SC Regular"/>
          <w:sz w:val="20"/>
          <w:szCs w:val="20"/>
          <w:lang w:val="en-US" w:eastAsia="zh-Hans"/>
        </w:rPr>
        <w:t>自我总结与未来规划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Kaiti SC Bold" w:hAnsi="Kaiti SC Bold" w:eastAsia="Kaiti SC Bold" w:cs="Kaiti SC Bold"/>
          <w:b/>
          <w:bCs/>
          <w:sz w:val="20"/>
          <w:szCs w:val="2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sz w:val="20"/>
          <w:szCs w:val="20"/>
        </w:rPr>
        <w:t>1.</w:t>
      </w:r>
      <w:r>
        <w:rPr>
          <w:rFonts w:hint="eastAsia" w:ascii="Kaiti SC Regular" w:hAnsi="Kaiti SC Regular" w:eastAsia="Kaiti SC Regular" w:cs="Kaiti SC Regular"/>
          <w:b/>
          <w:bCs w:val="0"/>
          <w:sz w:val="20"/>
          <w:szCs w:val="20"/>
          <w:lang w:val="en-US" w:eastAsia="zh-Hans"/>
        </w:rPr>
        <w:t>个人收获</w:t>
      </w:r>
    </w:p>
    <w:tbl>
      <w:tblPr>
        <w:tblStyle w:val="8"/>
        <w:tblW w:w="102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0"/>
        <w:gridCol w:w="3308"/>
        <w:gridCol w:w="35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6" w:hRule="atLeast"/>
          <w:jc w:val="center"/>
        </w:trPr>
        <w:tc>
          <w:tcPr>
            <w:tcW w:w="3360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工作</w:t>
            </w:r>
          </w:p>
        </w:tc>
        <w:tc>
          <w:tcPr>
            <w:tcW w:w="3308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收获</w:t>
            </w:r>
          </w:p>
        </w:tc>
        <w:tc>
          <w:tcPr>
            <w:tcW w:w="3537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37" w:hRule="atLeast"/>
          <w:jc w:val="center"/>
        </w:trPr>
        <w:tc>
          <w:tcPr>
            <w:tcW w:w="3360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自主动规划和落地技术需求</w:t>
            </w:r>
          </w:p>
        </w:tc>
        <w:tc>
          <w:tcPr>
            <w:tcW w:w="3308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自驱力提升</w:t>
            </w:r>
          </w:p>
        </w:tc>
        <w:tc>
          <w:tcPr>
            <w:tcW w:w="3537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node改造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交易重构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14" w:hRule="atLeast"/>
          <w:jc w:val="center"/>
        </w:trPr>
        <w:tc>
          <w:tcPr>
            <w:tcW w:w="3360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承担投后组负责人角色</w:t>
            </w:r>
          </w:p>
        </w:tc>
        <w:tc>
          <w:tcPr>
            <w:tcW w:w="3308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组织协调能力提升</w:t>
            </w:r>
          </w:p>
        </w:tc>
        <w:tc>
          <w:tcPr>
            <w:tcW w:w="3537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制定并执行开发规范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default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每个版本单需求codereview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comment数量不低于</w:t>
            </w:r>
            <w:r>
              <w:rPr>
                <w:rFonts w:hint="default" w:ascii="Kaiti SC Regular" w:hAnsi="Kaiti SC Regular" w:eastAsia="Kaiti SC Regular" w:cs="Kaiti SC Regular"/>
                <w:sz w:val="20"/>
                <w:szCs w:val="20"/>
                <w:lang w:eastAsia="zh-Hans"/>
              </w:rPr>
              <w:t>3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个</w:t>
            </w:r>
          </w:p>
          <w:p>
            <w:pPr>
              <w:bidi w:val="0"/>
              <w:jc w:val="both"/>
              <w:rPr>
                <w:rFonts w:hint="default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迭代周期中对投后项目进行整体把控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Kaiti SC Bold" w:hAnsi="Kaiti SC Bold" w:eastAsia="Kaiti SC Bold" w:cs="Kaiti SC Bold"/>
          <w:b/>
          <w:bCs w:val="0"/>
          <w:sz w:val="20"/>
          <w:szCs w:val="20"/>
          <w:lang w:val="en-US" w:eastAsia="zh-Hans"/>
        </w:rPr>
      </w:pPr>
      <w:r>
        <w:rPr>
          <w:rFonts w:hint="default" w:ascii="Kaiti SC Regular" w:hAnsi="Kaiti SC Regular" w:eastAsia="Kaiti SC Regular" w:cs="Kaiti SC Regular"/>
          <w:sz w:val="20"/>
          <w:szCs w:val="20"/>
        </w:rPr>
        <w:t>2</w:t>
      </w:r>
      <w:r>
        <w:rPr>
          <w:rFonts w:hint="eastAsia" w:ascii="Kaiti SC Regular" w:hAnsi="Kaiti SC Regular" w:eastAsia="Kaiti SC Regular" w:cs="Kaiti SC Regular"/>
          <w:sz w:val="20"/>
          <w:szCs w:val="20"/>
        </w:rPr>
        <w:t>.</w:t>
      </w:r>
      <w:r>
        <w:rPr>
          <w:rFonts w:hint="eastAsia" w:ascii="Kaiti SC Regular" w:hAnsi="Kaiti SC Regular" w:eastAsia="Kaiti SC Regular" w:cs="Kaiti SC Regular"/>
          <w:sz w:val="20"/>
          <w:szCs w:val="20"/>
          <w:lang w:val="en-US" w:eastAsia="zh-Hans"/>
        </w:rPr>
        <w:t>自我思考</w:t>
      </w:r>
    </w:p>
    <w:tbl>
      <w:tblPr>
        <w:tblStyle w:val="8"/>
        <w:tblW w:w="102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4"/>
        <w:gridCol w:w="5271"/>
      </w:tblGrid>
      <w:tr>
        <w:trPr>
          <w:trHeight w:val="610" w:hRule="atLeast"/>
          <w:jc w:val="center"/>
        </w:trPr>
        <w:tc>
          <w:tcPr>
            <w:tcW w:w="4879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思考</w:t>
            </w:r>
          </w:p>
        </w:tc>
        <w:tc>
          <w:tcPr>
            <w:tcW w:w="5213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19" w:hRule="atLeast"/>
          <w:jc w:val="center"/>
        </w:trPr>
        <w:tc>
          <w:tcPr>
            <w:tcW w:w="4879" w:type="dxa"/>
            <w:vAlign w:val="center"/>
          </w:tcPr>
          <w:p>
            <w:pPr>
              <w:bidi w:val="0"/>
              <w:rPr>
                <w:rFonts w:hint="default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要有闭环思维，对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  <w:t>业务认知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要了解到更深层次的背景原因和逻辑，同时也要关注后期的项目结果</w:t>
            </w:r>
          </w:p>
        </w:tc>
        <w:tc>
          <w:tcPr>
            <w:tcW w:w="5213" w:type="dxa"/>
            <w:vAlign w:val="center"/>
          </w:tcPr>
          <w:p>
            <w:pPr>
              <w:bidi w:val="0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多沟通需求背景，上线后主动问询效果，主动站在RD和真实用户角度提出改进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并寻找各方助力推动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84" w:hRule="atLeast"/>
          <w:jc w:val="center"/>
        </w:trPr>
        <w:tc>
          <w:tcPr>
            <w:tcW w:w="4879" w:type="dxa"/>
            <w:vAlign w:val="center"/>
          </w:tcPr>
          <w:p>
            <w:pPr>
              <w:bidi w:val="0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开发之前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需要仔细阅读现有代码，预估出风险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评估影响范围，并确保实现方案可靠性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避免出现返工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后期维护困难等情况</w:t>
            </w:r>
          </w:p>
        </w:tc>
        <w:tc>
          <w:tcPr>
            <w:tcW w:w="5213" w:type="dxa"/>
            <w:vAlign w:val="center"/>
          </w:tcPr>
          <w:p>
            <w:pPr>
              <w:bidi w:val="0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PRD细评之后，确定好实现方案，快速解决实际问题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同时追求完美的技术解决方案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用抽象思维体系化解决问题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76" w:hRule="atLeast"/>
          <w:jc w:val="center"/>
        </w:trPr>
        <w:tc>
          <w:tcPr>
            <w:tcW w:w="4879" w:type="dxa"/>
            <w:vAlign w:val="center"/>
          </w:tcPr>
          <w:p>
            <w:pPr>
              <w:bidi w:val="0"/>
              <w:rPr>
                <w:rFonts w:hint="default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解决问题时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要查清楚想清楚，不要草率下定论</w:t>
            </w:r>
          </w:p>
        </w:tc>
        <w:tc>
          <w:tcPr>
            <w:tcW w:w="5213" w:type="dxa"/>
            <w:vAlign w:val="center"/>
          </w:tcPr>
          <w:p>
            <w:pPr>
              <w:bidi w:val="0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排查问题过程中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深入研究其原理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问题需要从根本上进行解决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同时沉淀方法论和最佳实践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667" w:hRule="atLeast"/>
          <w:jc w:val="center"/>
        </w:trPr>
        <w:tc>
          <w:tcPr>
            <w:tcW w:w="4879" w:type="dxa"/>
            <w:vAlign w:val="center"/>
          </w:tcPr>
          <w:p>
            <w:pPr>
              <w:bidi w:val="0"/>
              <w:rPr>
                <w:rFonts w:hint="default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持续关注新的技术动向</w:t>
            </w:r>
          </w:p>
        </w:tc>
        <w:tc>
          <w:tcPr>
            <w:tcW w:w="5213" w:type="dxa"/>
            <w:vAlign w:val="center"/>
          </w:tcPr>
          <w:p>
            <w:pPr>
              <w:bidi w:val="0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  <w:t>技术项目上主动性需要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加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  <w:t>强，并增加主动思考，尤其在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横向输出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  <w:t>的结果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和后期规划上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从而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  <w:t>提出并落地有亮点的技术项目，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在公司范围内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  <w:t>产生一定影响力；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Kaiti SC Regular" w:hAnsi="Kaiti SC Regular" w:eastAsia="Kaiti SC Regular" w:cs="Kaiti SC Regular"/>
          <w:sz w:val="20"/>
          <w:szCs w:val="20"/>
        </w:rPr>
      </w:pPr>
      <w:bookmarkStart w:id="1" w:name="_Toc1394671218_WPSOffice_Level2"/>
      <w:r>
        <w:rPr>
          <w:rFonts w:hint="default" w:ascii="Kaiti SC Regular" w:hAnsi="Kaiti SC Regular" w:eastAsia="Kaiti SC Regular" w:cs="Kaiti SC Regular"/>
          <w:sz w:val="20"/>
          <w:szCs w:val="20"/>
          <w:lang w:eastAsia="zh-Hans"/>
        </w:rPr>
        <w:t>3</w:t>
      </w:r>
      <w:r>
        <w:rPr>
          <w:rFonts w:hint="eastAsia" w:ascii="Kaiti SC Regular" w:hAnsi="Kaiti SC Regular" w:eastAsia="Kaiti SC Regular" w:cs="Kaiti SC Regular"/>
          <w:sz w:val="20"/>
          <w:szCs w:val="20"/>
          <w:lang w:val="en-US" w:eastAsia="zh-Hans"/>
        </w:rPr>
        <w:t>.未来规划</w:t>
      </w:r>
      <w:bookmarkEnd w:id="1"/>
    </w:p>
    <w:tbl>
      <w:tblPr>
        <w:tblStyle w:val="8"/>
        <w:tblW w:w="102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1"/>
        <w:gridCol w:w="3079"/>
        <w:gridCol w:w="4235"/>
      </w:tblGrid>
      <w:tr>
        <w:trPr>
          <w:jc w:val="center"/>
        </w:trPr>
        <w:tc>
          <w:tcPr>
            <w:tcW w:w="2891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分类</w:t>
            </w:r>
          </w:p>
        </w:tc>
        <w:tc>
          <w:tcPr>
            <w:tcW w:w="3079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描述</w:t>
            </w:r>
          </w:p>
        </w:tc>
        <w:tc>
          <w:tcPr>
            <w:tcW w:w="4235" w:type="dxa"/>
            <w:shd w:val="clear" w:color="auto" w:fill="D6DCE4" w:themeFill="text2" w:themeFillTint="33"/>
          </w:tcPr>
          <w:p>
            <w:pPr>
              <w:spacing w:before="156" w:beforeLines="50" w:line="480" w:lineRule="exact"/>
              <w:jc w:val="center"/>
              <w:outlineLvl w:val="0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行动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81" w:hRule="atLeast"/>
          <w:jc w:val="center"/>
        </w:trPr>
        <w:tc>
          <w:tcPr>
            <w:tcW w:w="2891" w:type="dxa"/>
            <w:vAlign w:val="center"/>
          </w:tcPr>
          <w:p>
            <w:pPr>
              <w:bidi w:val="0"/>
              <w:jc w:val="center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系统建设</w:t>
            </w:r>
          </w:p>
        </w:tc>
        <w:tc>
          <w:tcPr>
            <w:tcW w:w="3079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完善雪球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/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蛋卷Android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端系统建设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</w:p>
        </w:tc>
        <w:tc>
          <w:tcPr>
            <w:tcW w:w="4235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继续投入容器化的建设；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继续完善工具化建设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提高开发效率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</w:tc>
      </w:tr>
      <w:tr>
        <w:trPr>
          <w:trHeight w:val="1295" w:hRule="atLeast"/>
          <w:jc w:val="center"/>
        </w:trPr>
        <w:tc>
          <w:tcPr>
            <w:tcW w:w="2891" w:type="dxa"/>
            <w:vAlign w:val="center"/>
          </w:tcPr>
          <w:p>
            <w:pPr>
              <w:bidi w:val="0"/>
              <w:jc w:val="center"/>
              <w:rPr>
                <w:rFonts w:hint="default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  <w:t>团队影响力</w:t>
            </w:r>
          </w:p>
        </w:tc>
        <w:tc>
          <w:tcPr>
            <w:tcW w:w="3079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规范落实团队工作流程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影响和帮助他人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梳理团队技术影响力</w:t>
            </w:r>
          </w:p>
        </w:tc>
        <w:tc>
          <w:tcPr>
            <w:tcW w:w="4235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主导蛋卷客户端日常迭代工作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制定并落实团队工作流程和相关开发规范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通过工具化来提升团队协作效率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开发中注重思考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&amp;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技术文档撰写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并通过技术分享和code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review等方式提升团队整体技术能力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</w:p>
        </w:tc>
      </w:tr>
      <w:tr>
        <w:trPr>
          <w:trHeight w:val="2620" w:hRule="atLeast"/>
          <w:jc w:val="center"/>
        </w:trPr>
        <w:tc>
          <w:tcPr>
            <w:tcW w:w="2891" w:type="dxa"/>
            <w:vAlign w:val="center"/>
          </w:tcPr>
          <w:p>
            <w:pPr>
              <w:bidi w:val="0"/>
              <w:jc w:val="center"/>
              <w:rPr>
                <w:rFonts w:hint="eastAsia" w:ascii="Kaiti SC Regular" w:hAnsi="Kaiti SC Regular" w:eastAsia="Kaiti SC Regular" w:cs="Kaiti SC Regular"/>
                <w:color w:val="02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业务能力提升</w:t>
            </w:r>
          </w:p>
        </w:tc>
        <w:tc>
          <w:tcPr>
            <w:tcW w:w="3079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b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深入理解业务需求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完成业务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OKR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并进行相关业务优化</w:t>
            </w:r>
          </w:p>
        </w:tc>
        <w:tc>
          <w:tcPr>
            <w:tcW w:w="4235" w:type="dxa"/>
            <w:vAlign w:val="center"/>
          </w:tcPr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带领客户端团队完成公私募的业务OKR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和重点项目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保质保量上线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加强对于业务的认知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不仅仅停留在PRD开发阶段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而是深入理解业务背景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前后端逻辑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增加对于业务的深入思考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  <w:p>
            <w:pPr>
              <w:bidi w:val="0"/>
              <w:jc w:val="both"/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</w:pP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站在主R角度提出一些业务改进方案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并推动寻找各方主力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，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val="en-US" w:eastAsia="zh-Hans"/>
              </w:rPr>
              <w:t>提升影响力</w:t>
            </w:r>
            <w:r>
              <w:rPr>
                <w:rFonts w:hint="eastAsia" w:ascii="Kaiti SC Regular" w:hAnsi="Kaiti SC Regular" w:eastAsia="Kaiti SC Regular" w:cs="Kaiti SC Regular"/>
                <w:sz w:val="20"/>
                <w:szCs w:val="20"/>
                <w:lang w:eastAsia="zh-Hans"/>
              </w:rPr>
              <w:t>；</w:t>
            </w:r>
          </w:p>
        </w:tc>
      </w:tr>
    </w:tbl>
    <w:p>
      <w:pPr>
        <w:jc w:val="both"/>
        <w:rPr>
          <w:rFonts w:hint="eastAsia" w:ascii="Kaiti SC Regular" w:hAnsi="Kaiti SC Regular" w:eastAsia="Kaiti SC Regular" w:cs="Kaiti SC Regular"/>
          <w:color w:val="0000FF"/>
          <w:sz w:val="20"/>
          <w:szCs w:val="20"/>
          <w:lang w:val="en-US" w:eastAsia="zh-Hans"/>
        </w:rPr>
        <w:sectPr>
          <w:headerReference r:id="rId3" w:type="default"/>
          <w:footerReference r:id="rId4" w:type="default"/>
          <w:pgSz w:w="11906" w:h="16838"/>
          <w:pgMar w:top="1440" w:right="1230" w:bottom="1440" w:left="1230" w:header="737" w:footer="964" w:gutter="0"/>
          <w:pgNumType w:fmt="decimal" w:start="1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KaiTi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icrosoft yahei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Kaiti S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2967355</wp:posOffset>
              </wp:positionH>
              <wp:positionV relativeFrom="paragraph">
                <wp:posOffset>0</wp:posOffset>
              </wp:positionV>
              <wp:extent cx="173355" cy="146685"/>
              <wp:effectExtent l="0" t="0" r="0" b="0"/>
              <wp:wrapNone/>
              <wp:docPr id="66" name="文本框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355" cy="1466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/6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3.65pt;margin-top:0pt;height:11.55pt;width:13.65pt;mso-position-horizontal-relative:margin;z-index:251659264;mso-width-relative:page;mso-height-relative:page;" filled="f" stroked="f" coordsize="21600,21600" o:gfxdata="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piL+NNcAAAAHAQAADwAAAAAA&#10;AAABACAAAAA4AAAAZHJzL2Rvd25yZXYueG1sUEsBAhQAFAAAAAgAh07iQE4KMgc3AgAAYwQAAA4A&#10;AAAAAAAAAQAgAAAAPAEAAGRycy9lMm9Eb2MueG1sUEsFBgAAAAAGAAYAWQEAAOU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>/6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2"/>
      </w:pBdr>
      <w:jc w:val="both"/>
      <w:rPr>
        <w:rFonts w:ascii="黑体" w:hAnsi="黑体" w:eastAsia="黑体" w:cs="黑体"/>
        <w:b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70C19"/>
    <w:multiLevelType w:val="singleLevel"/>
    <w:tmpl w:val="D7F70C1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BD3B4F"/>
    <w:multiLevelType w:val="singleLevel"/>
    <w:tmpl w:val="27BD3B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E926AF"/>
    <w:multiLevelType w:val="multilevel"/>
    <w:tmpl w:val="60E926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BF"/>
    <w:rsid w:val="001B207A"/>
    <w:rsid w:val="002F449D"/>
    <w:rsid w:val="00617C96"/>
    <w:rsid w:val="00D63FBF"/>
    <w:rsid w:val="2BEE4E8D"/>
    <w:rsid w:val="7AF92C34"/>
    <w:rsid w:val="7F7DAE7E"/>
    <w:rsid w:val="FDDF3FD2"/>
    <w:rsid w:val="FEB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1"/>
    <w:basedOn w:val="9"/>
    <w:qFormat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13">
    <w:name w:val="p1"/>
    <w:basedOn w:val="1"/>
    <w:link w:val="14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14">
    <w:name w:val="p1 Char"/>
    <w:link w:val="13"/>
    <w:qFormat/>
    <w:uiPriority w:val="0"/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555</Characters>
  <Lines>4</Lines>
  <Paragraphs>1</Paragraphs>
  <TotalTime>18</TotalTime>
  <ScaleCrop>false</ScaleCrop>
  <LinksUpToDate>false</LinksUpToDate>
  <CharactersWithSpaces>651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2021-09-04T03:16:00Z</dcterms:created>
  <dc:creator>dinglu</dc:creator>
  <cp:lastModifiedBy>yo</cp:lastModifiedBy>
  <dcterms:modified xsi:type="dcterms:W3CDTF">2022-09-07T11:41:20Z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D4BD351CF1DD3A40A30E1863E12A8FD0</vt:lpwstr>
  </property>
</Properties>
</file>