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2A75A" w14:textId="77777777" w:rsidR="00FC21DF" w:rsidRPr="00FC21DF" w:rsidRDefault="00FC21DF" w:rsidP="00FC21DF">
      <w:r w:rsidRPr="00FC21DF">
        <w:pict w14:anchorId="5B6636BE">
          <v:rect id="_x0000_i1091" style="width:0;height:1.5pt" o:hralign="center" o:hrstd="t" o:hr="t" fillcolor="#a0a0a0" stroked="f"/>
        </w:pict>
      </w:r>
    </w:p>
    <w:p w14:paraId="4A6AF459" w14:textId="77777777" w:rsidR="00FC21DF" w:rsidRPr="00FC21DF" w:rsidRDefault="00FC21DF" w:rsidP="00FC21DF">
      <w:r w:rsidRPr="00FC21DF">
        <w:rPr>
          <w:b/>
          <w:bCs/>
        </w:rPr>
        <w:t>1. Abstract and Introduction</w:t>
      </w:r>
    </w:p>
    <w:p w14:paraId="042CCD35" w14:textId="77777777" w:rsidR="00FC21DF" w:rsidRPr="00FC21DF" w:rsidRDefault="00FC21DF" w:rsidP="00FC21DF">
      <w:pPr>
        <w:numPr>
          <w:ilvl w:val="0"/>
          <w:numId w:val="1"/>
        </w:numPr>
      </w:pPr>
      <w:r w:rsidRPr="00FC21DF">
        <w:rPr>
          <w:b/>
          <w:bCs/>
        </w:rPr>
        <w:t>Clarity of Contributions:</w:t>
      </w:r>
      <w:r w:rsidRPr="00FC21DF">
        <w:t xml:space="preserve"> The introduction should explicitly highlight the novel contributions and innovations presented in this work. Currently, the related work section is overly detailed and detracts from the main narrative. A more concise review focusing on directly comparable studies would enhance readability and impact.</w:t>
      </w:r>
    </w:p>
    <w:p w14:paraId="45C919AF" w14:textId="77777777" w:rsidR="00FC21DF" w:rsidRPr="00FC21DF" w:rsidRDefault="00FC21DF" w:rsidP="00FC21DF">
      <w:pPr>
        <w:numPr>
          <w:ilvl w:val="0"/>
          <w:numId w:val="1"/>
        </w:numPr>
      </w:pPr>
      <w:r w:rsidRPr="00FC21DF">
        <w:rPr>
          <w:b/>
          <w:bCs/>
        </w:rPr>
        <w:t>Differentiation from Existing Methods:</w:t>
      </w:r>
      <w:r w:rsidRPr="00FC21DF">
        <w:t xml:space="preserve"> The manuscript needs to clearly distinguish the proposed approach from existing LADRC and neural network techniques. Specifically, elaborating on the advantages of employing a small-scale neural network over traditional methods would strengthen the argument for the proposed methodology.</w:t>
      </w:r>
    </w:p>
    <w:p w14:paraId="4EEB2797" w14:textId="77777777" w:rsidR="00FC21DF" w:rsidRPr="00FC21DF" w:rsidRDefault="00FC21DF" w:rsidP="00FC21DF">
      <w:r w:rsidRPr="00FC21DF">
        <w:pict w14:anchorId="7B4EF428">
          <v:rect id="_x0000_i1074" style="width:0;height:1.5pt" o:hralign="center" o:hrstd="t" o:hr="t" fillcolor="#a0a0a0" stroked="f"/>
        </w:pict>
      </w:r>
    </w:p>
    <w:p w14:paraId="2E5A9D9B" w14:textId="77777777" w:rsidR="00FC21DF" w:rsidRPr="00FC21DF" w:rsidRDefault="00FC21DF" w:rsidP="00FC21DF">
      <w:r w:rsidRPr="00FC21DF">
        <w:rPr>
          <w:b/>
          <w:bCs/>
        </w:rPr>
        <w:t>2. Theoretical Analysis (Sections 2-3)</w:t>
      </w:r>
    </w:p>
    <w:p w14:paraId="655CFD4D" w14:textId="77777777" w:rsidR="00FC21DF" w:rsidRPr="00FC21DF" w:rsidRDefault="00FC21DF" w:rsidP="00FC21DF">
      <w:pPr>
        <w:numPr>
          <w:ilvl w:val="0"/>
          <w:numId w:val="2"/>
        </w:numPr>
      </w:pPr>
      <w:r w:rsidRPr="00FC21DF">
        <w:rPr>
          <w:b/>
          <w:bCs/>
        </w:rPr>
        <w:t>PMSM Model Simplifications:</w:t>
      </w:r>
    </w:p>
    <w:p w14:paraId="3B6E6371" w14:textId="77777777" w:rsidR="00FC21DF" w:rsidRPr="00FC21DF" w:rsidRDefault="00FC21DF" w:rsidP="00FC21DF">
      <w:pPr>
        <w:numPr>
          <w:ilvl w:val="1"/>
          <w:numId w:val="2"/>
        </w:numPr>
      </w:pPr>
      <w:r w:rsidRPr="00FC21DF">
        <w:rPr>
          <w:b/>
          <w:bCs/>
        </w:rPr>
        <w:t>Justification of Assumptions:</w:t>
      </w:r>
      <w:r w:rsidRPr="00FC21DF">
        <w:t xml:space="preserve"> The paper introduces four simplifying assumptions for the PMSM model. It is essential to discuss the rationale behind these assumptions, their limitations, and how they affect the generalizability of the results.</w:t>
      </w:r>
    </w:p>
    <w:p w14:paraId="14E9B22E" w14:textId="77777777" w:rsidR="00FC21DF" w:rsidRPr="00FC21DF" w:rsidRDefault="00FC21DF" w:rsidP="00FC21DF">
      <w:pPr>
        <w:numPr>
          <w:ilvl w:val="1"/>
          <w:numId w:val="2"/>
        </w:numPr>
      </w:pPr>
      <w:r w:rsidRPr="00FC21DF">
        <w:rPr>
          <w:b/>
          <w:bCs/>
        </w:rPr>
        <w:t>Impact on Control Design:</w:t>
      </w:r>
      <w:r w:rsidRPr="00FC21DF">
        <w:t xml:space="preserve"> An analysis of how these assumptions influence the subsequent control design is necessary. Additionally, the manuscript should address whether these assumptions hold in real-world engineering applications to ensure practical relevance.</w:t>
      </w:r>
    </w:p>
    <w:p w14:paraId="6465572A" w14:textId="77777777" w:rsidR="00FC21DF" w:rsidRPr="00FC21DF" w:rsidRDefault="00FC21DF" w:rsidP="00FC21DF">
      <w:pPr>
        <w:numPr>
          <w:ilvl w:val="0"/>
          <w:numId w:val="2"/>
        </w:numPr>
      </w:pPr>
      <w:r w:rsidRPr="00FC21DF">
        <w:rPr>
          <w:b/>
          <w:bCs/>
        </w:rPr>
        <w:t>LADRC Controller Design:</w:t>
      </w:r>
    </w:p>
    <w:p w14:paraId="1ECDD8E7" w14:textId="77777777" w:rsidR="00FC21DF" w:rsidRPr="00FC21DF" w:rsidRDefault="00FC21DF" w:rsidP="00FC21DF">
      <w:pPr>
        <w:numPr>
          <w:ilvl w:val="1"/>
          <w:numId w:val="2"/>
        </w:numPr>
      </w:pPr>
      <w:r w:rsidRPr="00FC21DF">
        <w:rPr>
          <w:b/>
          <w:bCs/>
        </w:rPr>
        <w:t>Stability Analysis:</w:t>
      </w:r>
      <w:r w:rsidRPr="00FC21DF">
        <w:t xml:space="preserve"> The current stability analysis is insufficient. The authors should include: </w:t>
      </w:r>
    </w:p>
    <w:p w14:paraId="5A06C5F2" w14:textId="77777777" w:rsidR="00FC21DF" w:rsidRPr="00FC21DF" w:rsidRDefault="00FC21DF" w:rsidP="00FC21DF">
      <w:pPr>
        <w:numPr>
          <w:ilvl w:val="2"/>
          <w:numId w:val="2"/>
        </w:numPr>
      </w:pPr>
      <w:r w:rsidRPr="00FC21DF">
        <w:rPr>
          <w:b/>
          <w:bCs/>
        </w:rPr>
        <w:t>ESO Parameter Selection:</w:t>
      </w:r>
      <w:r w:rsidRPr="00FC21DF">
        <w:t xml:space="preserve"> Clear guidelines or principles for selecting the ESO parameters β</w:t>
      </w:r>
      <w:r w:rsidRPr="00FC21DF">
        <w:rPr>
          <w:rFonts w:ascii="Cambria Math" w:hAnsi="Cambria Math" w:cs="Cambria Math"/>
        </w:rPr>
        <w:t>₁</w:t>
      </w:r>
      <w:r w:rsidRPr="00FC21DF">
        <w:t xml:space="preserve"> and </w:t>
      </w:r>
      <w:r w:rsidRPr="00FC21DF">
        <w:rPr>
          <w:rFonts w:ascii="等线" w:eastAsia="等线" w:hAnsi="等线" w:cs="等线" w:hint="eastAsia"/>
        </w:rPr>
        <w:t>β</w:t>
      </w:r>
      <w:r w:rsidRPr="00FC21DF">
        <w:rPr>
          <w:rFonts w:ascii="Cambria Math" w:hAnsi="Cambria Math" w:cs="Cambria Math"/>
        </w:rPr>
        <w:t>₂</w:t>
      </w:r>
      <w:r w:rsidRPr="00FC21DF">
        <w:t>.</w:t>
      </w:r>
    </w:p>
    <w:p w14:paraId="50E4BF50" w14:textId="77777777" w:rsidR="00FC21DF" w:rsidRPr="00FC21DF" w:rsidRDefault="00FC21DF" w:rsidP="00FC21DF">
      <w:pPr>
        <w:numPr>
          <w:ilvl w:val="2"/>
          <w:numId w:val="2"/>
        </w:numPr>
      </w:pPr>
      <w:r w:rsidRPr="00FC21DF">
        <w:rPr>
          <w:b/>
          <w:bCs/>
        </w:rPr>
        <w:t>System Stability Proof:</w:t>
      </w:r>
      <w:r w:rsidRPr="00FC21DF">
        <w:t xml:space="preserve"> A rigorous proof demonstrating the stability of the proposed control system.</w:t>
      </w:r>
    </w:p>
    <w:p w14:paraId="728C3734" w14:textId="77777777" w:rsidR="00FC21DF" w:rsidRPr="00FC21DF" w:rsidRDefault="00FC21DF" w:rsidP="00FC21DF">
      <w:pPr>
        <w:numPr>
          <w:ilvl w:val="2"/>
          <w:numId w:val="2"/>
        </w:numPr>
      </w:pPr>
      <w:r w:rsidRPr="00FC21DF">
        <w:rPr>
          <w:b/>
          <w:bCs/>
        </w:rPr>
        <w:t>Control Parameter Tuning:</w:t>
      </w:r>
      <w:r w:rsidRPr="00FC21DF">
        <w:t xml:space="preserve"> A detailed method for tuning the control parameter l</w:t>
      </w:r>
      <w:r w:rsidRPr="00FC21DF">
        <w:rPr>
          <w:rFonts w:ascii="Cambria Math" w:hAnsi="Cambria Math" w:cs="Cambria Math"/>
        </w:rPr>
        <w:t>₁</w:t>
      </w:r>
      <w:r w:rsidRPr="00FC21DF">
        <w:t xml:space="preserve">, including any theoretical or empirical </w:t>
      </w:r>
      <w:r w:rsidRPr="00FC21DF">
        <w:lastRenderedPageBreak/>
        <w:t>justifications.</w:t>
      </w:r>
    </w:p>
    <w:p w14:paraId="082EA940" w14:textId="77777777" w:rsidR="00FC21DF" w:rsidRPr="00FC21DF" w:rsidRDefault="00FC21DF" w:rsidP="00FC21DF">
      <w:pPr>
        <w:numPr>
          <w:ilvl w:val="0"/>
          <w:numId w:val="2"/>
        </w:numPr>
      </w:pPr>
      <w:r w:rsidRPr="00FC21DF">
        <w:rPr>
          <w:b/>
          <w:bCs/>
        </w:rPr>
        <w:t>Language Precision:</w:t>
      </w:r>
      <w:r w:rsidRPr="00FC21DF">
        <w:t xml:space="preserve"> Several instances of the phrase "can be" are present. Replacing these with more definitive language will improve the manuscript’s clarity and authority.</w:t>
      </w:r>
    </w:p>
    <w:p w14:paraId="011FAA56" w14:textId="77777777" w:rsidR="00FC21DF" w:rsidRPr="00FC21DF" w:rsidRDefault="00FC21DF" w:rsidP="00FC21DF">
      <w:r w:rsidRPr="00FC21DF">
        <w:pict w14:anchorId="1EF99A45">
          <v:rect id="_x0000_i1075" style="width:0;height:1.5pt" o:hralign="center" o:hrstd="t" o:hr="t" fillcolor="#a0a0a0" stroked="f"/>
        </w:pict>
      </w:r>
    </w:p>
    <w:p w14:paraId="36D64D8E" w14:textId="77777777" w:rsidR="00FC21DF" w:rsidRPr="00FC21DF" w:rsidRDefault="00FC21DF" w:rsidP="00FC21DF">
      <w:r w:rsidRPr="00FC21DF">
        <w:rPr>
          <w:b/>
          <w:bCs/>
        </w:rPr>
        <w:t>3. Neural Network Design (Section 4)</w:t>
      </w:r>
    </w:p>
    <w:p w14:paraId="566A0FC9" w14:textId="77777777" w:rsidR="00FC21DF" w:rsidRPr="00FC21DF" w:rsidRDefault="00FC21DF" w:rsidP="00FC21DF">
      <w:pPr>
        <w:numPr>
          <w:ilvl w:val="0"/>
          <w:numId w:val="3"/>
        </w:numPr>
      </w:pPr>
      <w:r w:rsidRPr="00FC21DF">
        <w:rPr>
          <w:b/>
          <w:bCs/>
        </w:rPr>
        <w:t>Network Architecture:</w:t>
      </w:r>
    </w:p>
    <w:p w14:paraId="3DEC7719" w14:textId="77777777" w:rsidR="00FC21DF" w:rsidRPr="00FC21DF" w:rsidRDefault="00FC21DF" w:rsidP="00FC21DF">
      <w:pPr>
        <w:numPr>
          <w:ilvl w:val="1"/>
          <w:numId w:val="3"/>
        </w:numPr>
      </w:pPr>
      <w:r w:rsidRPr="00FC21DF">
        <w:rPr>
          <w:b/>
          <w:bCs/>
        </w:rPr>
        <w:t>Justification for Hidden Neurons:</w:t>
      </w:r>
      <w:r w:rsidRPr="00FC21DF">
        <w:t xml:space="preserve"> The choice of 10 hidden neurons lacks theoretical support. The authors should provide reasoning or empirical evidence for selecting this specific number.</w:t>
      </w:r>
    </w:p>
    <w:p w14:paraId="33A1D532" w14:textId="77777777" w:rsidR="00FC21DF" w:rsidRPr="00FC21DF" w:rsidRDefault="00FC21DF" w:rsidP="00FC21DF">
      <w:pPr>
        <w:numPr>
          <w:ilvl w:val="1"/>
          <w:numId w:val="3"/>
        </w:numPr>
      </w:pPr>
      <w:r w:rsidRPr="00FC21DF">
        <w:rPr>
          <w:b/>
          <w:bCs/>
        </w:rPr>
        <w:t>Activation Function Selection:</w:t>
      </w:r>
      <w:r w:rsidRPr="00FC21DF">
        <w:t xml:space="preserve"> The manuscript should explain the criteria for choosing the activation functions used in the network.</w:t>
      </w:r>
    </w:p>
    <w:p w14:paraId="627CB435" w14:textId="77777777" w:rsidR="00FC21DF" w:rsidRPr="00FC21DF" w:rsidRDefault="00FC21DF" w:rsidP="00FC21DF">
      <w:pPr>
        <w:numPr>
          <w:ilvl w:val="1"/>
          <w:numId w:val="3"/>
        </w:numPr>
      </w:pPr>
      <w:r w:rsidRPr="00FC21DF">
        <w:rPr>
          <w:b/>
          <w:bCs/>
        </w:rPr>
        <w:t>Bayesian Regularization:</w:t>
      </w:r>
      <w:r w:rsidRPr="00FC21DF">
        <w:t xml:space="preserve"> The rationale behind employing Bayesian regularization needs to be clearly articulated, including its benefits over other regularization techniques.</w:t>
      </w:r>
    </w:p>
    <w:p w14:paraId="651A354F" w14:textId="77777777" w:rsidR="00FC21DF" w:rsidRPr="00FC21DF" w:rsidRDefault="00FC21DF" w:rsidP="00FC21DF">
      <w:pPr>
        <w:numPr>
          <w:ilvl w:val="0"/>
          <w:numId w:val="3"/>
        </w:numPr>
      </w:pPr>
      <w:r w:rsidRPr="00FC21DF">
        <w:rPr>
          <w:b/>
          <w:bCs/>
        </w:rPr>
        <w:t>Training Data:</w:t>
      </w:r>
    </w:p>
    <w:p w14:paraId="397C12A8" w14:textId="77777777" w:rsidR="00FC21DF" w:rsidRPr="00FC21DF" w:rsidRDefault="00FC21DF" w:rsidP="00FC21DF">
      <w:pPr>
        <w:numPr>
          <w:ilvl w:val="1"/>
          <w:numId w:val="3"/>
        </w:numPr>
      </w:pPr>
      <w:r w:rsidRPr="00FC21DF">
        <w:rPr>
          <w:b/>
          <w:bCs/>
        </w:rPr>
        <w:t>Data Volume Justification:</w:t>
      </w:r>
      <w:r w:rsidRPr="00FC21DF">
        <w:t xml:space="preserve"> An analysis validating the use of 5200 data samples should be included to demonstrate adequacy for training the neural network.</w:t>
      </w:r>
    </w:p>
    <w:p w14:paraId="67E493A4" w14:textId="77777777" w:rsidR="00FC21DF" w:rsidRPr="00FC21DF" w:rsidRDefault="00FC21DF" w:rsidP="00FC21DF">
      <w:pPr>
        <w:numPr>
          <w:ilvl w:val="1"/>
          <w:numId w:val="3"/>
        </w:numPr>
      </w:pPr>
      <w:r w:rsidRPr="00FC21DF">
        <w:rPr>
          <w:b/>
          <w:bCs/>
        </w:rPr>
        <w:t>Data Preprocessing:</w:t>
      </w:r>
      <w:r w:rsidRPr="00FC21DF">
        <w:t xml:space="preserve"> The methods used for preprocessing the data are not described. Including this information is crucial for reproducibility and understanding the data quality.</w:t>
      </w:r>
    </w:p>
    <w:p w14:paraId="4700E7E6" w14:textId="77777777" w:rsidR="00FC21DF" w:rsidRPr="00FC21DF" w:rsidRDefault="00FC21DF" w:rsidP="00FC21DF">
      <w:pPr>
        <w:numPr>
          <w:ilvl w:val="1"/>
          <w:numId w:val="3"/>
        </w:numPr>
      </w:pPr>
      <w:r w:rsidRPr="00FC21DF">
        <w:rPr>
          <w:b/>
          <w:bCs/>
        </w:rPr>
        <w:t>Dataset Partitioning:</w:t>
      </w:r>
      <w:r w:rsidRPr="00FC21DF">
        <w:t xml:space="preserve"> The strategy for dividing the data into training, validation, and test sets should be specified to ensure unbiased evaluation of the model’s performance.</w:t>
      </w:r>
    </w:p>
    <w:p w14:paraId="08CD3CEC" w14:textId="77777777" w:rsidR="00FC21DF" w:rsidRPr="00FC21DF" w:rsidRDefault="00FC21DF" w:rsidP="00FC21DF">
      <w:r w:rsidRPr="00FC21DF">
        <w:pict w14:anchorId="68A006BB">
          <v:rect id="_x0000_i1076" style="width:0;height:1.5pt" o:hralign="center" o:hrstd="t" o:hr="t" fillcolor="#a0a0a0" stroked="f"/>
        </w:pict>
      </w:r>
    </w:p>
    <w:p w14:paraId="44A6DF75" w14:textId="77777777" w:rsidR="00FC21DF" w:rsidRPr="00FC21DF" w:rsidRDefault="00FC21DF" w:rsidP="00FC21DF">
      <w:r w:rsidRPr="00FC21DF">
        <w:rPr>
          <w:b/>
          <w:bCs/>
        </w:rPr>
        <w:t>4. Control Strategy Design (Section 5)</w:t>
      </w:r>
    </w:p>
    <w:p w14:paraId="50D76E69" w14:textId="77777777" w:rsidR="00FC21DF" w:rsidRPr="00FC21DF" w:rsidRDefault="00FC21DF" w:rsidP="00FC21DF">
      <w:pPr>
        <w:numPr>
          <w:ilvl w:val="0"/>
          <w:numId w:val="4"/>
        </w:numPr>
      </w:pPr>
      <w:r w:rsidRPr="00FC21DF">
        <w:rPr>
          <w:b/>
          <w:bCs/>
        </w:rPr>
        <w:t>Weight Coefficient α:</w:t>
      </w:r>
    </w:p>
    <w:p w14:paraId="73B382FD" w14:textId="77777777" w:rsidR="00FC21DF" w:rsidRPr="00FC21DF" w:rsidRDefault="00FC21DF" w:rsidP="00FC21DF">
      <w:pPr>
        <w:numPr>
          <w:ilvl w:val="1"/>
          <w:numId w:val="4"/>
        </w:numPr>
      </w:pPr>
      <w:r w:rsidRPr="00FC21DF">
        <w:rPr>
          <w:b/>
          <w:bCs/>
        </w:rPr>
        <w:t>Theoretical Basis:</w:t>
      </w:r>
      <w:r w:rsidRPr="00FC21DF">
        <w:t xml:space="preserve"> The design of the weight coefficient α lacks sufficient theoretical underpinning. The authors should elaborate on the principles guiding its determination.</w:t>
      </w:r>
    </w:p>
    <w:p w14:paraId="48B523BD" w14:textId="77777777" w:rsidR="00FC21DF" w:rsidRPr="00FC21DF" w:rsidRDefault="00FC21DF" w:rsidP="00FC21DF">
      <w:pPr>
        <w:numPr>
          <w:ilvl w:val="1"/>
          <w:numId w:val="4"/>
        </w:numPr>
      </w:pPr>
      <w:r w:rsidRPr="00FC21DF">
        <w:rPr>
          <w:b/>
          <w:bCs/>
        </w:rPr>
        <w:lastRenderedPageBreak/>
        <w:t>Tuning Methodology:</w:t>
      </w:r>
      <w:r w:rsidRPr="00FC21DF">
        <w:t xml:space="preserve"> The manuscript should provide a clear and systematic approach for tuning α, including any optimization techniques or heuristics used.</w:t>
      </w:r>
    </w:p>
    <w:p w14:paraId="6828DF00" w14:textId="77777777" w:rsidR="00FC21DF" w:rsidRPr="00FC21DF" w:rsidRDefault="00FC21DF" w:rsidP="00FC21DF">
      <w:pPr>
        <w:numPr>
          <w:ilvl w:val="1"/>
          <w:numId w:val="4"/>
        </w:numPr>
      </w:pPr>
      <w:r w:rsidRPr="00FC21DF">
        <w:rPr>
          <w:b/>
          <w:bCs/>
        </w:rPr>
        <w:t>Performance Relationship:</w:t>
      </w:r>
      <w:r w:rsidRPr="00FC21DF">
        <w:t xml:space="preserve"> An analysis of how α influences system performance is necessary to understand its role and impact fully.</w:t>
      </w:r>
    </w:p>
    <w:p w14:paraId="02FFFEEF" w14:textId="77777777" w:rsidR="00FC21DF" w:rsidRPr="00FC21DF" w:rsidRDefault="00FC21DF" w:rsidP="00FC21DF">
      <w:pPr>
        <w:numPr>
          <w:ilvl w:val="0"/>
          <w:numId w:val="4"/>
        </w:numPr>
      </w:pPr>
      <w:r w:rsidRPr="00FC21DF">
        <w:rPr>
          <w:b/>
          <w:bCs/>
        </w:rPr>
        <w:t>Error Analysis:</w:t>
      </w:r>
    </w:p>
    <w:p w14:paraId="31E3DAEF" w14:textId="77777777" w:rsidR="00FC21DF" w:rsidRPr="00FC21DF" w:rsidRDefault="00FC21DF" w:rsidP="00FC21DF">
      <w:pPr>
        <w:numPr>
          <w:ilvl w:val="1"/>
          <w:numId w:val="4"/>
        </w:numPr>
      </w:pPr>
      <w:r w:rsidRPr="00FC21DF">
        <w:rPr>
          <w:b/>
          <w:bCs/>
        </w:rPr>
        <w:t>Estimation Error Impact:</w:t>
      </w:r>
      <w:r w:rsidRPr="00FC21DF">
        <w:t xml:space="preserve"> The effects of estimation errors on overall system performance need to be thoroughly examined.</w:t>
      </w:r>
    </w:p>
    <w:p w14:paraId="0D52E0F1" w14:textId="77777777" w:rsidR="00FC21DF" w:rsidRPr="00FC21DF" w:rsidRDefault="00FC21DF" w:rsidP="00FC21DF">
      <w:pPr>
        <w:numPr>
          <w:ilvl w:val="1"/>
          <w:numId w:val="4"/>
        </w:numPr>
      </w:pPr>
      <w:r w:rsidRPr="00FC21DF">
        <w:rPr>
          <w:b/>
          <w:bCs/>
        </w:rPr>
        <w:t>Anti-Interference Performance:</w:t>
      </w:r>
      <w:r w:rsidRPr="00FC21DF">
        <w:t xml:space="preserve"> The manuscript should include an analysis of the system’s robustness against external disturbances and interference.</w:t>
      </w:r>
    </w:p>
    <w:p w14:paraId="3F8C2710" w14:textId="77777777" w:rsidR="00FC21DF" w:rsidRPr="00FC21DF" w:rsidRDefault="00FC21DF" w:rsidP="00FC21DF">
      <w:pPr>
        <w:numPr>
          <w:ilvl w:val="1"/>
          <w:numId w:val="4"/>
        </w:numPr>
      </w:pPr>
      <w:r w:rsidRPr="00FC21DF">
        <w:rPr>
          <w:b/>
          <w:bCs/>
        </w:rPr>
        <w:t>Parameter Robustness:</w:t>
      </w:r>
      <w:r w:rsidRPr="00FC21DF">
        <w:t xml:space="preserve"> Evaluating the robustness of system parameters under varying conditions will enhance the reliability claims of the proposed method.</w:t>
      </w:r>
    </w:p>
    <w:p w14:paraId="7EC35C69" w14:textId="77777777" w:rsidR="00FC21DF" w:rsidRPr="00FC21DF" w:rsidRDefault="00FC21DF" w:rsidP="00FC21DF">
      <w:r w:rsidRPr="00FC21DF">
        <w:pict w14:anchorId="5E2F2094">
          <v:rect id="_x0000_i1077" style="width:0;height:1.5pt" o:hralign="center" o:hrstd="t" o:hr="t" fillcolor="#a0a0a0" stroked="f"/>
        </w:pict>
      </w:r>
    </w:p>
    <w:p w14:paraId="27BD32EA" w14:textId="77777777" w:rsidR="00FC21DF" w:rsidRPr="00FC21DF" w:rsidRDefault="00FC21DF" w:rsidP="00FC21DF">
      <w:r w:rsidRPr="00FC21DF">
        <w:rPr>
          <w:b/>
          <w:bCs/>
        </w:rPr>
        <w:t>5. Simulation Validation (Section 6)</w:t>
      </w:r>
    </w:p>
    <w:p w14:paraId="2056FDC5" w14:textId="77777777" w:rsidR="00FC21DF" w:rsidRPr="00FC21DF" w:rsidRDefault="00FC21DF" w:rsidP="00FC21DF">
      <w:pPr>
        <w:numPr>
          <w:ilvl w:val="0"/>
          <w:numId w:val="5"/>
        </w:numPr>
      </w:pPr>
      <w:r w:rsidRPr="00FC21DF">
        <w:rPr>
          <w:b/>
          <w:bCs/>
        </w:rPr>
        <w:t>Comparative Experiments:</w:t>
      </w:r>
    </w:p>
    <w:p w14:paraId="44524256" w14:textId="77777777" w:rsidR="00FC21DF" w:rsidRPr="00FC21DF" w:rsidRDefault="00FC21DF" w:rsidP="00FC21DF">
      <w:pPr>
        <w:numPr>
          <w:ilvl w:val="1"/>
          <w:numId w:val="5"/>
        </w:numPr>
      </w:pPr>
      <w:r w:rsidRPr="00FC21DF">
        <w:rPr>
          <w:b/>
          <w:bCs/>
        </w:rPr>
        <w:t>Benchmark Comparisons:</w:t>
      </w:r>
      <w:r w:rsidRPr="00FC21DF">
        <w:t xml:space="preserve"> The current comparative analysis is incomplete. Including comparisons with the latest state-of-the-art methods would provide a clearer picture of the proposed method’s relative performance.</w:t>
      </w:r>
    </w:p>
    <w:p w14:paraId="22C7B9EE" w14:textId="77777777" w:rsidR="00FC21DF" w:rsidRPr="00FC21DF" w:rsidRDefault="00FC21DF" w:rsidP="00FC21DF">
      <w:pPr>
        <w:numPr>
          <w:ilvl w:val="1"/>
          <w:numId w:val="5"/>
        </w:numPr>
      </w:pPr>
      <w:r w:rsidRPr="00FC21DF">
        <w:rPr>
          <w:b/>
          <w:bCs/>
        </w:rPr>
        <w:t>Varied Operating Conditions:</w:t>
      </w:r>
      <w:r w:rsidRPr="00FC21DF">
        <w:t xml:space="preserve"> Performance evaluations under different operational scenarios are insufficient. Testing the system under diverse conditions would demonstrate its versatility and robustness.</w:t>
      </w:r>
    </w:p>
    <w:p w14:paraId="6334AD62" w14:textId="77777777" w:rsidR="00FC21DF" w:rsidRPr="00FC21DF" w:rsidRDefault="00FC21DF" w:rsidP="00FC21DF">
      <w:pPr>
        <w:numPr>
          <w:ilvl w:val="1"/>
          <w:numId w:val="5"/>
        </w:numPr>
      </w:pPr>
      <w:r w:rsidRPr="00FC21DF">
        <w:rPr>
          <w:b/>
          <w:bCs/>
        </w:rPr>
        <w:t>Computational Efficiency:</w:t>
      </w:r>
      <w:r w:rsidRPr="00FC21DF">
        <w:t xml:space="preserve"> An analysis of the computational efficiency of the proposed method compared to existing approaches is missing and should be included.</w:t>
      </w:r>
    </w:p>
    <w:p w14:paraId="76EC8534" w14:textId="77777777" w:rsidR="00FC21DF" w:rsidRPr="00FC21DF" w:rsidRDefault="00FC21DF" w:rsidP="00FC21DF">
      <w:pPr>
        <w:numPr>
          <w:ilvl w:val="0"/>
          <w:numId w:val="5"/>
        </w:numPr>
      </w:pPr>
      <w:r w:rsidRPr="00FC21DF">
        <w:rPr>
          <w:b/>
          <w:bCs/>
        </w:rPr>
        <w:t>Performance Evaluation Metrics:</w:t>
      </w:r>
    </w:p>
    <w:p w14:paraId="6ABF1EB7" w14:textId="77777777" w:rsidR="00FC21DF" w:rsidRPr="00FC21DF" w:rsidRDefault="00FC21DF" w:rsidP="00FC21DF">
      <w:pPr>
        <w:numPr>
          <w:ilvl w:val="1"/>
          <w:numId w:val="5"/>
        </w:numPr>
      </w:pPr>
      <w:r w:rsidRPr="00FC21DF">
        <w:rPr>
          <w:b/>
          <w:bCs/>
        </w:rPr>
        <w:t>Diverse Metrics:</w:t>
      </w:r>
      <w:r w:rsidRPr="00FC21DF">
        <w:t xml:space="preserve"> The evaluation relies on a limited set of performance indicators. Incorporating statistical metrics, steady-state performance analyses, and dynamic performance evaluations would offer a more comprehensive assessment of the system’s effectiveness.</w:t>
      </w:r>
    </w:p>
    <w:p w14:paraId="410A3204" w14:textId="77777777" w:rsidR="00FC21DF" w:rsidRPr="00FC21DF" w:rsidRDefault="00FC21DF" w:rsidP="00FC21DF">
      <w:r w:rsidRPr="00FC21DF">
        <w:lastRenderedPageBreak/>
        <w:pict w14:anchorId="5101B624">
          <v:rect id="_x0000_i1078" style="width:0;height:1.5pt" o:hralign="center" o:hrstd="t" o:hr="t" fillcolor="#a0a0a0" stroked="f"/>
        </w:pict>
      </w:r>
    </w:p>
    <w:p w14:paraId="3F2D8DA2" w14:textId="77777777" w:rsidR="00FC21DF" w:rsidRPr="00FC21DF" w:rsidRDefault="00FC21DF" w:rsidP="00FC21DF">
      <w:r w:rsidRPr="00FC21DF">
        <w:rPr>
          <w:b/>
          <w:bCs/>
        </w:rPr>
        <w:t>6. Figures and Tables</w:t>
      </w:r>
    </w:p>
    <w:p w14:paraId="519F52F2" w14:textId="77777777" w:rsidR="00FC21DF" w:rsidRPr="00FC21DF" w:rsidRDefault="00FC21DF" w:rsidP="00FC21DF">
      <w:pPr>
        <w:numPr>
          <w:ilvl w:val="0"/>
          <w:numId w:val="6"/>
        </w:numPr>
      </w:pPr>
      <w:r w:rsidRPr="00FC21DF">
        <w:rPr>
          <w:b/>
          <w:bCs/>
        </w:rPr>
        <w:t>Numbering Consistency:</w:t>
      </w:r>
      <w:r w:rsidRPr="00FC21DF">
        <w:t xml:space="preserve"> There is inconsistency in figure numbering, with Figure 1 appearing multiple times. Ensuring unique and sequential numbering for all figures and tables is essential for clarity.</w:t>
      </w:r>
    </w:p>
    <w:p w14:paraId="683DF89C" w14:textId="77777777" w:rsidR="00FC21DF" w:rsidRPr="00FC21DF" w:rsidRDefault="00FC21DF" w:rsidP="00FC21DF">
      <w:pPr>
        <w:numPr>
          <w:ilvl w:val="0"/>
          <w:numId w:val="6"/>
        </w:numPr>
      </w:pPr>
      <w:r w:rsidRPr="00FC21DF">
        <w:rPr>
          <w:b/>
          <w:bCs/>
        </w:rPr>
        <w:t>Formula Numbering:</w:t>
      </w:r>
      <w:r w:rsidRPr="00FC21DF">
        <w:t xml:space="preserve"> It is recommended to adopt a chapter-based numbering system for formulas to improve organization and referenceability within the manuscript.</w:t>
      </w:r>
    </w:p>
    <w:p w14:paraId="2C776BB0" w14:textId="77777777" w:rsidR="00FC21DF" w:rsidRPr="00FC21DF" w:rsidRDefault="00FC21DF" w:rsidP="00FC21DF">
      <w:r w:rsidRPr="00FC21DF">
        <w:pict w14:anchorId="49B55DE4">
          <v:rect id="_x0000_i1079" style="width:0;height:1.5pt" o:hralign="center" o:hrstd="t" o:hr="t" fillcolor="#a0a0a0" stroked="f"/>
        </w:pict>
      </w:r>
    </w:p>
    <w:p w14:paraId="6880428A" w14:textId="77777777" w:rsidR="00FC21DF" w:rsidRDefault="00FC21DF"/>
    <w:sectPr w:rsidR="00FC21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74A4F"/>
    <w:multiLevelType w:val="multilevel"/>
    <w:tmpl w:val="0D968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A4E49"/>
    <w:multiLevelType w:val="multilevel"/>
    <w:tmpl w:val="2D78D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E795A"/>
    <w:multiLevelType w:val="multilevel"/>
    <w:tmpl w:val="83A49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E2096"/>
    <w:multiLevelType w:val="multilevel"/>
    <w:tmpl w:val="84E26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792C55"/>
    <w:multiLevelType w:val="multilevel"/>
    <w:tmpl w:val="CB5C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897DE0"/>
    <w:multiLevelType w:val="multilevel"/>
    <w:tmpl w:val="BD9C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8653903">
    <w:abstractNumId w:val="4"/>
  </w:num>
  <w:num w:numId="2" w16cid:durableId="835151198">
    <w:abstractNumId w:val="3"/>
  </w:num>
  <w:num w:numId="3" w16cid:durableId="1428382215">
    <w:abstractNumId w:val="1"/>
  </w:num>
  <w:num w:numId="4" w16cid:durableId="1589650758">
    <w:abstractNumId w:val="0"/>
  </w:num>
  <w:num w:numId="5" w16cid:durableId="655959041">
    <w:abstractNumId w:val="2"/>
  </w:num>
  <w:num w:numId="6" w16cid:durableId="1228889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DF"/>
    <w:rsid w:val="006019A0"/>
    <w:rsid w:val="00FC2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582F"/>
  <w15:chartTrackingRefBased/>
  <w15:docId w15:val="{72835A04-D497-46CF-B053-7E536E18D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C21D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C21D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C21D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C21D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C21D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C21D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C21D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C21D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C21D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21D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C21D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C21D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C21DF"/>
    <w:rPr>
      <w:rFonts w:cstheme="majorBidi"/>
      <w:color w:val="0F4761" w:themeColor="accent1" w:themeShade="BF"/>
      <w:sz w:val="28"/>
      <w:szCs w:val="28"/>
    </w:rPr>
  </w:style>
  <w:style w:type="character" w:customStyle="1" w:styleId="50">
    <w:name w:val="标题 5 字符"/>
    <w:basedOn w:val="a0"/>
    <w:link w:val="5"/>
    <w:uiPriority w:val="9"/>
    <w:semiHidden/>
    <w:rsid w:val="00FC21DF"/>
    <w:rPr>
      <w:rFonts w:cstheme="majorBidi"/>
      <w:color w:val="0F4761" w:themeColor="accent1" w:themeShade="BF"/>
      <w:sz w:val="24"/>
    </w:rPr>
  </w:style>
  <w:style w:type="character" w:customStyle="1" w:styleId="60">
    <w:name w:val="标题 6 字符"/>
    <w:basedOn w:val="a0"/>
    <w:link w:val="6"/>
    <w:uiPriority w:val="9"/>
    <w:semiHidden/>
    <w:rsid w:val="00FC21DF"/>
    <w:rPr>
      <w:rFonts w:cstheme="majorBidi"/>
      <w:b/>
      <w:bCs/>
      <w:color w:val="0F4761" w:themeColor="accent1" w:themeShade="BF"/>
    </w:rPr>
  </w:style>
  <w:style w:type="character" w:customStyle="1" w:styleId="70">
    <w:name w:val="标题 7 字符"/>
    <w:basedOn w:val="a0"/>
    <w:link w:val="7"/>
    <w:uiPriority w:val="9"/>
    <w:semiHidden/>
    <w:rsid w:val="00FC21DF"/>
    <w:rPr>
      <w:rFonts w:cstheme="majorBidi"/>
      <w:b/>
      <w:bCs/>
      <w:color w:val="595959" w:themeColor="text1" w:themeTint="A6"/>
    </w:rPr>
  </w:style>
  <w:style w:type="character" w:customStyle="1" w:styleId="80">
    <w:name w:val="标题 8 字符"/>
    <w:basedOn w:val="a0"/>
    <w:link w:val="8"/>
    <w:uiPriority w:val="9"/>
    <w:semiHidden/>
    <w:rsid w:val="00FC21DF"/>
    <w:rPr>
      <w:rFonts w:cstheme="majorBidi"/>
      <w:color w:val="595959" w:themeColor="text1" w:themeTint="A6"/>
    </w:rPr>
  </w:style>
  <w:style w:type="character" w:customStyle="1" w:styleId="90">
    <w:name w:val="标题 9 字符"/>
    <w:basedOn w:val="a0"/>
    <w:link w:val="9"/>
    <w:uiPriority w:val="9"/>
    <w:semiHidden/>
    <w:rsid w:val="00FC21DF"/>
    <w:rPr>
      <w:rFonts w:eastAsiaTheme="majorEastAsia" w:cstheme="majorBidi"/>
      <w:color w:val="595959" w:themeColor="text1" w:themeTint="A6"/>
    </w:rPr>
  </w:style>
  <w:style w:type="paragraph" w:styleId="a3">
    <w:name w:val="Title"/>
    <w:basedOn w:val="a"/>
    <w:next w:val="a"/>
    <w:link w:val="a4"/>
    <w:uiPriority w:val="10"/>
    <w:qFormat/>
    <w:rsid w:val="00FC21D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21D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21D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C21D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C21DF"/>
    <w:pPr>
      <w:spacing w:before="160"/>
      <w:jc w:val="center"/>
    </w:pPr>
    <w:rPr>
      <w:i/>
      <w:iCs/>
      <w:color w:val="404040" w:themeColor="text1" w:themeTint="BF"/>
    </w:rPr>
  </w:style>
  <w:style w:type="character" w:customStyle="1" w:styleId="a8">
    <w:name w:val="引用 字符"/>
    <w:basedOn w:val="a0"/>
    <w:link w:val="a7"/>
    <w:uiPriority w:val="29"/>
    <w:rsid w:val="00FC21DF"/>
    <w:rPr>
      <w:i/>
      <w:iCs/>
      <w:color w:val="404040" w:themeColor="text1" w:themeTint="BF"/>
    </w:rPr>
  </w:style>
  <w:style w:type="paragraph" w:styleId="a9">
    <w:name w:val="List Paragraph"/>
    <w:basedOn w:val="a"/>
    <w:uiPriority w:val="34"/>
    <w:qFormat/>
    <w:rsid w:val="00FC21DF"/>
    <w:pPr>
      <w:ind w:left="720"/>
      <w:contextualSpacing/>
    </w:pPr>
  </w:style>
  <w:style w:type="character" w:styleId="aa">
    <w:name w:val="Intense Emphasis"/>
    <w:basedOn w:val="a0"/>
    <w:uiPriority w:val="21"/>
    <w:qFormat/>
    <w:rsid w:val="00FC21DF"/>
    <w:rPr>
      <w:i/>
      <w:iCs/>
      <w:color w:val="0F4761" w:themeColor="accent1" w:themeShade="BF"/>
    </w:rPr>
  </w:style>
  <w:style w:type="paragraph" w:styleId="ab">
    <w:name w:val="Intense Quote"/>
    <w:basedOn w:val="a"/>
    <w:next w:val="a"/>
    <w:link w:val="ac"/>
    <w:uiPriority w:val="30"/>
    <w:qFormat/>
    <w:rsid w:val="00FC21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C21DF"/>
    <w:rPr>
      <w:i/>
      <w:iCs/>
      <w:color w:val="0F4761" w:themeColor="accent1" w:themeShade="BF"/>
    </w:rPr>
  </w:style>
  <w:style w:type="character" w:styleId="ad">
    <w:name w:val="Intense Reference"/>
    <w:basedOn w:val="a0"/>
    <w:uiPriority w:val="32"/>
    <w:qFormat/>
    <w:rsid w:val="00FC21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590457">
      <w:bodyDiv w:val="1"/>
      <w:marLeft w:val="0"/>
      <w:marRight w:val="0"/>
      <w:marTop w:val="0"/>
      <w:marBottom w:val="0"/>
      <w:divBdr>
        <w:top w:val="none" w:sz="0" w:space="0" w:color="auto"/>
        <w:left w:val="none" w:sz="0" w:space="0" w:color="auto"/>
        <w:bottom w:val="none" w:sz="0" w:space="0" w:color="auto"/>
        <w:right w:val="none" w:sz="0" w:space="0" w:color="auto"/>
      </w:divBdr>
    </w:div>
    <w:div w:id="113687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784</Words>
  <Characters>4472</Characters>
  <Application>Microsoft Office Word</Application>
  <DocSecurity>0</DocSecurity>
  <Lines>37</Lines>
  <Paragraphs>10</Paragraphs>
  <ScaleCrop>false</ScaleCrop>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1565319159@qq.com</dc:creator>
  <cp:keywords/>
  <dc:description/>
  <cp:lastModifiedBy>1565319159@qq.com</cp:lastModifiedBy>
  <cp:revision>1</cp:revision>
  <dcterms:created xsi:type="dcterms:W3CDTF">2024-12-11T11:28:00Z</dcterms:created>
  <dcterms:modified xsi:type="dcterms:W3CDTF">2024-12-11T11:30:00Z</dcterms:modified>
</cp:coreProperties>
</file>