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D536" w14:textId="1F01523E" w:rsidR="00811807" w:rsidRPr="00811807" w:rsidRDefault="00811807" w:rsidP="00811807"/>
    <w:p w14:paraId="27D052FC" w14:textId="77777777" w:rsidR="00811807" w:rsidRPr="00811807" w:rsidRDefault="00000000" w:rsidP="00811807">
      <w:r>
        <w:pict w14:anchorId="2AE81BDA">
          <v:rect id="_x0000_i1025" style="width:0;height:1.5pt" o:hralign="center" o:hrstd="t" o:hr="t" fillcolor="#a0a0a0" stroked="f"/>
        </w:pict>
      </w:r>
    </w:p>
    <w:p w14:paraId="7E0C4344" w14:textId="77777777" w:rsidR="00811807" w:rsidRPr="00811807" w:rsidRDefault="00811807" w:rsidP="00811807">
      <w:pPr>
        <w:rPr>
          <w:b/>
          <w:bCs/>
        </w:rPr>
      </w:pPr>
      <w:r w:rsidRPr="00811807">
        <w:rPr>
          <w:b/>
          <w:bCs/>
        </w:rPr>
        <w:t>Introduction</w:t>
      </w:r>
    </w:p>
    <w:p w14:paraId="377D90F9" w14:textId="5EF94382" w:rsidR="00811807" w:rsidRPr="00811807" w:rsidRDefault="00811807" w:rsidP="00811807">
      <w:r w:rsidRPr="00811807">
        <w:rPr>
          <w:i/>
          <w:iCs/>
        </w:rPr>
        <w:t>The Influenza Imperative</w:t>
      </w:r>
      <w:r>
        <w:rPr>
          <w:i/>
          <w:iCs/>
        </w:rPr>
        <w:t xml:space="preserve"> </w:t>
      </w:r>
      <w:r w:rsidRPr="00811807">
        <w:t>developed by the National Academy of Medicine. The paper builds on lessons from the COVID-19 pandemic to improve global preparedness for future influenza pandemics.</w:t>
      </w:r>
    </w:p>
    <w:p w14:paraId="672F714D" w14:textId="77777777" w:rsidR="00811807" w:rsidRPr="00811807" w:rsidRDefault="00811807" w:rsidP="00811807">
      <w:r w:rsidRPr="00811807">
        <w:t>The objective of the manuscript was to synthesize four consensus studies and prioritize actionable recommendations aimed at strengthening pandemic preparedness, particularly in vaccine development, public health interventions, global coordination, and supply chain systems.</w:t>
      </w:r>
    </w:p>
    <w:p w14:paraId="221A96CD" w14:textId="77777777" w:rsidR="00811807" w:rsidRPr="00811807" w:rsidRDefault="00000000" w:rsidP="00811807">
      <w:r>
        <w:pict w14:anchorId="258138EA">
          <v:rect id="_x0000_i1026" style="width:0;height:1.5pt" o:hralign="center" o:hrstd="t" o:hr="t" fillcolor="#a0a0a0" stroked="f"/>
        </w:pict>
      </w:r>
    </w:p>
    <w:p w14:paraId="71180BAA" w14:textId="77777777" w:rsidR="00811807" w:rsidRPr="00811807" w:rsidRDefault="00811807" w:rsidP="00811807">
      <w:pPr>
        <w:rPr>
          <w:b/>
          <w:bCs/>
        </w:rPr>
      </w:pPr>
      <w:r w:rsidRPr="00811807">
        <w:rPr>
          <w:b/>
          <w:bCs/>
        </w:rPr>
        <w:t>Methodology</w:t>
      </w:r>
    </w:p>
    <w:p w14:paraId="428466C1" w14:textId="77777777" w:rsidR="00811807" w:rsidRPr="00811807" w:rsidRDefault="00811807" w:rsidP="00811807">
      <w:r w:rsidRPr="00811807">
        <w:t xml:space="preserve">The paper employed a </w:t>
      </w:r>
      <w:r w:rsidRPr="00811807">
        <w:rPr>
          <w:b/>
          <w:bCs/>
        </w:rPr>
        <w:t>consensus-based approach</w:t>
      </w:r>
      <w:r w:rsidRPr="00811807">
        <w:t xml:space="preserve"> rather than a traditional systematic methodology.</w:t>
      </w:r>
    </w:p>
    <w:p w14:paraId="6C66C676" w14:textId="77777777" w:rsidR="00811807" w:rsidRPr="00811807" w:rsidRDefault="00811807" w:rsidP="00811807">
      <w:pPr>
        <w:numPr>
          <w:ilvl w:val="0"/>
          <w:numId w:val="1"/>
        </w:numPr>
      </w:pPr>
      <w:r w:rsidRPr="00811807">
        <w:t xml:space="preserve">An international committee convened a </w:t>
      </w:r>
      <w:r w:rsidRPr="00811807">
        <w:rPr>
          <w:b/>
          <w:bCs/>
        </w:rPr>
        <w:t>3-day global workshop (2020)</w:t>
      </w:r>
      <w:r w:rsidRPr="00811807">
        <w:t>.</w:t>
      </w:r>
    </w:p>
    <w:p w14:paraId="3DD8A097" w14:textId="77777777" w:rsidR="00811807" w:rsidRPr="00811807" w:rsidRDefault="00811807" w:rsidP="00811807">
      <w:pPr>
        <w:numPr>
          <w:ilvl w:val="0"/>
          <w:numId w:val="1"/>
        </w:numPr>
      </w:pPr>
      <w:r w:rsidRPr="00811807">
        <w:t xml:space="preserve">This led to the development of </w:t>
      </w:r>
      <w:r w:rsidRPr="00811807">
        <w:rPr>
          <w:b/>
          <w:bCs/>
        </w:rPr>
        <w:t>four consensus reports</w:t>
      </w:r>
      <w:r w:rsidRPr="00811807">
        <w:t xml:space="preserve"> focusing on:</w:t>
      </w:r>
    </w:p>
    <w:p w14:paraId="3A95A748" w14:textId="77777777" w:rsidR="00811807" w:rsidRPr="00811807" w:rsidRDefault="00811807" w:rsidP="00811807">
      <w:pPr>
        <w:numPr>
          <w:ilvl w:val="1"/>
          <w:numId w:val="1"/>
        </w:numPr>
      </w:pPr>
      <w:r w:rsidRPr="00811807">
        <w:t>Vaccine research and development</w:t>
      </w:r>
    </w:p>
    <w:p w14:paraId="1A3F5A9D" w14:textId="77777777" w:rsidR="00811807" w:rsidRPr="00811807" w:rsidRDefault="00811807" w:rsidP="00811807">
      <w:pPr>
        <w:numPr>
          <w:ilvl w:val="1"/>
          <w:numId w:val="1"/>
        </w:numPr>
      </w:pPr>
      <w:r w:rsidRPr="00811807">
        <w:t>Global coordination and financing</w:t>
      </w:r>
    </w:p>
    <w:p w14:paraId="0B83EA44" w14:textId="77777777" w:rsidR="00811807" w:rsidRPr="00811807" w:rsidRDefault="00811807" w:rsidP="00811807">
      <w:pPr>
        <w:numPr>
          <w:ilvl w:val="1"/>
          <w:numId w:val="1"/>
        </w:numPr>
      </w:pPr>
      <w:r w:rsidRPr="00811807">
        <w:t>Vaccine manufacturing and supply chains</w:t>
      </w:r>
    </w:p>
    <w:p w14:paraId="5EBEF324" w14:textId="77777777" w:rsidR="00811807" w:rsidRPr="00811807" w:rsidRDefault="00811807" w:rsidP="00811807">
      <w:pPr>
        <w:numPr>
          <w:ilvl w:val="1"/>
          <w:numId w:val="1"/>
        </w:numPr>
      </w:pPr>
      <w:r w:rsidRPr="00811807">
        <w:t>Non-vaccine public health interventions (e.g., masks, ventilation)</w:t>
      </w:r>
    </w:p>
    <w:p w14:paraId="5E828E02" w14:textId="77777777" w:rsidR="00811807" w:rsidRPr="00811807" w:rsidRDefault="00811807" w:rsidP="00811807">
      <w:r w:rsidRPr="00811807">
        <w:t xml:space="preserve">The output was a synthesis of </w:t>
      </w:r>
      <w:r w:rsidRPr="00811807">
        <w:rPr>
          <w:b/>
          <w:bCs/>
        </w:rPr>
        <w:t>96 recommendations</w:t>
      </w:r>
      <w:r w:rsidRPr="00811807">
        <w:t xml:space="preserve">, later narrowed down to </w:t>
      </w:r>
      <w:r w:rsidRPr="00811807">
        <w:rPr>
          <w:b/>
          <w:bCs/>
        </w:rPr>
        <w:t>priority actions</w:t>
      </w:r>
      <w:r w:rsidRPr="00811807">
        <w:t xml:space="preserve"> for immediate implementation.</w:t>
      </w:r>
    </w:p>
    <w:p w14:paraId="518ECC13" w14:textId="77777777" w:rsidR="00811807" w:rsidRPr="00811807" w:rsidRDefault="00000000" w:rsidP="00811807">
      <w:r>
        <w:pict w14:anchorId="69711DC1">
          <v:rect id="_x0000_i1027" style="width:0;height:1.5pt" o:hralign="center" o:hrstd="t" o:hr="t" fillcolor="#a0a0a0" stroked="f"/>
        </w:pict>
      </w:r>
    </w:p>
    <w:p w14:paraId="6E37DD93" w14:textId="29AC5139" w:rsidR="00811807" w:rsidRPr="00811807" w:rsidRDefault="00E46558" w:rsidP="00811807">
      <w:pPr>
        <w:rPr>
          <w:b/>
          <w:bCs/>
        </w:rPr>
      </w:pPr>
      <w:r>
        <w:rPr>
          <w:b/>
          <w:bCs/>
        </w:rPr>
        <w:t>Recommentions.</w:t>
      </w:r>
    </w:p>
    <w:p w14:paraId="703C4716" w14:textId="77777777" w:rsidR="00811807" w:rsidRPr="00811807" w:rsidRDefault="00811807" w:rsidP="00811807">
      <w:pPr>
        <w:rPr>
          <w:b/>
          <w:bCs/>
        </w:rPr>
      </w:pPr>
      <w:r w:rsidRPr="00811807">
        <w:rPr>
          <w:b/>
          <w:bCs/>
        </w:rPr>
        <w:t>1. Systemic Failures in Pandemic Preparedness</w:t>
      </w:r>
    </w:p>
    <w:p w14:paraId="53800C67" w14:textId="77777777" w:rsidR="00811807" w:rsidRPr="00811807" w:rsidRDefault="00811807" w:rsidP="00811807">
      <w:pPr>
        <w:numPr>
          <w:ilvl w:val="0"/>
          <w:numId w:val="2"/>
        </w:numPr>
      </w:pPr>
      <w:r w:rsidRPr="00811807">
        <w:t xml:space="preserve">The COVID-19 pandemic exposed </w:t>
      </w:r>
      <w:r w:rsidRPr="00811807">
        <w:rPr>
          <w:b/>
          <w:bCs/>
        </w:rPr>
        <w:t>global unpreparedness</w:t>
      </w:r>
      <w:r w:rsidRPr="00811807">
        <w:t>, not just isolated weaknesses.</w:t>
      </w:r>
    </w:p>
    <w:p w14:paraId="7268BD88" w14:textId="77777777" w:rsidR="00811807" w:rsidRPr="00811807" w:rsidRDefault="00811807" w:rsidP="00811807">
      <w:pPr>
        <w:numPr>
          <w:ilvl w:val="0"/>
          <w:numId w:val="2"/>
        </w:numPr>
      </w:pPr>
      <w:r w:rsidRPr="00811807">
        <w:t>Surveillance systems, coordination mechanisms, and response infrastructure were insufficient.</w:t>
      </w:r>
    </w:p>
    <w:p w14:paraId="373BFCBF" w14:textId="77777777" w:rsidR="00811807" w:rsidRPr="00811807" w:rsidRDefault="00811807" w:rsidP="00811807">
      <w:pPr>
        <w:rPr>
          <w:b/>
          <w:bCs/>
        </w:rPr>
      </w:pPr>
      <w:r w:rsidRPr="00811807">
        <w:rPr>
          <w:b/>
          <w:bCs/>
        </w:rPr>
        <w:lastRenderedPageBreak/>
        <w:t>2. Vaccine Inequity and Manufacturing Gaps</w:t>
      </w:r>
    </w:p>
    <w:p w14:paraId="135C0C6C" w14:textId="77777777" w:rsidR="00811807" w:rsidRPr="00811807" w:rsidRDefault="00811807" w:rsidP="00811807">
      <w:pPr>
        <w:numPr>
          <w:ilvl w:val="0"/>
          <w:numId w:val="3"/>
        </w:numPr>
      </w:pPr>
      <w:r w:rsidRPr="00811807">
        <w:t xml:space="preserve">Low- and middle-income countries (LMICs), particularly in Africa, contributed </w:t>
      </w:r>
      <w:r w:rsidRPr="00811807">
        <w:rPr>
          <w:b/>
          <w:bCs/>
        </w:rPr>
        <w:t>~1% of vaccine production</w:t>
      </w:r>
      <w:r w:rsidRPr="00811807">
        <w:t>.</w:t>
      </w:r>
    </w:p>
    <w:p w14:paraId="4D554754" w14:textId="77777777" w:rsidR="00811807" w:rsidRPr="00811807" w:rsidRDefault="00811807" w:rsidP="00811807">
      <w:pPr>
        <w:numPr>
          <w:ilvl w:val="0"/>
          <w:numId w:val="3"/>
        </w:numPr>
      </w:pPr>
      <w:r w:rsidRPr="00811807">
        <w:t>Heavy reliance on imports delayed access and increased mortality risk.</w:t>
      </w:r>
    </w:p>
    <w:p w14:paraId="5B9E2EEA" w14:textId="77777777" w:rsidR="00811807" w:rsidRPr="00811807" w:rsidRDefault="00811807" w:rsidP="00811807">
      <w:pPr>
        <w:rPr>
          <w:b/>
          <w:bCs/>
        </w:rPr>
      </w:pPr>
      <w:r w:rsidRPr="00811807">
        <w:rPr>
          <w:b/>
          <w:bCs/>
        </w:rPr>
        <w:t>3. Weak Supply Chains and Coordination</w:t>
      </w:r>
    </w:p>
    <w:p w14:paraId="5E7AB932" w14:textId="77777777" w:rsidR="00811807" w:rsidRPr="00811807" w:rsidRDefault="00811807" w:rsidP="00811807">
      <w:pPr>
        <w:numPr>
          <w:ilvl w:val="0"/>
          <w:numId w:val="4"/>
        </w:numPr>
      </w:pPr>
      <w:r w:rsidRPr="00811807">
        <w:t>Global supply chains for vaccines and medical products were fragile and poorly coordinated.</w:t>
      </w:r>
    </w:p>
    <w:p w14:paraId="251FAC7A" w14:textId="77777777" w:rsidR="00811807" w:rsidRPr="00811807" w:rsidRDefault="00811807" w:rsidP="00811807">
      <w:pPr>
        <w:numPr>
          <w:ilvl w:val="0"/>
          <w:numId w:val="4"/>
        </w:numPr>
      </w:pPr>
      <w:r w:rsidRPr="00811807">
        <w:t>Delays in distribution and shortages were widespread.</w:t>
      </w:r>
    </w:p>
    <w:p w14:paraId="4B287AB8" w14:textId="77777777" w:rsidR="00811807" w:rsidRPr="00811807" w:rsidRDefault="00811807" w:rsidP="00811807">
      <w:pPr>
        <w:rPr>
          <w:b/>
          <w:bCs/>
        </w:rPr>
      </w:pPr>
      <w:r w:rsidRPr="00811807">
        <w:rPr>
          <w:b/>
          <w:bCs/>
        </w:rPr>
        <w:t>4. Underfunded Research and Development</w:t>
      </w:r>
    </w:p>
    <w:p w14:paraId="6AF8B9BC" w14:textId="77777777" w:rsidR="00811807" w:rsidRPr="00811807" w:rsidRDefault="00811807" w:rsidP="00811807">
      <w:pPr>
        <w:numPr>
          <w:ilvl w:val="0"/>
          <w:numId w:val="5"/>
        </w:numPr>
      </w:pPr>
      <w:r w:rsidRPr="00811807">
        <w:t xml:space="preserve">Influenza and respiratory pathogen research remain </w:t>
      </w:r>
      <w:r w:rsidRPr="00811807">
        <w:rPr>
          <w:b/>
          <w:bCs/>
        </w:rPr>
        <w:t>underfunded</w:t>
      </w:r>
      <w:r w:rsidRPr="00811807">
        <w:t>, limiting preparedness for future pandemics.</w:t>
      </w:r>
    </w:p>
    <w:p w14:paraId="62FA59C8" w14:textId="77777777" w:rsidR="00811807" w:rsidRPr="00811807" w:rsidRDefault="00811807" w:rsidP="00811807">
      <w:pPr>
        <w:rPr>
          <w:b/>
          <w:bCs/>
        </w:rPr>
      </w:pPr>
      <w:r w:rsidRPr="00811807">
        <w:rPr>
          <w:b/>
          <w:bCs/>
        </w:rPr>
        <w:t>5. Public Trust and Misinformation</w:t>
      </w:r>
    </w:p>
    <w:p w14:paraId="39532A7E" w14:textId="77777777" w:rsidR="00811807" w:rsidRPr="00811807" w:rsidRDefault="00811807" w:rsidP="00811807">
      <w:pPr>
        <w:numPr>
          <w:ilvl w:val="0"/>
          <w:numId w:val="6"/>
        </w:numPr>
      </w:pPr>
      <w:r w:rsidRPr="00811807">
        <w:t xml:space="preserve">Vaccine hesitancy was driven by </w:t>
      </w:r>
      <w:r w:rsidRPr="00811807">
        <w:rPr>
          <w:b/>
          <w:bCs/>
        </w:rPr>
        <w:t>misinformation and poor communication</w:t>
      </w:r>
      <w:r w:rsidRPr="00811807">
        <w:t>, affecting uptake.</w:t>
      </w:r>
    </w:p>
    <w:p w14:paraId="4691FFA3" w14:textId="77777777" w:rsidR="00811807" w:rsidRPr="00811807" w:rsidRDefault="00811807" w:rsidP="00811807">
      <w:pPr>
        <w:rPr>
          <w:b/>
          <w:bCs/>
        </w:rPr>
      </w:pPr>
      <w:r w:rsidRPr="00811807">
        <w:rPr>
          <w:b/>
          <w:bCs/>
        </w:rPr>
        <w:t>6. Priority Recommendations Identified</w:t>
      </w:r>
    </w:p>
    <w:p w14:paraId="6A08DE37" w14:textId="77777777" w:rsidR="00811807" w:rsidRPr="00811807" w:rsidRDefault="00811807" w:rsidP="00811807">
      <w:pPr>
        <w:numPr>
          <w:ilvl w:val="0"/>
          <w:numId w:val="7"/>
        </w:numPr>
      </w:pPr>
      <w:r w:rsidRPr="00811807">
        <w:t xml:space="preserve">Strengthening </w:t>
      </w:r>
      <w:r w:rsidRPr="00811807">
        <w:rPr>
          <w:b/>
          <w:bCs/>
        </w:rPr>
        <w:t>global surveillance systems</w:t>
      </w:r>
    </w:p>
    <w:p w14:paraId="7141C130" w14:textId="77777777" w:rsidR="00811807" w:rsidRPr="00811807" w:rsidRDefault="00811807" w:rsidP="00811807">
      <w:pPr>
        <w:numPr>
          <w:ilvl w:val="0"/>
          <w:numId w:val="7"/>
        </w:numPr>
      </w:pPr>
      <w:r w:rsidRPr="00811807">
        <w:t xml:space="preserve">Establishing a </w:t>
      </w:r>
      <w:r w:rsidRPr="00811807">
        <w:rPr>
          <w:b/>
          <w:bCs/>
        </w:rPr>
        <w:t>global manufacturing and supply chain task force</w:t>
      </w:r>
    </w:p>
    <w:p w14:paraId="029D4D25" w14:textId="77777777" w:rsidR="00811807" w:rsidRPr="00811807" w:rsidRDefault="00811807" w:rsidP="00811807">
      <w:pPr>
        <w:numPr>
          <w:ilvl w:val="0"/>
          <w:numId w:val="7"/>
        </w:numPr>
      </w:pPr>
      <w:r w:rsidRPr="00811807">
        <w:t xml:space="preserve">Expanding </w:t>
      </w:r>
      <w:r w:rsidRPr="00811807">
        <w:rPr>
          <w:b/>
          <w:bCs/>
        </w:rPr>
        <w:t>vaccine production capacity</w:t>
      </w:r>
    </w:p>
    <w:p w14:paraId="67A53DE9" w14:textId="77777777" w:rsidR="00811807" w:rsidRPr="00811807" w:rsidRDefault="00811807" w:rsidP="00811807">
      <w:pPr>
        <w:numPr>
          <w:ilvl w:val="0"/>
          <w:numId w:val="7"/>
        </w:numPr>
      </w:pPr>
      <w:r w:rsidRPr="00811807">
        <w:t xml:space="preserve">Improving </w:t>
      </w:r>
      <w:r w:rsidRPr="00811807">
        <w:rPr>
          <w:b/>
          <w:bCs/>
        </w:rPr>
        <w:t>public communication and trust-building</w:t>
      </w:r>
    </w:p>
    <w:p w14:paraId="4944F9B3" w14:textId="77777777" w:rsidR="00811807" w:rsidRPr="00811807" w:rsidRDefault="00000000" w:rsidP="00811807">
      <w:r>
        <w:pict w14:anchorId="338F7085">
          <v:rect id="_x0000_i1028" style="width:0;height:1.5pt" o:hralign="center" o:hrstd="t" o:hr="t" fillcolor="#a0a0a0" stroked="f"/>
        </w:pict>
      </w:r>
    </w:p>
    <w:p w14:paraId="762C21A3" w14:textId="77777777" w:rsidR="00811807" w:rsidRPr="00811807" w:rsidRDefault="00811807" w:rsidP="00811807">
      <w:pPr>
        <w:rPr>
          <w:b/>
          <w:bCs/>
        </w:rPr>
      </w:pPr>
      <w:r w:rsidRPr="00811807">
        <w:rPr>
          <w:b/>
          <w:bCs/>
        </w:rPr>
        <w:t>Implications</w:t>
      </w:r>
    </w:p>
    <w:p w14:paraId="161373B6" w14:textId="77777777" w:rsidR="00811807" w:rsidRPr="00811807" w:rsidRDefault="00811807" w:rsidP="00811807">
      <w:pPr>
        <w:rPr>
          <w:b/>
          <w:bCs/>
        </w:rPr>
      </w:pPr>
      <w:r w:rsidRPr="00811807">
        <w:rPr>
          <w:b/>
          <w:bCs/>
        </w:rPr>
        <w:t>Policy and Governance</w:t>
      </w:r>
    </w:p>
    <w:p w14:paraId="034ACC96" w14:textId="77777777" w:rsidR="00811807" w:rsidRPr="00811807" w:rsidRDefault="00811807" w:rsidP="00811807">
      <w:pPr>
        <w:numPr>
          <w:ilvl w:val="0"/>
          <w:numId w:val="8"/>
        </w:numPr>
      </w:pPr>
      <w:r w:rsidRPr="00811807">
        <w:t xml:space="preserve">Pandemic preparedness must be treated as a </w:t>
      </w:r>
      <w:r w:rsidRPr="00811807">
        <w:rPr>
          <w:b/>
          <w:bCs/>
        </w:rPr>
        <w:t>continuous global priority</w:t>
      </w:r>
      <w:r w:rsidRPr="00811807">
        <w:t>, not a reactive measure.</w:t>
      </w:r>
    </w:p>
    <w:p w14:paraId="67974432" w14:textId="77777777" w:rsidR="00811807" w:rsidRPr="00811807" w:rsidRDefault="00811807" w:rsidP="00811807">
      <w:pPr>
        <w:numPr>
          <w:ilvl w:val="0"/>
          <w:numId w:val="8"/>
        </w:numPr>
      </w:pPr>
      <w:r w:rsidRPr="00811807">
        <w:t xml:space="preserve">Governments should institutionalize preparedness through </w:t>
      </w:r>
      <w:r w:rsidRPr="00811807">
        <w:rPr>
          <w:b/>
          <w:bCs/>
        </w:rPr>
        <w:t>policy reform and governance structures</w:t>
      </w:r>
      <w:r w:rsidRPr="00811807">
        <w:t>.</w:t>
      </w:r>
    </w:p>
    <w:p w14:paraId="31202ABA" w14:textId="77777777" w:rsidR="00811807" w:rsidRPr="00811807" w:rsidRDefault="00811807" w:rsidP="00811807">
      <w:pPr>
        <w:rPr>
          <w:b/>
          <w:bCs/>
        </w:rPr>
      </w:pPr>
      <w:r w:rsidRPr="00811807">
        <w:rPr>
          <w:b/>
          <w:bCs/>
        </w:rPr>
        <w:t>Health Systems Strengthening</w:t>
      </w:r>
    </w:p>
    <w:p w14:paraId="3A13F604" w14:textId="77777777" w:rsidR="00811807" w:rsidRPr="00811807" w:rsidRDefault="00811807" w:rsidP="00811807">
      <w:pPr>
        <w:numPr>
          <w:ilvl w:val="0"/>
          <w:numId w:val="9"/>
        </w:numPr>
      </w:pPr>
      <w:r w:rsidRPr="00811807">
        <w:t xml:space="preserve">Need for </w:t>
      </w:r>
      <w:r w:rsidRPr="00811807">
        <w:rPr>
          <w:b/>
          <w:bCs/>
        </w:rPr>
        <w:t>integrated surveillance systems</w:t>
      </w:r>
      <w:r w:rsidRPr="00811807">
        <w:t xml:space="preserve"> and real-time </w:t>
      </w:r>
      <w:r w:rsidRPr="00811807">
        <w:rPr>
          <w:b/>
          <w:bCs/>
        </w:rPr>
        <w:t>data sharing</w:t>
      </w:r>
      <w:r w:rsidRPr="00811807">
        <w:t xml:space="preserve"> across countries.</w:t>
      </w:r>
    </w:p>
    <w:p w14:paraId="2AD1C621" w14:textId="77777777" w:rsidR="00811807" w:rsidRPr="00811807" w:rsidRDefault="00811807" w:rsidP="00811807">
      <w:pPr>
        <w:numPr>
          <w:ilvl w:val="0"/>
          <w:numId w:val="9"/>
        </w:numPr>
      </w:pPr>
      <w:r w:rsidRPr="00811807">
        <w:lastRenderedPageBreak/>
        <w:t xml:space="preserve">Emphasis on a </w:t>
      </w:r>
      <w:r w:rsidRPr="00811807">
        <w:rPr>
          <w:b/>
          <w:bCs/>
        </w:rPr>
        <w:t>One Health approach</w:t>
      </w:r>
      <w:r w:rsidRPr="00811807">
        <w:t xml:space="preserve"> linking human, animal, and environmental health.</w:t>
      </w:r>
    </w:p>
    <w:p w14:paraId="4CAAAF30" w14:textId="77777777" w:rsidR="00811807" w:rsidRPr="00811807" w:rsidRDefault="00811807" w:rsidP="00811807">
      <w:pPr>
        <w:rPr>
          <w:b/>
          <w:bCs/>
        </w:rPr>
      </w:pPr>
      <w:r w:rsidRPr="00811807">
        <w:rPr>
          <w:b/>
          <w:bCs/>
        </w:rPr>
        <w:t>Equity and Access</w:t>
      </w:r>
    </w:p>
    <w:p w14:paraId="4B0F9E0D" w14:textId="77777777" w:rsidR="00811807" w:rsidRPr="00811807" w:rsidRDefault="00811807" w:rsidP="00811807">
      <w:pPr>
        <w:numPr>
          <w:ilvl w:val="0"/>
          <w:numId w:val="10"/>
        </w:numPr>
      </w:pPr>
      <w:r w:rsidRPr="00811807">
        <w:t xml:space="preserve">Policies must ensure </w:t>
      </w:r>
      <w:r w:rsidRPr="00811807">
        <w:rPr>
          <w:b/>
          <w:bCs/>
        </w:rPr>
        <w:t>equitable access</w:t>
      </w:r>
      <w:r w:rsidRPr="00811807">
        <w:t xml:space="preserve"> to vaccines, therapeutics, and diagnostics across all countries.</w:t>
      </w:r>
    </w:p>
    <w:p w14:paraId="312F3BDB" w14:textId="77777777" w:rsidR="00811807" w:rsidRPr="00811807" w:rsidRDefault="00811807" w:rsidP="00811807">
      <w:pPr>
        <w:rPr>
          <w:b/>
          <w:bCs/>
        </w:rPr>
      </w:pPr>
      <w:r w:rsidRPr="00811807">
        <w:rPr>
          <w:b/>
          <w:bCs/>
        </w:rPr>
        <w:t>Financing</w:t>
      </w:r>
    </w:p>
    <w:p w14:paraId="7C17FFF2" w14:textId="77777777" w:rsidR="00811807" w:rsidRPr="00811807" w:rsidRDefault="00811807" w:rsidP="00811807">
      <w:pPr>
        <w:numPr>
          <w:ilvl w:val="0"/>
          <w:numId w:val="11"/>
        </w:numPr>
      </w:pPr>
      <w:r w:rsidRPr="00811807">
        <w:t xml:space="preserve">Sustainable and long-term </w:t>
      </w:r>
      <w:r w:rsidRPr="00811807">
        <w:rPr>
          <w:b/>
          <w:bCs/>
        </w:rPr>
        <w:t>global financing mechanisms</w:t>
      </w:r>
      <w:r w:rsidRPr="00811807">
        <w:t xml:space="preserve"> are essential to support preparedness efforts.</w:t>
      </w:r>
    </w:p>
    <w:p w14:paraId="3FC2DA61" w14:textId="77777777" w:rsidR="00811807" w:rsidRPr="00811807" w:rsidRDefault="00811807" w:rsidP="00811807">
      <w:pPr>
        <w:rPr>
          <w:b/>
          <w:bCs/>
        </w:rPr>
      </w:pPr>
      <w:r w:rsidRPr="00811807">
        <w:rPr>
          <w:b/>
          <w:bCs/>
        </w:rPr>
        <w:t>Communication and Trust</w:t>
      </w:r>
    </w:p>
    <w:p w14:paraId="314091A2" w14:textId="77777777" w:rsidR="00811807" w:rsidRPr="00811807" w:rsidRDefault="00811807" w:rsidP="00811807">
      <w:pPr>
        <w:numPr>
          <w:ilvl w:val="0"/>
          <w:numId w:val="12"/>
        </w:numPr>
      </w:pPr>
      <w:r w:rsidRPr="00811807">
        <w:t xml:space="preserve">Strengthening </w:t>
      </w:r>
      <w:r w:rsidRPr="00811807">
        <w:rPr>
          <w:b/>
          <w:bCs/>
        </w:rPr>
        <w:t>community engagement</w:t>
      </w:r>
      <w:r w:rsidRPr="00811807">
        <w:t xml:space="preserve"> and </w:t>
      </w:r>
      <w:r w:rsidRPr="00811807">
        <w:rPr>
          <w:b/>
          <w:bCs/>
        </w:rPr>
        <w:t>risk communication</w:t>
      </w:r>
      <w:r w:rsidRPr="00811807">
        <w:t xml:space="preserve"> is critical to improving public trust and intervention uptake.</w:t>
      </w:r>
    </w:p>
    <w:p w14:paraId="151FB7E4" w14:textId="77777777" w:rsidR="00811807" w:rsidRPr="00811807" w:rsidRDefault="00000000" w:rsidP="00811807">
      <w:r>
        <w:pict w14:anchorId="20DC7E60">
          <v:rect id="_x0000_i1029" style="width:0;height:1.5pt" o:hralign="center" o:hrstd="t" o:hr="t" fillcolor="#a0a0a0" stroked="f"/>
        </w:pict>
      </w:r>
    </w:p>
    <w:p w14:paraId="7CDE569A" w14:textId="77777777" w:rsidR="00811807" w:rsidRPr="00811807" w:rsidRDefault="00811807" w:rsidP="00811807">
      <w:pPr>
        <w:rPr>
          <w:b/>
          <w:bCs/>
        </w:rPr>
      </w:pPr>
      <w:r w:rsidRPr="00811807">
        <w:rPr>
          <w:b/>
          <w:bCs/>
        </w:rPr>
        <w:t>Call to Action</w:t>
      </w:r>
    </w:p>
    <w:p w14:paraId="78AD5BA9" w14:textId="77777777" w:rsidR="00811807" w:rsidRPr="00811807" w:rsidRDefault="00811807" w:rsidP="00811807">
      <w:r w:rsidRPr="00811807">
        <w:t xml:space="preserve">The paper emphasizes </w:t>
      </w:r>
      <w:r w:rsidRPr="00811807">
        <w:rPr>
          <w:b/>
          <w:bCs/>
        </w:rPr>
        <w:t>urgent and coordinated global action</w:t>
      </w:r>
      <w:r w:rsidRPr="00811807">
        <w:t>, including:</w:t>
      </w:r>
    </w:p>
    <w:p w14:paraId="2DA25D34" w14:textId="77777777" w:rsidR="00811807" w:rsidRPr="00811807" w:rsidRDefault="00811807" w:rsidP="00811807">
      <w:pPr>
        <w:numPr>
          <w:ilvl w:val="0"/>
          <w:numId w:val="13"/>
        </w:numPr>
      </w:pPr>
      <w:r w:rsidRPr="00811807">
        <w:t xml:space="preserve">Investing in </w:t>
      </w:r>
      <w:r w:rsidRPr="00811807">
        <w:rPr>
          <w:b/>
          <w:bCs/>
        </w:rPr>
        <w:t>surveillance systems</w:t>
      </w:r>
      <w:r w:rsidRPr="00811807">
        <w:t xml:space="preserve"> for early detection of emerging pathogens</w:t>
      </w:r>
    </w:p>
    <w:p w14:paraId="48DE62A4" w14:textId="77777777" w:rsidR="00811807" w:rsidRPr="00811807" w:rsidRDefault="00811807" w:rsidP="00811807">
      <w:pPr>
        <w:numPr>
          <w:ilvl w:val="0"/>
          <w:numId w:val="13"/>
        </w:numPr>
      </w:pPr>
      <w:r w:rsidRPr="00811807">
        <w:t xml:space="preserve">Expanding </w:t>
      </w:r>
      <w:r w:rsidRPr="00811807">
        <w:rPr>
          <w:b/>
          <w:bCs/>
        </w:rPr>
        <w:t>manufacturing capacity in LMICs</w:t>
      </w:r>
      <w:r w:rsidRPr="00811807">
        <w:t xml:space="preserve"> through partnerships</w:t>
      </w:r>
    </w:p>
    <w:p w14:paraId="167B03C0" w14:textId="77777777" w:rsidR="00811807" w:rsidRPr="00811807" w:rsidRDefault="00811807" w:rsidP="00811807">
      <w:pPr>
        <w:numPr>
          <w:ilvl w:val="0"/>
          <w:numId w:val="13"/>
        </w:numPr>
      </w:pPr>
      <w:r w:rsidRPr="00811807">
        <w:t xml:space="preserve">Establishing </w:t>
      </w:r>
      <w:r w:rsidRPr="00811807">
        <w:rPr>
          <w:b/>
          <w:bCs/>
        </w:rPr>
        <w:t>resilient supply chains</w:t>
      </w:r>
      <w:r w:rsidRPr="00811807">
        <w:t xml:space="preserve"> and stockpiles</w:t>
      </w:r>
    </w:p>
    <w:p w14:paraId="084B8BE2" w14:textId="77777777" w:rsidR="00811807" w:rsidRPr="00811807" w:rsidRDefault="00811807" w:rsidP="00811807">
      <w:pPr>
        <w:numPr>
          <w:ilvl w:val="0"/>
          <w:numId w:val="13"/>
        </w:numPr>
      </w:pPr>
      <w:r w:rsidRPr="00811807">
        <w:t xml:space="preserve">Strengthening </w:t>
      </w:r>
      <w:r w:rsidRPr="00811807">
        <w:rPr>
          <w:b/>
          <w:bCs/>
        </w:rPr>
        <w:t>global coordination frameworks</w:t>
      </w:r>
    </w:p>
    <w:p w14:paraId="55421A3E" w14:textId="77777777" w:rsidR="00811807" w:rsidRPr="00811807" w:rsidRDefault="00811807" w:rsidP="00811807">
      <w:pPr>
        <w:numPr>
          <w:ilvl w:val="0"/>
          <w:numId w:val="13"/>
        </w:numPr>
      </w:pPr>
      <w:r w:rsidRPr="00811807">
        <w:t xml:space="preserve">Securing </w:t>
      </w:r>
      <w:r w:rsidRPr="00811807">
        <w:rPr>
          <w:b/>
          <w:bCs/>
        </w:rPr>
        <w:t>sustainable financing</w:t>
      </w:r>
      <w:r w:rsidRPr="00811807">
        <w:t xml:space="preserve"> beyond donor dependence</w:t>
      </w:r>
    </w:p>
    <w:p w14:paraId="63F59EC1" w14:textId="77777777" w:rsidR="00811807" w:rsidRPr="00811807" w:rsidRDefault="00811807" w:rsidP="00811807">
      <w:pPr>
        <w:numPr>
          <w:ilvl w:val="0"/>
          <w:numId w:val="13"/>
        </w:numPr>
      </w:pPr>
      <w:r w:rsidRPr="00811807">
        <w:t xml:space="preserve">Enhancing </w:t>
      </w:r>
      <w:r w:rsidRPr="00811807">
        <w:rPr>
          <w:b/>
          <w:bCs/>
        </w:rPr>
        <w:t>science communication</w:t>
      </w:r>
      <w:r w:rsidRPr="00811807">
        <w:t xml:space="preserve"> to combat misinformation</w:t>
      </w:r>
    </w:p>
    <w:p w14:paraId="60D830F9" w14:textId="77777777" w:rsidR="00811807" w:rsidRPr="00811807" w:rsidRDefault="00811807" w:rsidP="00811807">
      <w:r w:rsidRPr="00811807">
        <w:t xml:space="preserve">The overarching message is to </w:t>
      </w:r>
      <w:r w:rsidRPr="00811807">
        <w:rPr>
          <w:b/>
          <w:bCs/>
        </w:rPr>
        <w:t>avoid repeating failures observed during COVID-19</w:t>
      </w:r>
      <w:r w:rsidRPr="00811807">
        <w:t xml:space="preserve"> and act proactively.</w:t>
      </w:r>
    </w:p>
    <w:p w14:paraId="60DB98A5" w14:textId="77777777" w:rsidR="00811807" w:rsidRPr="00811807" w:rsidRDefault="00000000" w:rsidP="00811807">
      <w:r>
        <w:pict w14:anchorId="45E8FD78">
          <v:rect id="_x0000_i1030" style="width:0;height:1.5pt" o:hralign="center" o:hrstd="t" o:hr="t" fillcolor="#a0a0a0" stroked="f"/>
        </w:pict>
      </w:r>
    </w:p>
    <w:p w14:paraId="637BEA20" w14:textId="77777777" w:rsidR="00811807" w:rsidRPr="00811807" w:rsidRDefault="00811807" w:rsidP="00811807">
      <w:pPr>
        <w:rPr>
          <w:b/>
          <w:bCs/>
        </w:rPr>
      </w:pPr>
      <w:r w:rsidRPr="00811807">
        <w:rPr>
          <w:b/>
          <w:bCs/>
        </w:rPr>
        <w:t>Future of Research</w:t>
      </w:r>
    </w:p>
    <w:p w14:paraId="23D1B4F4" w14:textId="77777777" w:rsidR="00811807" w:rsidRPr="00811807" w:rsidRDefault="00811807" w:rsidP="00811807">
      <w:r w:rsidRPr="00811807">
        <w:t>Key research gaps identified include:</w:t>
      </w:r>
    </w:p>
    <w:p w14:paraId="3F17BAA0" w14:textId="77777777" w:rsidR="00811807" w:rsidRPr="00811807" w:rsidRDefault="00811807" w:rsidP="00811807">
      <w:pPr>
        <w:rPr>
          <w:b/>
          <w:bCs/>
        </w:rPr>
      </w:pPr>
      <w:r w:rsidRPr="00811807">
        <w:rPr>
          <w:b/>
          <w:bCs/>
        </w:rPr>
        <w:t>1. Political Economy of Preparedness</w:t>
      </w:r>
    </w:p>
    <w:p w14:paraId="0C5F58A1" w14:textId="77777777" w:rsidR="00811807" w:rsidRPr="00811807" w:rsidRDefault="00811807" w:rsidP="00811807">
      <w:pPr>
        <w:numPr>
          <w:ilvl w:val="0"/>
          <w:numId w:val="14"/>
        </w:numPr>
      </w:pPr>
      <w:r w:rsidRPr="00811807">
        <w:t>Why governments deprioritize pandemic preparedness between crises</w:t>
      </w:r>
    </w:p>
    <w:p w14:paraId="40D7DD6C" w14:textId="77777777" w:rsidR="00811807" w:rsidRPr="00811807" w:rsidRDefault="00811807" w:rsidP="00811807">
      <w:pPr>
        <w:numPr>
          <w:ilvl w:val="0"/>
          <w:numId w:val="14"/>
        </w:numPr>
      </w:pPr>
      <w:r w:rsidRPr="00811807">
        <w:t>Role of political and institutional incentives</w:t>
      </w:r>
    </w:p>
    <w:p w14:paraId="34565645" w14:textId="77777777" w:rsidR="00811807" w:rsidRPr="00811807" w:rsidRDefault="00811807" w:rsidP="00811807">
      <w:pPr>
        <w:rPr>
          <w:b/>
          <w:bCs/>
        </w:rPr>
      </w:pPr>
      <w:r w:rsidRPr="00811807">
        <w:rPr>
          <w:b/>
          <w:bCs/>
        </w:rPr>
        <w:lastRenderedPageBreak/>
        <w:t>2. Vaccine Hesitancy and Behavioral Science</w:t>
      </w:r>
    </w:p>
    <w:p w14:paraId="6F386D54" w14:textId="77777777" w:rsidR="00811807" w:rsidRPr="00811807" w:rsidRDefault="00811807" w:rsidP="00811807">
      <w:pPr>
        <w:numPr>
          <w:ilvl w:val="0"/>
          <w:numId w:val="15"/>
        </w:numPr>
      </w:pPr>
      <w:r w:rsidRPr="00811807">
        <w:t>Neurocognitive and sociocultural drivers of hesitancy</w:t>
      </w:r>
    </w:p>
    <w:p w14:paraId="62C72EAB" w14:textId="77777777" w:rsidR="00811807" w:rsidRPr="00811807" w:rsidRDefault="00811807" w:rsidP="00811807">
      <w:pPr>
        <w:numPr>
          <w:ilvl w:val="0"/>
          <w:numId w:val="15"/>
        </w:numPr>
      </w:pPr>
      <w:r w:rsidRPr="00811807">
        <w:t>Spread of misinformation across digital platforms</w:t>
      </w:r>
    </w:p>
    <w:p w14:paraId="0E563968" w14:textId="77777777" w:rsidR="00811807" w:rsidRPr="00811807" w:rsidRDefault="00811807" w:rsidP="00811807">
      <w:pPr>
        <w:numPr>
          <w:ilvl w:val="0"/>
          <w:numId w:val="15"/>
        </w:numPr>
      </w:pPr>
      <w:r w:rsidRPr="00811807">
        <w:t>Effectiveness of communication strategies in diverse contexts</w:t>
      </w:r>
    </w:p>
    <w:p w14:paraId="1CE4F1BF" w14:textId="77777777" w:rsidR="00811807" w:rsidRPr="00811807" w:rsidRDefault="00811807" w:rsidP="00811807">
      <w:pPr>
        <w:rPr>
          <w:b/>
          <w:bCs/>
        </w:rPr>
      </w:pPr>
      <w:r w:rsidRPr="00811807">
        <w:rPr>
          <w:b/>
          <w:bCs/>
        </w:rPr>
        <w:t>3. Vaccine Equity and Distribution Models</w:t>
      </w:r>
    </w:p>
    <w:p w14:paraId="161AF140" w14:textId="77777777" w:rsidR="00811807" w:rsidRPr="00811807" w:rsidRDefault="00811807" w:rsidP="00811807">
      <w:pPr>
        <w:numPr>
          <w:ilvl w:val="0"/>
          <w:numId w:val="16"/>
        </w:numPr>
      </w:pPr>
      <w:r w:rsidRPr="00811807">
        <w:t>Optimal allocation strategies during scarcity</w:t>
      </w:r>
    </w:p>
    <w:p w14:paraId="22A5D4F5" w14:textId="77777777" w:rsidR="00811807" w:rsidRPr="00811807" w:rsidRDefault="00811807" w:rsidP="00811807">
      <w:pPr>
        <w:numPr>
          <w:ilvl w:val="0"/>
          <w:numId w:val="16"/>
        </w:numPr>
      </w:pPr>
      <w:r w:rsidRPr="00811807">
        <w:t>Influence of geopolitical factors on access</w:t>
      </w:r>
    </w:p>
    <w:p w14:paraId="4EE77107" w14:textId="77777777" w:rsidR="00811807" w:rsidRPr="00811807" w:rsidRDefault="00811807" w:rsidP="00811807">
      <w:pPr>
        <w:rPr>
          <w:b/>
          <w:bCs/>
        </w:rPr>
      </w:pPr>
      <w:r w:rsidRPr="00811807">
        <w:rPr>
          <w:b/>
          <w:bCs/>
        </w:rPr>
        <w:t>4. Manufacturing and Supply Chain Optimization</w:t>
      </w:r>
    </w:p>
    <w:p w14:paraId="1FE7F1F6" w14:textId="77777777" w:rsidR="00811807" w:rsidRPr="00811807" w:rsidRDefault="00811807" w:rsidP="00811807">
      <w:pPr>
        <w:numPr>
          <w:ilvl w:val="0"/>
          <w:numId w:val="17"/>
        </w:numPr>
      </w:pPr>
      <w:r w:rsidRPr="00811807">
        <w:t>Ideal geographic distribution of manufacturing hubs</w:t>
      </w:r>
    </w:p>
    <w:p w14:paraId="203A2ABC" w14:textId="77777777" w:rsidR="00811807" w:rsidRPr="00811807" w:rsidRDefault="00811807" w:rsidP="00811807">
      <w:pPr>
        <w:numPr>
          <w:ilvl w:val="0"/>
          <w:numId w:val="17"/>
        </w:numPr>
      </w:pPr>
      <w:r w:rsidRPr="00811807">
        <w:t>Stress-testing supply chains during crises</w:t>
      </w:r>
    </w:p>
    <w:p w14:paraId="728622E5" w14:textId="77777777" w:rsidR="00811807" w:rsidRPr="00811807" w:rsidRDefault="00811807" w:rsidP="00811807">
      <w:pPr>
        <w:rPr>
          <w:b/>
          <w:bCs/>
        </w:rPr>
      </w:pPr>
      <w:r w:rsidRPr="00811807">
        <w:rPr>
          <w:b/>
          <w:bCs/>
        </w:rPr>
        <w:t>5. Digital Tools and Public Engagement</w:t>
      </w:r>
    </w:p>
    <w:p w14:paraId="1EF598AA" w14:textId="77777777" w:rsidR="00811807" w:rsidRPr="00811807" w:rsidRDefault="00811807" w:rsidP="00811807">
      <w:pPr>
        <w:numPr>
          <w:ilvl w:val="0"/>
          <w:numId w:val="18"/>
        </w:numPr>
      </w:pPr>
      <w:r w:rsidRPr="00811807">
        <w:t>Role of digital platforms in influencing public health responses</w:t>
      </w:r>
    </w:p>
    <w:p w14:paraId="4EEE73C5" w14:textId="77777777" w:rsidR="00811807" w:rsidRPr="00811807" w:rsidRDefault="00811807" w:rsidP="00811807">
      <w:pPr>
        <w:rPr>
          <w:b/>
          <w:bCs/>
        </w:rPr>
      </w:pPr>
      <w:r w:rsidRPr="00811807">
        <w:rPr>
          <w:b/>
          <w:bCs/>
        </w:rPr>
        <w:t>6. Financing Models</w:t>
      </w:r>
    </w:p>
    <w:p w14:paraId="2CDC2762" w14:textId="77777777" w:rsidR="00811807" w:rsidRPr="00811807" w:rsidRDefault="00811807" w:rsidP="00811807">
      <w:pPr>
        <w:numPr>
          <w:ilvl w:val="0"/>
          <w:numId w:val="19"/>
        </w:numPr>
      </w:pPr>
      <w:r w:rsidRPr="00811807">
        <w:t>Development of sustainable and resilient funding frameworks for preparedness</w:t>
      </w:r>
    </w:p>
    <w:p w14:paraId="14DF93C6" w14:textId="77777777" w:rsidR="00811807" w:rsidRPr="00811807" w:rsidRDefault="00000000" w:rsidP="00811807">
      <w:r>
        <w:pict w14:anchorId="1650C135">
          <v:rect id="_x0000_i1031" style="width:0;height:1.5pt" o:hralign="center" o:hrstd="t" o:hr="t" fillcolor="#a0a0a0" stroked="f"/>
        </w:pict>
      </w:r>
    </w:p>
    <w:p w14:paraId="74F1C434" w14:textId="77777777" w:rsidR="00811807" w:rsidRDefault="00811807"/>
    <w:sectPr w:rsidR="00811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806"/>
    <w:multiLevelType w:val="multilevel"/>
    <w:tmpl w:val="1E9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7F8"/>
    <w:multiLevelType w:val="multilevel"/>
    <w:tmpl w:val="C700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97F5D"/>
    <w:multiLevelType w:val="multilevel"/>
    <w:tmpl w:val="CF6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46E3A"/>
    <w:multiLevelType w:val="multilevel"/>
    <w:tmpl w:val="02A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C7E67"/>
    <w:multiLevelType w:val="multilevel"/>
    <w:tmpl w:val="29F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D7810"/>
    <w:multiLevelType w:val="multilevel"/>
    <w:tmpl w:val="940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D0624"/>
    <w:multiLevelType w:val="multilevel"/>
    <w:tmpl w:val="8DBA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24A2C"/>
    <w:multiLevelType w:val="multilevel"/>
    <w:tmpl w:val="A02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A0231"/>
    <w:multiLevelType w:val="multilevel"/>
    <w:tmpl w:val="5F8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62DE9"/>
    <w:multiLevelType w:val="multilevel"/>
    <w:tmpl w:val="D96A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23F93"/>
    <w:multiLevelType w:val="multilevel"/>
    <w:tmpl w:val="6EB4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73E1C"/>
    <w:multiLevelType w:val="multilevel"/>
    <w:tmpl w:val="F328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C14FF"/>
    <w:multiLevelType w:val="multilevel"/>
    <w:tmpl w:val="469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D6980"/>
    <w:multiLevelType w:val="multilevel"/>
    <w:tmpl w:val="6008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82306"/>
    <w:multiLevelType w:val="multilevel"/>
    <w:tmpl w:val="924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8754B"/>
    <w:multiLevelType w:val="multilevel"/>
    <w:tmpl w:val="36E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01E6A"/>
    <w:multiLevelType w:val="multilevel"/>
    <w:tmpl w:val="0AC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B0629"/>
    <w:multiLevelType w:val="multilevel"/>
    <w:tmpl w:val="F91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E7F27"/>
    <w:multiLevelType w:val="multilevel"/>
    <w:tmpl w:val="881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350557">
    <w:abstractNumId w:val="1"/>
  </w:num>
  <w:num w:numId="2" w16cid:durableId="1840999058">
    <w:abstractNumId w:val="2"/>
  </w:num>
  <w:num w:numId="3" w16cid:durableId="75133454">
    <w:abstractNumId w:val="5"/>
  </w:num>
  <w:num w:numId="4" w16cid:durableId="1961836378">
    <w:abstractNumId w:val="12"/>
  </w:num>
  <w:num w:numId="5" w16cid:durableId="698626979">
    <w:abstractNumId w:val="8"/>
  </w:num>
  <w:num w:numId="6" w16cid:durableId="1770465821">
    <w:abstractNumId w:val="10"/>
  </w:num>
  <w:num w:numId="7" w16cid:durableId="1373732072">
    <w:abstractNumId w:val="14"/>
  </w:num>
  <w:num w:numId="8" w16cid:durableId="1198472725">
    <w:abstractNumId w:val="9"/>
  </w:num>
  <w:num w:numId="9" w16cid:durableId="1603956458">
    <w:abstractNumId w:val="17"/>
  </w:num>
  <w:num w:numId="10" w16cid:durableId="1815830001">
    <w:abstractNumId w:val="15"/>
  </w:num>
  <w:num w:numId="11" w16cid:durableId="2028436594">
    <w:abstractNumId w:val="7"/>
  </w:num>
  <w:num w:numId="12" w16cid:durableId="975915872">
    <w:abstractNumId w:val="18"/>
  </w:num>
  <w:num w:numId="13" w16cid:durableId="130367282">
    <w:abstractNumId w:val="13"/>
  </w:num>
  <w:num w:numId="14" w16cid:durableId="1637756013">
    <w:abstractNumId w:val="6"/>
  </w:num>
  <w:num w:numId="15" w16cid:durableId="1555509460">
    <w:abstractNumId w:val="0"/>
  </w:num>
  <w:num w:numId="16" w16cid:durableId="1004478379">
    <w:abstractNumId w:val="16"/>
  </w:num>
  <w:num w:numId="17" w16cid:durableId="134881475">
    <w:abstractNumId w:val="3"/>
  </w:num>
  <w:num w:numId="18" w16cid:durableId="1203438213">
    <w:abstractNumId w:val="4"/>
  </w:num>
  <w:num w:numId="19" w16cid:durableId="300308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07"/>
    <w:rsid w:val="003F1176"/>
    <w:rsid w:val="00801368"/>
    <w:rsid w:val="00811807"/>
    <w:rsid w:val="00E4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4A7D"/>
  <w15:chartTrackingRefBased/>
  <w15:docId w15:val="{FA5ABC91-04B2-4036-BBBE-902ECDCA9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807"/>
    <w:rPr>
      <w:rFonts w:eastAsiaTheme="majorEastAsia" w:cstheme="majorBidi"/>
      <w:color w:val="272727" w:themeColor="text1" w:themeTint="D8"/>
    </w:rPr>
  </w:style>
  <w:style w:type="paragraph" w:styleId="Title">
    <w:name w:val="Title"/>
    <w:basedOn w:val="Normal"/>
    <w:next w:val="Normal"/>
    <w:link w:val="TitleChar"/>
    <w:uiPriority w:val="10"/>
    <w:qFormat/>
    <w:rsid w:val="00811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807"/>
    <w:pPr>
      <w:spacing w:before="160"/>
      <w:jc w:val="center"/>
    </w:pPr>
    <w:rPr>
      <w:i/>
      <w:iCs/>
      <w:color w:val="404040" w:themeColor="text1" w:themeTint="BF"/>
    </w:rPr>
  </w:style>
  <w:style w:type="character" w:customStyle="1" w:styleId="QuoteChar">
    <w:name w:val="Quote Char"/>
    <w:basedOn w:val="DefaultParagraphFont"/>
    <w:link w:val="Quote"/>
    <w:uiPriority w:val="29"/>
    <w:rsid w:val="00811807"/>
    <w:rPr>
      <w:i/>
      <w:iCs/>
      <w:color w:val="404040" w:themeColor="text1" w:themeTint="BF"/>
    </w:rPr>
  </w:style>
  <w:style w:type="paragraph" w:styleId="ListParagraph">
    <w:name w:val="List Paragraph"/>
    <w:basedOn w:val="Normal"/>
    <w:uiPriority w:val="34"/>
    <w:qFormat/>
    <w:rsid w:val="00811807"/>
    <w:pPr>
      <w:ind w:left="720"/>
      <w:contextualSpacing/>
    </w:pPr>
  </w:style>
  <w:style w:type="character" w:styleId="IntenseEmphasis">
    <w:name w:val="Intense Emphasis"/>
    <w:basedOn w:val="DefaultParagraphFont"/>
    <w:uiPriority w:val="21"/>
    <w:qFormat/>
    <w:rsid w:val="00811807"/>
    <w:rPr>
      <w:i/>
      <w:iCs/>
      <w:color w:val="2F5496" w:themeColor="accent1" w:themeShade="BF"/>
    </w:rPr>
  </w:style>
  <w:style w:type="paragraph" w:styleId="IntenseQuote">
    <w:name w:val="Intense Quote"/>
    <w:basedOn w:val="Normal"/>
    <w:next w:val="Normal"/>
    <w:link w:val="IntenseQuoteChar"/>
    <w:uiPriority w:val="30"/>
    <w:qFormat/>
    <w:rsid w:val="00811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807"/>
    <w:rPr>
      <w:i/>
      <w:iCs/>
      <w:color w:val="2F5496" w:themeColor="accent1" w:themeShade="BF"/>
    </w:rPr>
  </w:style>
  <w:style w:type="character" w:styleId="IntenseReference">
    <w:name w:val="Intense Reference"/>
    <w:basedOn w:val="DefaultParagraphFont"/>
    <w:uiPriority w:val="32"/>
    <w:qFormat/>
    <w:rsid w:val="00811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Najma Adan</dc:creator>
  <cp:keywords/>
  <dc:description/>
  <cp:lastModifiedBy>Najma Adan</cp:lastModifiedBy>
  <cp:revision>2</cp:revision>
  <dcterms:created xsi:type="dcterms:W3CDTF">2026-03-25T18:57:00Z</dcterms:created>
  <dcterms:modified xsi:type="dcterms:W3CDTF">2026-03-25T18:57:00Z</dcterms:modified>
</cp:coreProperties>
</file>