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AE5A6">
      <w:pPr>
        <w:rPr>
          <w:rFonts w:hint="eastAsia"/>
        </w:rPr>
      </w:pPr>
      <w:r>
        <w:rPr>
          <w:rFonts w:hint="eastAsia"/>
        </w:rPr>
        <w:t>2024</w:t>
      </w:r>
      <w:r>
        <w:t>-202</w:t>
      </w:r>
      <w:r>
        <w:rPr>
          <w:rFonts w:hint="eastAsia"/>
        </w:rPr>
        <w:t>5秋季</w:t>
      </w:r>
      <w:r>
        <w:t>学期</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14:paraId="4C718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06B8E095">
            <w:pPr>
              <w:spacing w:line="360" w:lineRule="auto"/>
              <w:rPr>
                <w:rFonts w:hint="eastAsia" w:ascii="宋体" w:hAnsi="宋体"/>
              </w:rPr>
            </w:pPr>
            <w:r>
              <w:rPr>
                <w:rFonts w:hint="eastAsia" w:ascii="宋体" w:hAnsi="宋体"/>
              </w:rPr>
              <w:t>学号</w:t>
            </w:r>
          </w:p>
        </w:tc>
        <w:tc>
          <w:tcPr>
            <w:tcW w:w="3865" w:type="dxa"/>
          </w:tcPr>
          <w:p w14:paraId="7D8C6E58">
            <w:pPr>
              <w:spacing w:line="360" w:lineRule="auto"/>
              <w:rPr>
                <w:rFonts w:hint="default" w:ascii="宋体" w:hAnsi="宋体" w:eastAsia="宋体"/>
                <w:lang w:val="en-US" w:eastAsia="zh-CN"/>
              </w:rPr>
            </w:pPr>
            <w:r>
              <w:rPr>
                <w:rFonts w:hint="eastAsia" w:ascii="宋体" w:hAnsi="宋体"/>
                <w:lang w:val="en-US" w:eastAsia="zh-CN"/>
              </w:rPr>
              <w:t>2022302816</w:t>
            </w:r>
          </w:p>
        </w:tc>
        <w:tc>
          <w:tcPr>
            <w:tcW w:w="954" w:type="dxa"/>
          </w:tcPr>
          <w:p w14:paraId="0F722B58">
            <w:pPr>
              <w:spacing w:line="360" w:lineRule="auto"/>
              <w:rPr>
                <w:rFonts w:hint="eastAsia" w:ascii="宋体" w:hAnsi="宋体"/>
              </w:rPr>
            </w:pPr>
            <w:r>
              <w:rPr>
                <w:rFonts w:hint="eastAsia" w:ascii="宋体" w:hAnsi="宋体"/>
              </w:rPr>
              <w:t>班级</w:t>
            </w:r>
          </w:p>
        </w:tc>
        <w:tc>
          <w:tcPr>
            <w:tcW w:w="3827" w:type="dxa"/>
          </w:tcPr>
          <w:p w14:paraId="29F58EBC">
            <w:pPr>
              <w:spacing w:line="360" w:lineRule="auto"/>
              <w:rPr>
                <w:rFonts w:hint="default" w:ascii="宋体" w:hAnsi="宋体" w:eastAsia="宋体"/>
                <w:lang w:val="en-US" w:eastAsia="zh-CN"/>
              </w:rPr>
            </w:pPr>
            <w:r>
              <w:rPr>
                <w:rFonts w:hint="eastAsia" w:ascii="宋体" w:hAnsi="宋体"/>
                <w:lang w:val="en-US" w:eastAsia="zh-CN"/>
              </w:rPr>
              <w:t>14012203</w:t>
            </w:r>
          </w:p>
        </w:tc>
      </w:tr>
      <w:tr w14:paraId="35515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3B0FF873">
            <w:pPr>
              <w:spacing w:line="360" w:lineRule="auto"/>
              <w:rPr>
                <w:rFonts w:hint="eastAsia" w:ascii="宋体" w:hAnsi="宋体"/>
              </w:rPr>
            </w:pPr>
            <w:r>
              <w:rPr>
                <w:rFonts w:hint="eastAsia" w:ascii="宋体" w:hAnsi="宋体"/>
              </w:rPr>
              <w:t>姓名</w:t>
            </w:r>
          </w:p>
        </w:tc>
        <w:tc>
          <w:tcPr>
            <w:tcW w:w="3865" w:type="dxa"/>
          </w:tcPr>
          <w:p w14:paraId="6EBB3914">
            <w:pPr>
              <w:spacing w:line="360" w:lineRule="auto"/>
              <w:rPr>
                <w:rFonts w:hint="eastAsia" w:ascii="宋体" w:hAnsi="宋体" w:eastAsia="宋体"/>
                <w:lang w:val="en-US" w:eastAsia="zh-CN"/>
              </w:rPr>
            </w:pPr>
            <w:r>
              <w:rPr>
                <w:rFonts w:hint="eastAsia" w:ascii="宋体" w:hAnsi="宋体"/>
                <w:lang w:val="en-US" w:eastAsia="zh-CN"/>
              </w:rPr>
              <w:t>贺伟豪</w:t>
            </w:r>
          </w:p>
        </w:tc>
        <w:tc>
          <w:tcPr>
            <w:tcW w:w="954" w:type="dxa"/>
          </w:tcPr>
          <w:p w14:paraId="1F89A449">
            <w:pPr>
              <w:spacing w:line="360" w:lineRule="auto"/>
              <w:rPr>
                <w:rFonts w:hint="eastAsia" w:ascii="宋体" w:hAnsi="宋体"/>
              </w:rPr>
            </w:pPr>
            <w:r>
              <w:rPr>
                <w:rFonts w:hint="eastAsia" w:ascii="宋体" w:hAnsi="宋体"/>
              </w:rPr>
              <w:t>学院</w:t>
            </w:r>
          </w:p>
        </w:tc>
        <w:tc>
          <w:tcPr>
            <w:tcW w:w="3827" w:type="dxa"/>
          </w:tcPr>
          <w:p w14:paraId="7E704D45">
            <w:pPr>
              <w:spacing w:line="360" w:lineRule="auto"/>
              <w:rPr>
                <w:rFonts w:hint="eastAsia" w:ascii="宋体" w:hAnsi="宋体" w:eastAsia="宋体"/>
                <w:lang w:val="en-US" w:eastAsia="zh-CN"/>
              </w:rPr>
            </w:pPr>
            <w:r>
              <w:rPr>
                <w:rFonts w:hint="eastAsia" w:ascii="宋体" w:hAnsi="宋体"/>
                <w:lang w:val="en-US" w:eastAsia="zh-CN"/>
              </w:rPr>
              <w:t>软件学院</w:t>
            </w:r>
          </w:p>
        </w:tc>
      </w:tr>
    </w:tbl>
    <w:p w14:paraId="0DA64031">
      <w:pPr>
        <w:spacing w:line="360" w:lineRule="auto"/>
        <w:rPr>
          <w:rFonts w:hint="eastAsia"/>
        </w:rPr>
      </w:pPr>
      <w:r>
        <w:rPr>
          <w:rFonts w:hint="eastAsia"/>
        </w:rPr>
        <w:t>大学生信息素养课程作业</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693"/>
        <w:gridCol w:w="6237"/>
      </w:tblGrid>
      <w:tr w14:paraId="16098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DF944E8">
            <w:pPr>
              <w:spacing w:line="360" w:lineRule="auto"/>
              <w:rPr>
                <w:rFonts w:hint="eastAsia" w:ascii="宋体" w:hAnsi="宋体"/>
              </w:rPr>
            </w:pPr>
            <w:r>
              <w:rPr>
                <w:rFonts w:ascii="宋体" w:hAnsi="宋体"/>
              </w:rPr>
              <w:t>#</w:t>
            </w:r>
          </w:p>
        </w:tc>
        <w:tc>
          <w:tcPr>
            <w:tcW w:w="2693" w:type="dxa"/>
          </w:tcPr>
          <w:p w14:paraId="1ED55F76">
            <w:pPr>
              <w:spacing w:line="360" w:lineRule="auto"/>
              <w:rPr>
                <w:rFonts w:hint="eastAsia" w:ascii="宋体" w:hAnsi="宋体"/>
              </w:rPr>
            </w:pPr>
            <w:r>
              <w:rPr>
                <w:rFonts w:hint="eastAsia" w:ascii="宋体" w:hAnsi="宋体"/>
              </w:rPr>
              <w:t>课程内容</w:t>
            </w:r>
          </w:p>
        </w:tc>
        <w:tc>
          <w:tcPr>
            <w:tcW w:w="6237" w:type="dxa"/>
          </w:tcPr>
          <w:p w14:paraId="7ABBE9E9">
            <w:pPr>
              <w:spacing w:line="360" w:lineRule="auto"/>
              <w:rPr>
                <w:rFonts w:hint="eastAsia" w:ascii="宋体" w:hAnsi="宋体"/>
              </w:rPr>
            </w:pPr>
            <w:r>
              <w:rPr>
                <w:rFonts w:hint="eastAsia" w:ascii="宋体" w:hAnsi="宋体"/>
              </w:rPr>
              <w:t>作业</w:t>
            </w:r>
            <w:r>
              <w:rPr>
                <w:rFonts w:ascii="宋体" w:hAnsi="宋体"/>
              </w:rPr>
              <w:t>内容</w:t>
            </w:r>
          </w:p>
        </w:tc>
      </w:tr>
      <w:tr w14:paraId="6ADF0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1EF9AC8">
            <w:pPr>
              <w:spacing w:line="360" w:lineRule="auto"/>
              <w:rPr>
                <w:rFonts w:hint="eastAsia" w:ascii="宋体" w:hAnsi="宋体"/>
              </w:rPr>
            </w:pPr>
            <w:r>
              <w:rPr>
                <w:rFonts w:hint="eastAsia" w:ascii="宋体" w:hAnsi="宋体"/>
              </w:rPr>
              <w:t>1</w:t>
            </w:r>
          </w:p>
        </w:tc>
        <w:tc>
          <w:tcPr>
            <w:tcW w:w="2693" w:type="dxa"/>
          </w:tcPr>
          <w:p w14:paraId="7011BF19">
            <w:pPr>
              <w:spacing w:line="360" w:lineRule="auto"/>
              <w:rPr>
                <w:rFonts w:hint="eastAsia" w:ascii="宋体" w:hAnsi="宋体"/>
              </w:rPr>
            </w:pPr>
            <w:r>
              <w:rPr>
                <w:rFonts w:hint="eastAsia" w:ascii="宋体" w:hAnsi="宋体"/>
              </w:rPr>
              <w:t>课程小结</w:t>
            </w:r>
          </w:p>
        </w:tc>
        <w:tc>
          <w:tcPr>
            <w:tcW w:w="6237" w:type="dxa"/>
          </w:tcPr>
          <w:p w14:paraId="1890176A">
            <w:pPr>
              <w:spacing w:line="360" w:lineRule="auto"/>
              <w:rPr>
                <w:rFonts w:hint="eastAsia" w:ascii="宋体" w:hAnsi="宋体"/>
              </w:rPr>
            </w:pPr>
            <w:r>
              <w:rPr>
                <w:rFonts w:hint="eastAsia" w:ascii="宋体" w:hAnsi="宋体"/>
              </w:rPr>
              <w:t>用500字评价课程几个模块：科学、逻辑、伦理、学术、素养、创新，言简意赅，精炼有效</w:t>
            </w:r>
          </w:p>
        </w:tc>
      </w:tr>
      <w:tr w14:paraId="73D16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71CD260">
            <w:pPr>
              <w:spacing w:line="360" w:lineRule="auto"/>
              <w:rPr>
                <w:rFonts w:hint="eastAsia" w:ascii="宋体" w:hAnsi="宋体"/>
              </w:rPr>
            </w:pPr>
            <w:r>
              <w:rPr>
                <w:rFonts w:hint="eastAsia" w:ascii="宋体" w:hAnsi="宋体"/>
              </w:rPr>
              <w:t>1</w:t>
            </w:r>
          </w:p>
        </w:tc>
        <w:tc>
          <w:tcPr>
            <w:tcW w:w="2693" w:type="dxa"/>
          </w:tcPr>
          <w:p w14:paraId="77BF728E">
            <w:pPr>
              <w:spacing w:line="360" w:lineRule="auto"/>
              <w:rPr>
                <w:rFonts w:hint="eastAsia" w:ascii="宋体" w:hAnsi="宋体"/>
              </w:rPr>
            </w:pPr>
            <w:r>
              <w:rPr>
                <w:rFonts w:hint="eastAsia" w:ascii="宋体" w:hAnsi="宋体"/>
              </w:rPr>
              <w:t>科学思想与科学精神</w:t>
            </w:r>
          </w:p>
        </w:tc>
        <w:tc>
          <w:tcPr>
            <w:tcW w:w="6237" w:type="dxa"/>
          </w:tcPr>
          <w:p w14:paraId="32D9CD05">
            <w:pPr>
              <w:spacing w:line="360" w:lineRule="auto"/>
              <w:rPr>
                <w:rFonts w:hint="eastAsia" w:ascii="宋体" w:hAnsi="宋体"/>
              </w:rPr>
            </w:pPr>
            <w:r>
              <w:rPr>
                <w:rFonts w:hint="eastAsia" w:ascii="宋体" w:hAnsi="宋体"/>
              </w:rPr>
              <w:t>1000-1500字</w:t>
            </w:r>
          </w:p>
          <w:p w14:paraId="069AAEF2">
            <w:pPr>
              <w:spacing w:line="360" w:lineRule="auto"/>
              <w:rPr>
                <w:rFonts w:hint="eastAsia" w:ascii="宋体" w:hAnsi="宋体"/>
              </w:rPr>
            </w:pPr>
            <w:r>
              <w:rPr>
                <w:rFonts w:hint="eastAsia" w:ascii="宋体" w:hAnsi="宋体"/>
              </w:rPr>
              <w:t>科技之巅</w:t>
            </w:r>
            <w:r>
              <w:rPr>
                <w:rFonts w:ascii="宋体" w:hAnsi="宋体"/>
              </w:rPr>
              <w:t>2：《麻省理工科技评论》2017年10大全球突破性技术深度剖析（百度阅读，https://yuedu.baidu.com/ebook/aa52bc3bf02d2af90242a8956bec0975f465a4b3）</w:t>
            </w:r>
          </w:p>
          <w:p w14:paraId="7736290A">
            <w:pPr>
              <w:spacing w:line="360" w:lineRule="auto"/>
              <w:rPr>
                <w:rFonts w:hint="eastAsia" w:ascii="宋体" w:hAnsi="宋体"/>
              </w:rPr>
            </w:pPr>
            <w:r>
              <w:rPr>
                <w:rFonts w:hint="eastAsia" w:ascii="宋体" w:hAnsi="宋体"/>
              </w:rPr>
              <w:t>阅读前言“火光与脚印”，用时间线描述人类技术史。</w:t>
            </w:r>
          </w:p>
        </w:tc>
      </w:tr>
      <w:tr w14:paraId="39BF7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C4FAED6">
            <w:pPr>
              <w:spacing w:line="360" w:lineRule="auto"/>
              <w:rPr>
                <w:rFonts w:hint="eastAsia" w:ascii="宋体" w:hAnsi="宋体"/>
              </w:rPr>
            </w:pPr>
            <w:r>
              <w:rPr>
                <w:rFonts w:hint="eastAsia" w:ascii="宋体" w:hAnsi="宋体"/>
              </w:rPr>
              <w:t>3</w:t>
            </w:r>
          </w:p>
        </w:tc>
        <w:tc>
          <w:tcPr>
            <w:tcW w:w="2693" w:type="dxa"/>
          </w:tcPr>
          <w:p w14:paraId="17F33464">
            <w:pPr>
              <w:spacing w:line="360" w:lineRule="auto"/>
              <w:rPr>
                <w:rFonts w:hint="eastAsia" w:ascii="宋体" w:hAnsi="宋体"/>
              </w:rPr>
            </w:pPr>
            <w:r>
              <w:rPr>
                <w:rFonts w:hint="eastAsia" w:ascii="宋体" w:hAnsi="宋体"/>
              </w:rPr>
              <w:t>创新作品</w:t>
            </w:r>
          </w:p>
        </w:tc>
        <w:tc>
          <w:tcPr>
            <w:tcW w:w="6237" w:type="dxa"/>
          </w:tcPr>
          <w:p w14:paraId="1CCEC31C">
            <w:pPr>
              <w:spacing w:line="360" w:lineRule="auto"/>
              <w:rPr>
                <w:rFonts w:hint="eastAsia" w:ascii="宋体" w:hAnsi="宋体"/>
              </w:rPr>
            </w:pPr>
            <w:r>
              <w:rPr>
                <w:rFonts w:hint="eastAsia" w:ascii="宋体" w:hAnsi="宋体"/>
              </w:rPr>
              <w:t>下面类型的作品选做其一</w:t>
            </w:r>
          </w:p>
          <w:p w14:paraId="15EC6041">
            <w:pPr>
              <w:spacing w:line="360" w:lineRule="auto"/>
              <w:rPr>
                <w:rFonts w:hint="eastAsia" w:ascii="宋体" w:hAnsi="宋体"/>
              </w:rPr>
            </w:pPr>
            <w:r>
              <w:rPr>
                <w:rFonts w:hint="eastAsia" w:ascii="宋体" w:hAnsi="宋体"/>
              </w:rPr>
              <w:t>（1）5分钟及以上的的Adobe Premiere视频特效，特效至少3个以上</w:t>
            </w:r>
          </w:p>
          <w:p w14:paraId="3EB1C152">
            <w:pPr>
              <w:spacing w:line="360" w:lineRule="auto"/>
              <w:rPr>
                <w:rFonts w:hint="eastAsia" w:ascii="宋体" w:hAnsi="宋体"/>
              </w:rPr>
            </w:pPr>
            <w:r>
              <w:rPr>
                <w:rFonts w:hint="eastAsia" w:ascii="宋体" w:hAnsi="宋体"/>
              </w:rPr>
              <w:t>（2）5分钟及以上的的Adode After Effect视频特效，特效至少3个以上</w:t>
            </w:r>
          </w:p>
          <w:p w14:paraId="3CFF5570">
            <w:pPr>
              <w:spacing w:line="360" w:lineRule="auto"/>
              <w:rPr>
                <w:rFonts w:hint="eastAsia" w:ascii="宋体" w:hAnsi="宋体"/>
              </w:rPr>
            </w:pPr>
            <w:r>
              <w:rPr>
                <w:rFonts w:hint="eastAsia" w:ascii="宋体" w:hAnsi="宋体"/>
              </w:rPr>
              <w:t>（3）5分钟及以上的Blender项目</w:t>
            </w:r>
          </w:p>
          <w:p w14:paraId="73A63651">
            <w:pPr>
              <w:spacing w:line="360" w:lineRule="auto"/>
              <w:rPr>
                <w:rFonts w:hint="eastAsia" w:ascii="宋体" w:hAnsi="宋体"/>
              </w:rPr>
            </w:pPr>
            <w:r>
              <w:rPr>
                <w:rFonts w:hint="eastAsia" w:ascii="宋体" w:hAnsi="宋体"/>
              </w:rPr>
              <w:t>（4）5分钟及以上的Unity项目</w:t>
            </w:r>
          </w:p>
          <w:p w14:paraId="682DA27D">
            <w:pPr>
              <w:spacing w:line="360" w:lineRule="auto"/>
              <w:rPr>
                <w:rFonts w:hint="eastAsia" w:ascii="宋体" w:hAnsi="宋体"/>
              </w:rPr>
            </w:pPr>
            <w:r>
              <w:rPr>
                <w:rFonts w:hint="eastAsia" w:ascii="宋体" w:hAnsi="宋体"/>
              </w:rPr>
              <w:t>（5）5分钟及以上的Unreal Engine项目</w:t>
            </w:r>
          </w:p>
        </w:tc>
      </w:tr>
    </w:tbl>
    <w:p w14:paraId="637DDA6C">
      <w:pPr>
        <w:spacing w:line="360" w:lineRule="auto"/>
        <w:rPr>
          <w:rFonts w:hint="eastAsia"/>
        </w:rPr>
      </w:pPr>
      <w:r>
        <w:rPr>
          <w:rFonts w:hint="eastAsia"/>
        </w:rPr>
        <w:t>1、2题直接</w:t>
      </w:r>
      <w:r>
        <w:t>在本文件后面</w:t>
      </w:r>
      <w:r>
        <w:rPr>
          <w:rFonts w:hint="eastAsia"/>
        </w:rPr>
        <w:t>答</w:t>
      </w:r>
      <w:r>
        <w:t>题</w:t>
      </w:r>
      <w:r>
        <w:rPr>
          <w:rFonts w:hint="eastAsia"/>
        </w:rPr>
        <w:t>。</w:t>
      </w:r>
    </w:p>
    <w:p w14:paraId="6E315BBD">
      <w:pPr>
        <w:spacing w:line="360" w:lineRule="auto"/>
        <w:rPr>
          <w:rFonts w:hint="eastAsia"/>
        </w:rPr>
      </w:pPr>
      <w:r>
        <w:rPr>
          <w:rFonts w:hint="eastAsia"/>
        </w:rPr>
        <w:t>完成</w:t>
      </w:r>
      <w:r>
        <w:t>日期：</w:t>
      </w:r>
      <w:r>
        <w:rPr>
          <w:rFonts w:hint="eastAsia"/>
        </w:rPr>
        <w:t>请在</w:t>
      </w:r>
      <w:r>
        <w:rPr>
          <w:rFonts w:hint="eastAsia"/>
          <w:b/>
          <w:color w:val="FF0000"/>
        </w:rPr>
        <w:t>2024年12月31日</w:t>
      </w:r>
      <w:r>
        <w:t>之前</w:t>
      </w:r>
      <w:r>
        <w:rPr>
          <w:rFonts w:hint="eastAsia"/>
        </w:rPr>
        <w:t>完成</w:t>
      </w:r>
      <w:r>
        <w:t>，</w:t>
      </w:r>
      <w:r>
        <w:rPr>
          <w:rFonts w:hint="eastAsia"/>
        </w:rPr>
        <w:t>将文件</w:t>
      </w:r>
      <w:r>
        <w:t>提交到QQ</w:t>
      </w:r>
      <w:r>
        <w:rPr>
          <w:rFonts w:hint="eastAsia"/>
        </w:rPr>
        <w:t>群作业</w:t>
      </w:r>
      <w:r>
        <w:t>里</w:t>
      </w:r>
      <w:r>
        <w:rPr>
          <w:rFonts w:hint="eastAsia"/>
        </w:rPr>
        <w:t>。</w:t>
      </w:r>
    </w:p>
    <w:p w14:paraId="3552FF76">
      <w:pPr>
        <w:spacing w:line="360" w:lineRule="auto"/>
        <w:rPr>
          <w:rFonts w:hint="eastAsia"/>
        </w:rPr>
      </w:pPr>
    </w:p>
    <w:p w14:paraId="7699612F">
      <w:pPr>
        <w:spacing w:line="360" w:lineRule="auto"/>
        <w:rPr>
          <w:rFonts w:hint="eastAsia"/>
        </w:rPr>
      </w:pPr>
      <w:r>
        <w:rPr>
          <w:rFonts w:hint="eastAsia"/>
        </w:rPr>
        <w:t>大学生信息素养作业答题</w:t>
      </w:r>
    </w:p>
    <w:p w14:paraId="2FDFD654">
      <w:pPr>
        <w:pStyle w:val="5"/>
        <w:keepNext w:val="0"/>
        <w:keepLines w:val="0"/>
        <w:widowControl/>
        <w:suppressLineNumbers w:val="0"/>
      </w:pPr>
      <w:r>
        <w:rPr>
          <w:rFonts w:hint="eastAsia"/>
        </w:rPr>
        <w:t>【1】</w:t>
      </w:r>
      <w:r>
        <w:rPr>
          <w:rFonts w:hint="eastAsia"/>
          <w:lang w:val="en-US" w:eastAsia="zh-CN"/>
        </w:rPr>
        <w:t>上了一个学期的</w:t>
      </w:r>
      <w:r>
        <w:t>《大学生信息素养》课程</w:t>
      </w:r>
      <w:r>
        <w:rPr>
          <w:rFonts w:hint="eastAsia"/>
          <w:lang w:eastAsia="zh-CN"/>
        </w:rPr>
        <w:t>，</w:t>
      </w:r>
      <w:r>
        <w:rPr>
          <w:rFonts w:hint="eastAsia"/>
          <w:lang w:val="en-US" w:eastAsia="zh-CN"/>
        </w:rPr>
        <w:t>我认为关于</w:t>
      </w:r>
      <w:r>
        <w:t>科学、逻辑、伦理、学术、素养和创新等</w:t>
      </w:r>
      <w:r>
        <w:rPr>
          <w:rFonts w:hint="eastAsia"/>
          <w:lang w:val="en-US" w:eastAsia="zh-CN"/>
        </w:rPr>
        <w:t>这几个</w:t>
      </w:r>
      <w:r>
        <w:t>模块，</w:t>
      </w:r>
      <w:r>
        <w:rPr>
          <w:rFonts w:hint="eastAsia"/>
          <w:lang w:val="en-US" w:eastAsia="zh-CN"/>
        </w:rPr>
        <w:t>是</w:t>
      </w:r>
      <w:r>
        <w:t>旨在提升大学生的信息获取、处理和应用能力，尤其是在信息时代的背景下，具有重要的现实意义。</w:t>
      </w:r>
    </w:p>
    <w:p w14:paraId="123A083D">
      <w:pPr>
        <w:pStyle w:val="5"/>
        <w:keepNext w:val="0"/>
        <w:keepLines w:val="0"/>
        <w:widowControl/>
        <w:suppressLineNumbers w:val="0"/>
      </w:pPr>
      <w:r>
        <w:rPr>
          <w:rStyle w:val="9"/>
          <w:b w:val="0"/>
          <w:bCs/>
        </w:rPr>
        <w:t>科学模块</w:t>
      </w:r>
      <w:r>
        <w:t>强调了信息的真实性与可信度，培养学生批判性思维，教会如何评估信息来源，避免信息误导。这一部分帮助学生建立严谨的科学思维框架，提升他们在学术研究中的可靠性和严谨性。</w:t>
      </w:r>
    </w:p>
    <w:p w14:paraId="2CD5409B">
      <w:pPr>
        <w:pStyle w:val="5"/>
        <w:keepNext w:val="0"/>
        <w:keepLines w:val="0"/>
        <w:widowControl/>
        <w:suppressLineNumbers w:val="0"/>
      </w:pPr>
      <w:r>
        <w:rPr>
          <w:rStyle w:val="9"/>
          <w:b w:val="0"/>
          <w:bCs/>
        </w:rPr>
        <w:t>逻辑模块</w:t>
      </w:r>
      <w:r>
        <w:t>则关注信息处理的条理性与逻辑性，强调推理的清晰和论证的有效性。通过这一模块的学习，学生能够在面对复杂问题时，清晰地组织思路，避免思维上的偏差，做出合理的结论。</w:t>
      </w:r>
    </w:p>
    <w:p w14:paraId="1CFB4E4E">
      <w:pPr>
        <w:pStyle w:val="5"/>
        <w:keepNext w:val="0"/>
        <w:keepLines w:val="0"/>
        <w:widowControl/>
        <w:suppressLineNumbers w:val="0"/>
      </w:pPr>
      <w:r>
        <w:rPr>
          <w:rStyle w:val="9"/>
          <w:b w:val="0"/>
          <w:bCs/>
        </w:rPr>
        <w:t>伦理模块</w:t>
      </w:r>
      <w:r>
        <w:t>主要讨论信息使用中的道德问题，尤其是如何在互联网环境中恪守道德底线，尊重知识产权，防范信息滥用。它提醒学生在信息获取和传播过程中应负有社会责任，增强道德意识，保护个人与他人隐私。</w:t>
      </w:r>
    </w:p>
    <w:p w14:paraId="2CCA8497">
      <w:pPr>
        <w:pStyle w:val="5"/>
        <w:keepNext w:val="0"/>
        <w:keepLines w:val="0"/>
        <w:widowControl/>
        <w:suppressLineNumbers w:val="0"/>
      </w:pPr>
      <w:r>
        <w:rPr>
          <w:rStyle w:val="9"/>
          <w:b w:val="0"/>
          <w:bCs/>
        </w:rPr>
        <w:t>学术模块</w:t>
      </w:r>
      <w:r>
        <w:t>专注于学术研究中的信息获取与运用，教会学生如何高效地查阅、引用、整合和传播学术信息，培养学术规范意识和科学研究方法。通过这一模块的训练，学生能更好地适应学术环境，提高学术成果的质量。</w:t>
      </w:r>
    </w:p>
    <w:p w14:paraId="32A1360C">
      <w:pPr>
        <w:pStyle w:val="5"/>
        <w:keepNext w:val="0"/>
        <w:keepLines w:val="0"/>
        <w:widowControl/>
        <w:suppressLineNumbers w:val="0"/>
      </w:pPr>
      <w:r>
        <w:rPr>
          <w:rStyle w:val="9"/>
          <w:b w:val="0"/>
          <w:bCs/>
        </w:rPr>
        <w:t>素养模块</w:t>
      </w:r>
      <w:r>
        <w:t>涵盖了信息的广度和深度，旨在提高学生在多元化信息环境中的适应能力。通过这一部分，学生能够获取跨学科的信息，并学会如何有效地筛选、整理和应用这些信息，提升其综合素质。</w:t>
      </w:r>
    </w:p>
    <w:p w14:paraId="2E95EA37">
      <w:pPr>
        <w:pStyle w:val="5"/>
        <w:keepNext w:val="0"/>
        <w:keepLines w:val="0"/>
        <w:widowControl/>
        <w:suppressLineNumbers w:val="0"/>
      </w:pPr>
      <w:r>
        <w:rPr>
          <w:rStyle w:val="9"/>
          <w:b w:val="0"/>
          <w:bCs/>
        </w:rPr>
        <w:t>创新模块</w:t>
      </w:r>
      <w:r>
        <w:t>则鼓励学生在信息技术的支持下进行创造性思维和问题解决。它促进学生跨界融合，激发他们的创新能力，推动学生将所学的信息素养运用到实践中，解决现实问题。</w:t>
      </w:r>
    </w:p>
    <w:p w14:paraId="75324E45">
      <w:pPr>
        <w:pStyle w:val="5"/>
        <w:keepNext w:val="0"/>
        <w:keepLines w:val="0"/>
        <w:widowControl/>
        <w:suppressLineNumbers w:val="0"/>
        <w:rPr>
          <w:rFonts w:hint="eastAsia"/>
        </w:rPr>
      </w:pPr>
      <w:r>
        <w:t>总的来说，课程的设计紧扣当今社会对信息素养的需求，通过六大模块的学习，学生能够在信息爆炸的时代中做到理性分析、科学判断、道德负责，最终成为具备高水平信息素养的全面人才。</w:t>
      </w:r>
    </w:p>
    <w:p w14:paraId="2F97E60A">
      <w:pPr>
        <w:spacing w:line="360" w:lineRule="auto"/>
        <w:rPr>
          <w:rFonts w:hint="eastAsia"/>
        </w:rPr>
      </w:pPr>
    </w:p>
    <w:p w14:paraId="44D19C3C">
      <w:pPr>
        <w:pStyle w:val="5"/>
        <w:keepNext w:val="0"/>
        <w:keepLines w:val="0"/>
        <w:widowControl/>
        <w:suppressLineNumbers w:val="0"/>
      </w:pPr>
      <w:r>
        <w:rPr>
          <w:rFonts w:hint="eastAsia"/>
        </w:rPr>
        <w:t>【2】</w:t>
      </w:r>
      <w:r>
        <w:rPr>
          <w:rFonts w:hint="eastAsia"/>
        </w:rPr>
        <w:br w:type="textWrapping"/>
      </w:r>
      <w:r>
        <w:t>《科技之巅2：麻省理工科技评论2017年10大全球突破性技术深度剖析》中的前言“火光与脚印”通过回顾人类技术史的进程，为我们呈现了技术发展的深刻历程。这一前言不仅是对过去技术成就的回顾，也为当今和未来技术的前景提供了深刻洞察。</w:t>
      </w:r>
    </w:p>
    <w:p w14:paraId="330448FE">
      <w:pPr>
        <w:pStyle w:val="2"/>
        <w:keepNext w:val="0"/>
        <w:keepLines w:val="0"/>
        <w:widowControl/>
        <w:suppressLineNumbers w:val="0"/>
      </w:pPr>
      <w:r>
        <w:t xml:space="preserve">1. </w:t>
      </w:r>
      <w:r>
        <w:rPr>
          <w:rStyle w:val="9"/>
          <w:b/>
        </w:rPr>
        <w:t>远古时代：点燃火种</w:t>
      </w:r>
    </w:p>
    <w:p w14:paraId="2D6CB495">
      <w:pPr>
        <w:pStyle w:val="5"/>
        <w:keepNext w:val="0"/>
        <w:keepLines w:val="0"/>
        <w:widowControl/>
        <w:suppressLineNumbers w:val="0"/>
      </w:pPr>
      <w:r>
        <w:t>技术史的起点可以追溯到数百万年前，当人类的祖先</w:t>
      </w:r>
      <w:bookmarkStart w:id="0" w:name="_GoBack"/>
      <w:bookmarkEnd w:id="0"/>
      <w:r>
        <w:t>首次学会使用火种。火的控制不仅是生存的需求，更是文明发展的基础。通过掌握火种，早期人类不仅能够保暖和烹饪，还能抵御野兽的袭击，从而为群体生存提供了保障。火种的掌控也催生了对自然环境的探索与利用，成为了人类技术历史中的“第一次飞跃”。</w:t>
      </w:r>
    </w:p>
    <w:p w14:paraId="11D55F87">
      <w:pPr>
        <w:pStyle w:val="2"/>
        <w:keepNext w:val="0"/>
        <w:keepLines w:val="0"/>
        <w:widowControl/>
        <w:suppressLineNumbers w:val="0"/>
      </w:pPr>
      <w:r>
        <w:t xml:space="preserve">2. </w:t>
      </w:r>
      <w:r>
        <w:rPr>
          <w:rStyle w:val="9"/>
          <w:b/>
        </w:rPr>
        <w:t>古代文明：工具与建筑的突破</w:t>
      </w:r>
    </w:p>
    <w:p w14:paraId="7FF1DE11">
      <w:pPr>
        <w:pStyle w:val="5"/>
        <w:keepNext w:val="0"/>
        <w:keepLines w:val="0"/>
        <w:widowControl/>
        <w:suppressLineNumbers w:val="0"/>
      </w:pPr>
      <w:r>
        <w:t>随着时间的推移，人类进入了古代文明时期，工具的进化和建筑技术的突破是这一时期的重要标志。从石器时代的原始工具到青铜器的使用，再到金属冶炼技术的发展，技术逐渐从简单的生存工具，向更为复杂的工程与生产工具转变。古埃及的金字塔、古希腊的机械装置、古罗马的道路系统等，都是技术进步的产物。这一时期的技术突破不仅是对物理世界的改造，也体现了人类对自然规律的理解和应用。</w:t>
      </w:r>
    </w:p>
    <w:p w14:paraId="67514C27">
      <w:pPr>
        <w:pStyle w:val="2"/>
        <w:keepNext w:val="0"/>
        <w:keepLines w:val="0"/>
        <w:widowControl/>
        <w:suppressLineNumbers w:val="0"/>
      </w:pPr>
      <w:r>
        <w:t xml:space="preserve">3. </w:t>
      </w:r>
      <w:r>
        <w:rPr>
          <w:rStyle w:val="9"/>
          <w:b/>
        </w:rPr>
        <w:t>中世纪与文艺复兴：机械与哲学的碰撞</w:t>
      </w:r>
    </w:p>
    <w:p w14:paraId="5A6C5BEB">
      <w:pPr>
        <w:pStyle w:val="5"/>
        <w:keepNext w:val="0"/>
        <w:keepLines w:val="0"/>
        <w:widowControl/>
        <w:suppressLineNumbers w:val="0"/>
      </w:pPr>
      <w:r>
        <w:t>进入中世纪后，欧洲在长时间的政治与宗教纷争中，技术进步有所停滞。然而，文艺复兴时期，随着古希腊和古罗马经典知识的重生，技术和哲学的结合推动了科技的再度腾飞。伽利略、达芬奇等人的研究为现代科学奠定了基础。尤其是在机械发明领域，如钟表的精准度、风车和水车的使用，使得生产力获得了飞跃式提升。</w:t>
      </w:r>
    </w:p>
    <w:p w14:paraId="12909445">
      <w:pPr>
        <w:pStyle w:val="2"/>
        <w:keepNext w:val="0"/>
        <w:keepLines w:val="0"/>
        <w:widowControl/>
        <w:suppressLineNumbers w:val="0"/>
      </w:pPr>
      <w:r>
        <w:t xml:space="preserve">4. </w:t>
      </w:r>
      <w:r>
        <w:rPr>
          <w:rStyle w:val="9"/>
          <w:b/>
        </w:rPr>
        <w:t>工业革命：机器与工厂的崛起</w:t>
      </w:r>
    </w:p>
    <w:p w14:paraId="5E847785">
      <w:pPr>
        <w:pStyle w:val="5"/>
        <w:keepNext w:val="0"/>
        <w:keepLines w:val="0"/>
        <w:widowControl/>
        <w:suppressLineNumbers w:val="0"/>
      </w:pPr>
      <w:r>
        <w:t>18世纪末到19世纪初的工业革命，标志着技术史中的又一里程碑。从蒸汽机的发明到纺织机的普及，机械化生产极大地提高了生产效率，带来了人类社会的根本变化。工厂化生产方式替代了手工业，机器大规模地替代了人工劳动，使得社会经济形态发生了深刻的变革。同时，铁路和电报的普及，使得信息的流通和人员的移动变得更加高效。工业革命的技术进步推动了全球化进程，改变了人类社会的面貌。</w:t>
      </w:r>
    </w:p>
    <w:p w14:paraId="2434CE71">
      <w:pPr>
        <w:pStyle w:val="2"/>
        <w:keepNext w:val="0"/>
        <w:keepLines w:val="0"/>
        <w:widowControl/>
        <w:suppressLineNumbers w:val="0"/>
      </w:pPr>
      <w:r>
        <w:t xml:space="preserve">5. </w:t>
      </w:r>
      <w:r>
        <w:rPr>
          <w:rStyle w:val="9"/>
          <w:b/>
        </w:rPr>
        <w:t>20世纪：电气化与信息化</w:t>
      </w:r>
    </w:p>
    <w:p w14:paraId="159CCCFB">
      <w:pPr>
        <w:pStyle w:val="5"/>
        <w:keepNext w:val="0"/>
        <w:keepLines w:val="0"/>
        <w:widowControl/>
        <w:suppressLineNumbers w:val="0"/>
      </w:pPr>
      <w:r>
        <w:t>20世纪的技术进步更加令人瞩目。电力的普及、电话的发明、汽车和飞机的普及，极大地改善了人类的生产和生活方式。同时，计算机和互联网的崛起，使得信息化时代的到来成为可能。从“原子能”的发明到“太空探索”的突破，人类在能源利用、科技创新和空间探索等领域实现了前所未有的突破。这一时期，科学技术与社会各个领域的互动愈加紧密，科技革命的成果逐步走向日常生活。</w:t>
      </w:r>
    </w:p>
    <w:p w14:paraId="2382BA4B">
      <w:pPr>
        <w:pStyle w:val="2"/>
        <w:keepNext w:val="0"/>
        <w:keepLines w:val="0"/>
        <w:widowControl/>
        <w:suppressLineNumbers w:val="0"/>
      </w:pPr>
      <w:r>
        <w:t xml:space="preserve">6. </w:t>
      </w:r>
      <w:r>
        <w:rPr>
          <w:rStyle w:val="9"/>
          <w:b/>
        </w:rPr>
        <w:t>21世纪：人工智能与量子计算的崛起</w:t>
      </w:r>
    </w:p>
    <w:p w14:paraId="50AFC557">
      <w:pPr>
        <w:pStyle w:val="5"/>
        <w:keepNext w:val="0"/>
        <w:keepLines w:val="0"/>
        <w:widowControl/>
        <w:suppressLineNumbers w:val="0"/>
      </w:pPr>
      <w:r>
        <w:t>进入21世纪，信息技术和人工智能的飞速发展成为本世纪最为显著的技术特征。从互联网的普及到大数据和云计算的应用，再到机器学习和人工智能的兴起，科技不断渗透到社会的各个角落。量子计算、基因编辑、纳米技术等前沿技术的突破，使得人类的技术边界不断扩展。随着智能设备的普及，物联网、智慧城市和自动化技术的应用正在深刻改变着人类的生产和生活方式。</w:t>
      </w:r>
    </w:p>
    <w:p w14:paraId="59D22070">
      <w:pPr>
        <w:pStyle w:val="2"/>
        <w:keepNext w:val="0"/>
        <w:keepLines w:val="0"/>
        <w:widowControl/>
        <w:suppressLineNumbers w:val="0"/>
      </w:pPr>
      <w:r>
        <w:t xml:space="preserve">7. </w:t>
      </w:r>
      <w:r>
        <w:rPr>
          <w:rStyle w:val="9"/>
          <w:b/>
        </w:rPr>
        <w:t>未来展望：技术与人类的深度融合</w:t>
      </w:r>
    </w:p>
    <w:p w14:paraId="6EB66E42">
      <w:pPr>
        <w:pStyle w:val="5"/>
        <w:keepNext w:val="0"/>
        <w:keepLines w:val="0"/>
        <w:widowControl/>
        <w:suppressLineNumbers w:val="0"/>
      </w:pPr>
      <w:r>
        <w:t>前言中提到，技术的发展不仅是物质层面的变化，更是人类精神和思想的不断进化。从“火种”的掌控到如今的人工智能与基因编辑，人类技术的每一次突破都在重塑着我们的生存方式和认知能力。未来，随着技术与人类基因、意识的深度融合，生物技术和信息技术的结合将会带来更加深远的影响。尤其是“人机融合”的技术方向，可能会让人类步入一个全新的时代——一个技术与生命、意识深度交织的时代。</w:t>
      </w:r>
    </w:p>
    <w:p w14:paraId="6AC29F0E">
      <w:pPr>
        <w:pStyle w:val="2"/>
        <w:keepNext w:val="0"/>
        <w:keepLines w:val="0"/>
        <w:widowControl/>
        <w:suppressLineNumbers w:val="0"/>
      </w:pPr>
      <w:r>
        <w:t>总结</w:t>
      </w:r>
    </w:p>
    <w:p w14:paraId="25F19332">
      <w:pPr>
        <w:pStyle w:val="5"/>
        <w:keepNext w:val="0"/>
        <w:keepLines w:val="0"/>
        <w:widowControl/>
        <w:suppressLineNumbers w:val="0"/>
        <w:rPr>
          <w:rFonts w:hint="eastAsia"/>
        </w:rPr>
      </w:pPr>
      <w:r>
        <w:t>从“火光与脚印”到如今的人工智能、量子计算，技术的演进如同一条永不停息的河流，推动着人类社会不断前进。每一次技术突破，不仅仅是对工具和生产力的提升，更是人类认识世界、改变世界的过程。随着科技的发展，未来的技术可能会更加深刻地影响人类的生活方式、认知结构乃至我们的哲学思考。技术史是一部人类不断探索与创造的历史，而这一历史仍在持续书写，未来将带来更加辉煌的篇章。</w:t>
      </w:r>
    </w:p>
    <w:p w14:paraId="17A1E809">
      <w:pPr>
        <w:spacing w:line="360" w:lineRule="auto"/>
        <w:rPr>
          <w:rFonts w:hint="eastAsia"/>
        </w:rPr>
      </w:pPr>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Yu Gothic UI"/>
    <w:panose1 w:val="020B0504020202020204"/>
    <w:charset w:val="00"/>
    <w:family w:val="swiss"/>
    <w:pitch w:val="default"/>
    <w:sig w:usb0="00000000" w:usb1="00000000" w:usb2="00000000" w:usb3="00000000" w:csb0="0000001B"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14:paraId="28F157AD">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8505" w:type="dxa"/>
          <w:vAlign w:val="center"/>
        </w:tcPr>
        <w:p w14:paraId="40E627B4">
          <w:pPr>
            <w:pStyle w:val="3"/>
            <w:jc w:val="both"/>
            <w:rPr>
              <w:rFonts w:hint="eastAsia"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14:paraId="588DECC5">
          <w:pPr>
            <w:pStyle w:val="3"/>
            <w:jc w:val="both"/>
            <w:rPr>
              <w:rFonts w:hint="eastAsia"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14:paraId="57C12D3D">
          <w:pPr>
            <w:pStyle w:val="3"/>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2</w:t>
          </w:r>
          <w:r>
            <w:rPr>
              <w:rFonts w:ascii="Consolas" w:hAnsi="Consolas" w:eastAsia="微软雅黑" w:cs="Consolas"/>
              <w:sz w:val="24"/>
              <w:szCs w:val="24"/>
            </w:rPr>
            <w:fldChar w:fldCharType="end"/>
          </w:r>
        </w:p>
      </w:tc>
    </w:tr>
  </w:tbl>
  <w:p w14:paraId="4DBD4B82">
    <w:pPr>
      <w:pStyle w:val="3"/>
      <w:spacing w:line="40" w:lineRule="exact"/>
      <w:rPr>
        <w:rFonts w:hint="eastAsia"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14:paraId="08048404">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PrEx>
      <w:tc>
        <w:tcPr>
          <w:tcW w:w="4820" w:type="dxa"/>
          <w:vMerge w:val="restart"/>
          <w:vAlign w:val="center"/>
        </w:tcPr>
        <w:p w14:paraId="2D1837BB">
          <w:pPr>
            <w:pStyle w:val="4"/>
            <w:pBdr>
              <w:bottom w:val="none" w:color="auto" w:sz="0" w:space="0"/>
            </w:pBdr>
            <w:jc w:val="both"/>
            <w:rPr>
              <w:rFonts w:hint="eastAsia" w:ascii="微软雅黑" w:hAnsi="微软雅黑" w:eastAsia="微软雅黑"/>
              <w:sz w:val="32"/>
              <w:szCs w:val="32"/>
            </w:rPr>
          </w:pPr>
          <w:r>
            <w:rPr>
              <w:rFonts w:ascii="微软雅黑" w:hAnsi="微软雅黑" w:eastAsia="微软雅黑"/>
              <w:sz w:val="32"/>
              <w:szCs w:val="32"/>
            </w:rPr>
            <w:t>作业纸</w:t>
          </w:r>
        </w:p>
        <w:p w14:paraId="151EBE27">
          <w:pPr>
            <w:pStyle w:val="4"/>
            <w:pBdr>
              <w:bottom w:val="none" w:color="auto" w:sz="0" w:space="0"/>
            </w:pBdr>
            <w:jc w:val="both"/>
            <w:rPr>
              <w:rFonts w:hint="eastAsia"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14:paraId="5771A101">
          <w:pPr>
            <w:pStyle w:val="4"/>
            <w:pBdr>
              <w:bottom w:val="none" w:color="auto" w:sz="0" w:space="0"/>
            </w:pBdr>
            <w:jc w:val="both"/>
            <w:rPr>
              <w:rFonts w:hint="eastAsia" w:ascii="宋体" w:hAnsi="宋体"/>
            </w:rPr>
          </w:pPr>
        </w:p>
      </w:tc>
      <w:tc>
        <w:tcPr>
          <w:tcW w:w="1831" w:type="dxa"/>
          <w:vAlign w:val="center"/>
        </w:tcPr>
        <w:p w14:paraId="3D3A7E1A">
          <w:pPr>
            <w:pStyle w:val="4"/>
            <w:pBdr>
              <w:bottom w:val="none" w:color="auto" w:sz="0" w:space="0"/>
            </w:pBdr>
            <w:rPr>
              <w:rFonts w:hint="eastAsia"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14:paraId="32973106">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14:paraId="30493564">
          <w:pPr>
            <w:pStyle w:val="4"/>
            <w:pBdr>
              <w:bottom w:val="none" w:color="auto" w:sz="0" w:space="0"/>
            </w:pBdr>
            <w:jc w:val="both"/>
            <w:rPr>
              <w:rFonts w:hint="eastAsia" w:ascii="微软雅黑" w:hAnsi="微软雅黑" w:eastAsia="微软雅黑"/>
              <w:sz w:val="32"/>
              <w:szCs w:val="32"/>
            </w:rPr>
          </w:pPr>
        </w:p>
      </w:tc>
      <w:tc>
        <w:tcPr>
          <w:tcW w:w="2977" w:type="dxa"/>
          <w:vMerge w:val="continue"/>
          <w:vAlign w:val="center"/>
        </w:tcPr>
        <w:p w14:paraId="0392100E">
          <w:pPr>
            <w:pStyle w:val="4"/>
            <w:pBdr>
              <w:bottom w:val="none" w:color="auto" w:sz="0" w:space="0"/>
            </w:pBdr>
            <w:jc w:val="both"/>
            <w:rPr>
              <w:rFonts w:hint="eastAsia" w:ascii="宋体" w:hAnsi="宋体"/>
            </w:rPr>
          </w:pPr>
        </w:p>
      </w:tc>
      <w:tc>
        <w:tcPr>
          <w:tcW w:w="1831" w:type="dxa"/>
          <w:vAlign w:val="center"/>
        </w:tcPr>
        <w:p w14:paraId="157E8A95">
          <w:pPr>
            <w:pStyle w:val="4"/>
            <w:pBdr>
              <w:bottom w:val="none" w:color="auto" w:sz="0" w:space="0"/>
            </w:pBdr>
            <w:rPr>
              <w:rFonts w:ascii="Swiss 721 SWA" w:hAnsi="Swiss 721 SWA"/>
              <w:sz w:val="13"/>
              <w:szCs w:val="13"/>
            </w:rPr>
          </w:pPr>
          <w:r>
            <w:rPr>
              <w:rFonts w:ascii="Swiss 721 SWA" w:hAnsi="Swiss 721 SWA"/>
              <w:sz w:val="13"/>
              <w:szCs w:val="13"/>
            </w:rPr>
            <w:t>INFORMATION LITERACY</w:t>
          </w:r>
        </w:p>
      </w:tc>
    </w:tr>
  </w:tbl>
  <w:p w14:paraId="6D40842D">
    <w:pPr>
      <w:pStyle w:val="4"/>
      <w:pBdr>
        <w:bottom w:val="none" w:color="auto" w:sz="0" w:space="0"/>
      </w:pBdr>
      <w:spacing w:line="120" w:lineRule="exact"/>
      <w:rPr>
        <w:rFonts w:hint="eastAsia"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7D"/>
    <w:rsid w:val="00006299"/>
    <w:rsid w:val="00014495"/>
    <w:rsid w:val="00033067"/>
    <w:rsid w:val="00065B9A"/>
    <w:rsid w:val="00081A57"/>
    <w:rsid w:val="000829A9"/>
    <w:rsid w:val="000A5444"/>
    <w:rsid w:val="000A6FD1"/>
    <w:rsid w:val="000B2C6D"/>
    <w:rsid w:val="000C7677"/>
    <w:rsid w:val="000D044C"/>
    <w:rsid w:val="00101864"/>
    <w:rsid w:val="001131A6"/>
    <w:rsid w:val="00142646"/>
    <w:rsid w:val="00152D4C"/>
    <w:rsid w:val="0015381F"/>
    <w:rsid w:val="00157720"/>
    <w:rsid w:val="00185C8A"/>
    <w:rsid w:val="001A4959"/>
    <w:rsid w:val="001B06D3"/>
    <w:rsid w:val="001C5EE1"/>
    <w:rsid w:val="001E5C6C"/>
    <w:rsid w:val="001F393C"/>
    <w:rsid w:val="00205498"/>
    <w:rsid w:val="002076A2"/>
    <w:rsid w:val="00226992"/>
    <w:rsid w:val="0023643D"/>
    <w:rsid w:val="00246BEC"/>
    <w:rsid w:val="00262496"/>
    <w:rsid w:val="00282474"/>
    <w:rsid w:val="002852AC"/>
    <w:rsid w:val="002B62A2"/>
    <w:rsid w:val="002D5D7D"/>
    <w:rsid w:val="002E2485"/>
    <w:rsid w:val="003364C1"/>
    <w:rsid w:val="004303B3"/>
    <w:rsid w:val="00473AA6"/>
    <w:rsid w:val="004753B4"/>
    <w:rsid w:val="0047720C"/>
    <w:rsid w:val="0048551A"/>
    <w:rsid w:val="004911A2"/>
    <w:rsid w:val="00491F8B"/>
    <w:rsid w:val="004A3E5D"/>
    <w:rsid w:val="004A6BC9"/>
    <w:rsid w:val="004B5F8A"/>
    <w:rsid w:val="004C5268"/>
    <w:rsid w:val="004C5E33"/>
    <w:rsid w:val="004F2791"/>
    <w:rsid w:val="004F65B1"/>
    <w:rsid w:val="00506B7A"/>
    <w:rsid w:val="00516CAC"/>
    <w:rsid w:val="00536BEA"/>
    <w:rsid w:val="0055074F"/>
    <w:rsid w:val="005508DC"/>
    <w:rsid w:val="0055262A"/>
    <w:rsid w:val="005646B9"/>
    <w:rsid w:val="005A0D9D"/>
    <w:rsid w:val="005A25E6"/>
    <w:rsid w:val="005A676A"/>
    <w:rsid w:val="005B544D"/>
    <w:rsid w:val="005B6EDD"/>
    <w:rsid w:val="005D4942"/>
    <w:rsid w:val="005E1FB1"/>
    <w:rsid w:val="005E5249"/>
    <w:rsid w:val="006015BB"/>
    <w:rsid w:val="00603CA6"/>
    <w:rsid w:val="00620112"/>
    <w:rsid w:val="006746A4"/>
    <w:rsid w:val="00684A31"/>
    <w:rsid w:val="00687DD7"/>
    <w:rsid w:val="00693604"/>
    <w:rsid w:val="00697023"/>
    <w:rsid w:val="006B1D69"/>
    <w:rsid w:val="006C311A"/>
    <w:rsid w:val="006C3C05"/>
    <w:rsid w:val="006E58C2"/>
    <w:rsid w:val="00715879"/>
    <w:rsid w:val="007419C6"/>
    <w:rsid w:val="00755962"/>
    <w:rsid w:val="007603CF"/>
    <w:rsid w:val="007804ED"/>
    <w:rsid w:val="00785EA7"/>
    <w:rsid w:val="00793EDF"/>
    <w:rsid w:val="0079503B"/>
    <w:rsid w:val="007A30CC"/>
    <w:rsid w:val="007C3C45"/>
    <w:rsid w:val="007C522E"/>
    <w:rsid w:val="007D1E9C"/>
    <w:rsid w:val="00806845"/>
    <w:rsid w:val="00812C26"/>
    <w:rsid w:val="008204D3"/>
    <w:rsid w:val="00827E61"/>
    <w:rsid w:val="008429CE"/>
    <w:rsid w:val="00843946"/>
    <w:rsid w:val="00845CB9"/>
    <w:rsid w:val="0085412B"/>
    <w:rsid w:val="00861C4E"/>
    <w:rsid w:val="00863DAD"/>
    <w:rsid w:val="008A5449"/>
    <w:rsid w:val="008B459F"/>
    <w:rsid w:val="008B7423"/>
    <w:rsid w:val="008C1CD5"/>
    <w:rsid w:val="008C7956"/>
    <w:rsid w:val="008D1A22"/>
    <w:rsid w:val="008F102C"/>
    <w:rsid w:val="008F1375"/>
    <w:rsid w:val="009327F9"/>
    <w:rsid w:val="009431ED"/>
    <w:rsid w:val="009764CC"/>
    <w:rsid w:val="009A30C6"/>
    <w:rsid w:val="009C7587"/>
    <w:rsid w:val="009D5B00"/>
    <w:rsid w:val="009E011F"/>
    <w:rsid w:val="00A07539"/>
    <w:rsid w:val="00A110CB"/>
    <w:rsid w:val="00A30DFF"/>
    <w:rsid w:val="00A327B3"/>
    <w:rsid w:val="00A3748B"/>
    <w:rsid w:val="00A4637A"/>
    <w:rsid w:val="00A5767C"/>
    <w:rsid w:val="00A651A3"/>
    <w:rsid w:val="00A65EAC"/>
    <w:rsid w:val="00A65F4D"/>
    <w:rsid w:val="00A913F5"/>
    <w:rsid w:val="00AA3E36"/>
    <w:rsid w:val="00AB1547"/>
    <w:rsid w:val="00AC7C6C"/>
    <w:rsid w:val="00AE24A9"/>
    <w:rsid w:val="00AF4212"/>
    <w:rsid w:val="00B02F02"/>
    <w:rsid w:val="00B210F7"/>
    <w:rsid w:val="00B31016"/>
    <w:rsid w:val="00B43AAB"/>
    <w:rsid w:val="00B579CD"/>
    <w:rsid w:val="00B656A4"/>
    <w:rsid w:val="00B7361C"/>
    <w:rsid w:val="00B740E1"/>
    <w:rsid w:val="00B82EEB"/>
    <w:rsid w:val="00B932AD"/>
    <w:rsid w:val="00BB1955"/>
    <w:rsid w:val="00BD1364"/>
    <w:rsid w:val="00BD580B"/>
    <w:rsid w:val="00BE1A17"/>
    <w:rsid w:val="00BE3057"/>
    <w:rsid w:val="00C37025"/>
    <w:rsid w:val="00C4178A"/>
    <w:rsid w:val="00C56A5A"/>
    <w:rsid w:val="00C611CD"/>
    <w:rsid w:val="00C8667C"/>
    <w:rsid w:val="00C91460"/>
    <w:rsid w:val="00CC48F9"/>
    <w:rsid w:val="00CE2111"/>
    <w:rsid w:val="00D02AD8"/>
    <w:rsid w:val="00D63F78"/>
    <w:rsid w:val="00D648CE"/>
    <w:rsid w:val="00D740A0"/>
    <w:rsid w:val="00D87B28"/>
    <w:rsid w:val="00DA60F0"/>
    <w:rsid w:val="00DB6A58"/>
    <w:rsid w:val="00DC3650"/>
    <w:rsid w:val="00E04E08"/>
    <w:rsid w:val="00E236B0"/>
    <w:rsid w:val="00E2647D"/>
    <w:rsid w:val="00E33EE6"/>
    <w:rsid w:val="00E35626"/>
    <w:rsid w:val="00E36034"/>
    <w:rsid w:val="00E8639F"/>
    <w:rsid w:val="00E87551"/>
    <w:rsid w:val="00E87F0D"/>
    <w:rsid w:val="00E93BED"/>
    <w:rsid w:val="00EA7192"/>
    <w:rsid w:val="00EB4295"/>
    <w:rsid w:val="00EB72C0"/>
    <w:rsid w:val="00EC5714"/>
    <w:rsid w:val="00ED4A6A"/>
    <w:rsid w:val="00ED6BDA"/>
    <w:rsid w:val="00EF1F39"/>
    <w:rsid w:val="00F67AE9"/>
    <w:rsid w:val="00F80C13"/>
    <w:rsid w:val="00F97003"/>
    <w:rsid w:val="00FA24B4"/>
    <w:rsid w:val="00FD0492"/>
    <w:rsid w:val="00FE19AF"/>
    <w:rsid w:val="00FE2E64"/>
    <w:rsid w:val="34420D3A"/>
    <w:rsid w:val="7278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Cs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 w:type="character" w:customStyle="1" w:styleId="11">
    <w:name w:val="页眉 字符"/>
    <w:basedOn w:val="8"/>
    <w:link w:val="4"/>
    <w:uiPriority w:val="99"/>
    <w:rPr>
      <w:sz w:val="18"/>
      <w:szCs w:val="18"/>
    </w:rPr>
  </w:style>
  <w:style w:type="character" w:customStyle="1" w:styleId="12">
    <w:name w:val="页脚 字符"/>
    <w:basedOn w:val="8"/>
    <w:link w:val="3"/>
    <w:uiPriority w:val="99"/>
    <w:rPr>
      <w:sz w:val="18"/>
      <w:szCs w:val="18"/>
    </w:rPr>
  </w:style>
  <w:style w:type="paragraph" w:customStyle="1" w:styleId="13">
    <w:name w:val="插图标题"/>
    <w:next w:val="1"/>
    <w:link w:val="14"/>
    <w:uiPriority w:val="0"/>
    <w:pPr>
      <w:jc w:val="center"/>
    </w:pPr>
    <w:rPr>
      <w:rFonts w:ascii="Times New Roman" w:hAnsi="Times New Roman" w:eastAsia="宋体" w:cs="Times New Roman"/>
      <w:kern w:val="2"/>
      <w:sz w:val="16"/>
      <w:szCs w:val="21"/>
      <w:lang w:val="en-US" w:eastAsia="zh-CN" w:bidi="ar-SA"/>
    </w:rPr>
  </w:style>
  <w:style w:type="character" w:customStyle="1" w:styleId="14">
    <w:name w:val="插图标题 Char"/>
    <w:basedOn w:val="8"/>
    <w:link w:val="13"/>
    <w:uiPriority w:val="0"/>
    <w:rPr>
      <w:rFonts w:ascii="Times New Roman" w:hAnsi="Times New Roman" w:eastAsia="宋体" w:cs="Times New Roman"/>
      <w:sz w:val="16"/>
      <w:szCs w:val="21"/>
    </w:rPr>
  </w:style>
  <w:style w:type="paragraph" w:customStyle="1" w:styleId="15">
    <w:name w:val="TEXT"/>
    <w:basedOn w:val="1"/>
    <w:link w:val="18"/>
    <w:qFormat/>
    <w:uiPriority w:val="0"/>
    <w:pPr>
      <w:spacing w:line="330" w:lineRule="atLeast"/>
    </w:pPr>
    <w:rPr>
      <w:rFonts w:ascii="Times New Roman" w:hAnsi="Times New Roman" w:cs="Times New Roman"/>
      <w:sz w:val="21"/>
      <w:szCs w:val="24"/>
    </w:rPr>
  </w:style>
  <w:style w:type="paragraph" w:customStyle="1" w:styleId="16">
    <w:name w:val="TEXT + 首行缩进:  2 字符"/>
    <w:basedOn w:val="1"/>
    <w:link w:val="19"/>
    <w:qFormat/>
    <w:uiPriority w:val="0"/>
    <w:pPr>
      <w:spacing w:line="330" w:lineRule="atLeast"/>
      <w:ind w:firstLine="420" w:firstLineChars="200"/>
    </w:pPr>
    <w:rPr>
      <w:rFonts w:ascii="Times New Roman" w:hAnsi="Times New Roman" w:cs="宋体"/>
      <w:sz w:val="21"/>
      <w:szCs w:val="20"/>
    </w:rPr>
  </w:style>
  <w:style w:type="character" w:customStyle="1" w:styleId="17">
    <w:name w:val="语法加重"/>
    <w:basedOn w:val="8"/>
    <w:uiPriority w:val="0"/>
    <w:rPr>
      <w:b/>
    </w:rPr>
  </w:style>
  <w:style w:type="character" w:customStyle="1" w:styleId="18">
    <w:name w:val="TEXT Char"/>
    <w:basedOn w:val="8"/>
    <w:link w:val="15"/>
    <w:qFormat/>
    <w:uiPriority w:val="0"/>
    <w:rPr>
      <w:rFonts w:ascii="Times New Roman" w:hAnsi="Times New Roman" w:eastAsia="宋体" w:cs="Times New Roman"/>
      <w:szCs w:val="24"/>
    </w:rPr>
  </w:style>
  <w:style w:type="character" w:customStyle="1" w:styleId="19">
    <w:name w:val="TEXT + 首行缩进:  2 字符 Char"/>
    <w:basedOn w:val="8"/>
    <w:link w:val="16"/>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0139-1FD8-4C18-9E0D-B607E48CE247}">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4</Pages>
  <Words>2607</Words>
  <Characters>2781</Characters>
  <Lines>3</Lines>
  <Paragraphs>1</Paragraphs>
  <TotalTime>139</TotalTime>
  <ScaleCrop>false</ScaleCrop>
  <LinksUpToDate>false</LinksUpToDate>
  <CharactersWithSpaces>2792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WPS_1661501253</cp:lastModifiedBy>
  <dcterms:modified xsi:type="dcterms:W3CDTF">2025-01-02T16:26:23Z</dcterms:modified>
  <cp:revision>165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eyJoZGlkIjoiMTQ5NDQ0NmMwNTM3MDBlNzhiMGVkOTZmY2E3MDQ5MTciLCJ1c2VySWQiOiIxNDAzODUxNjQ0In0=</vt:lpwstr>
  </property>
  <property fmtid="{D5CDD505-2E9C-101B-9397-08002B2CF9AE}" pid="3" name="KSOProductBuildVer">
    <vt:lpwstr>2052-12.1.0.19770</vt:lpwstr>
  </property>
  <property fmtid="{D5CDD505-2E9C-101B-9397-08002B2CF9AE}" pid="4" name="ICV">
    <vt:lpwstr>C45CB38CFAF646A893ACC60EC9D1B719_12</vt:lpwstr>
  </property>
</Properties>
</file>