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660F77">
      <w:pPr>
        <w:jc w:val="center"/>
        <w:rPr>
          <w:rFonts w:eastAsia="华文行楷"/>
          <w:b/>
          <w:sz w:val="48"/>
        </w:rPr>
      </w:pPr>
      <w:r>
        <w:rPr>
          <w:rFonts w:eastAsia="华文行楷"/>
          <w:b/>
          <w:sz w:val="52"/>
        </w:rPr>
        <w:t>电 子 科 技 大 学</w:t>
      </w:r>
      <w:r>
        <w:rPr>
          <w:rStyle w:val="23"/>
          <w:rFonts w:eastAsia="华文行楷"/>
          <w:b/>
          <w:sz w:val="48"/>
          <w:szCs w:val="24"/>
        </w:rPr>
        <w:commentReference w:id="0"/>
      </w:r>
    </w:p>
    <w:p w14:paraId="536C34CD">
      <w:pPr>
        <w:jc w:val="center"/>
        <w:rPr>
          <w:sz w:val="24"/>
        </w:rPr>
      </w:pPr>
      <w:r>
        <w:rPr>
          <w:sz w:val="24"/>
        </w:rPr>
        <w:t>UNIVERSITY OF ELECTRONIC SCIENCE AND TECHNOLOGY OF CHINA</w:t>
      </w:r>
      <w:r>
        <w:rPr>
          <w:rStyle w:val="23"/>
          <w:sz w:val="24"/>
          <w:szCs w:val="24"/>
        </w:rPr>
        <w:commentReference w:id="1"/>
      </w:r>
    </w:p>
    <w:p w14:paraId="79327DE0">
      <w:pPr>
        <w:ind w:firstLine="480" w:firstLineChars="200"/>
        <w:jc w:val="center"/>
        <w:rPr>
          <w:sz w:val="24"/>
        </w:rPr>
      </w:pPr>
    </w:p>
    <w:p w14:paraId="2113FFAD">
      <w:pPr>
        <w:ind w:firstLine="480" w:firstLineChars="200"/>
        <w:jc w:val="center"/>
        <w:rPr>
          <w:sz w:val="24"/>
        </w:rPr>
      </w:pPr>
    </w:p>
    <w:p w14:paraId="174448B9">
      <w:pPr>
        <w:jc w:val="center"/>
        <w:rPr>
          <w:b/>
          <w:sz w:val="84"/>
          <w:szCs w:val="84"/>
        </w:rPr>
      </w:pPr>
      <w:r>
        <w:rPr>
          <w:rFonts w:hint="eastAsia"/>
          <w:b/>
          <w:sz w:val="48"/>
          <w:szCs w:val="48"/>
        </w:rPr>
        <w:t>高等学历继续教育本科毕业设计（论文）</w:t>
      </w:r>
      <w:r>
        <w:rPr>
          <w:rStyle w:val="23"/>
          <w:b/>
          <w:sz w:val="84"/>
          <w:szCs w:val="84"/>
        </w:rPr>
        <w:commentReference w:id="2"/>
      </w:r>
    </w:p>
    <w:p w14:paraId="31A68F84">
      <w:pPr>
        <w:jc w:val="center"/>
        <w:rPr>
          <w:b/>
          <w:sz w:val="32"/>
        </w:rPr>
      </w:pPr>
      <w:bookmarkStart w:id="0" w:name="_Toc466640247"/>
      <w:r>
        <w:rPr>
          <w:b/>
          <w:sz w:val="32"/>
        </w:rPr>
        <w:t>BACHELOR THESIS</w:t>
      </w:r>
      <w:bookmarkEnd w:id="0"/>
      <w:r>
        <w:rPr>
          <w:rStyle w:val="23"/>
          <w:b/>
          <w:sz w:val="32"/>
          <w:szCs w:val="24"/>
        </w:rPr>
        <w:commentReference w:id="3"/>
      </w:r>
    </w:p>
    <w:p w14:paraId="5DDC782B">
      <w:pPr>
        <w:ind w:firstLine="420" w:firstLineChars="200"/>
      </w:pPr>
      <w:r>
        <w:drawing>
          <wp:anchor distT="0" distB="0" distL="114300" distR="114300" simplePos="0" relativeHeight="251662336" behindDoc="0" locked="0" layoutInCell="1" allowOverlap="1">
            <wp:simplePos x="0" y="0"/>
            <wp:positionH relativeFrom="margin">
              <wp:align>center</wp:align>
            </wp:positionH>
            <wp:positionV relativeFrom="paragraph">
              <wp:posOffset>7620</wp:posOffset>
            </wp:positionV>
            <wp:extent cx="1617345" cy="1386840"/>
            <wp:effectExtent l="0" t="0" r="0" b="0"/>
            <wp:wrapNone/>
            <wp:docPr id="319144726" name="图片 4" descr="标志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44726" name="图片 4" descr="标志1"/>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617345" cy="1386840"/>
                    </a:xfrm>
                    <a:prstGeom prst="rect">
                      <a:avLst/>
                    </a:prstGeom>
                    <a:noFill/>
                    <a:ln>
                      <a:noFill/>
                    </a:ln>
                  </pic:spPr>
                </pic:pic>
              </a:graphicData>
            </a:graphic>
          </wp:anchor>
        </w:drawing>
      </w:r>
    </w:p>
    <w:p w14:paraId="6DFAF2D1">
      <w:pPr>
        <w:ind w:firstLine="420" w:firstLineChars="200"/>
      </w:pPr>
    </w:p>
    <w:p w14:paraId="4F423D07">
      <w:pPr>
        <w:ind w:firstLine="420" w:firstLineChars="200"/>
      </w:pPr>
    </w:p>
    <w:p w14:paraId="3B2C0E2F">
      <w:pPr>
        <w:ind w:firstLine="420" w:firstLineChars="200"/>
      </w:pPr>
    </w:p>
    <w:p w14:paraId="2428F658">
      <w:pPr>
        <w:ind w:firstLine="420" w:firstLineChars="200"/>
      </w:pPr>
    </w:p>
    <w:p w14:paraId="527F5C91">
      <w:pPr>
        <w:ind w:firstLine="420" w:firstLineChars="200"/>
      </w:pPr>
    </w:p>
    <w:p w14:paraId="7B0F1544">
      <w:pPr>
        <w:spacing w:line="360" w:lineRule="auto"/>
        <w:rPr>
          <w:rFonts w:hint="eastAsia" w:ascii="宋体" w:hAnsi="宋体" w:cs="宋体"/>
          <w:spacing w:val="40"/>
          <w:sz w:val="36"/>
          <w:szCs w:val="36"/>
        </w:rPr>
      </w:pPr>
    </w:p>
    <w:p w14:paraId="0CAFD5CE">
      <w:pPr>
        <w:spacing w:line="360" w:lineRule="auto"/>
        <w:rPr>
          <w:rFonts w:hint="eastAsia" w:ascii="宋体" w:hAnsi="宋体" w:cs="宋体"/>
          <w:spacing w:val="40"/>
          <w:sz w:val="32"/>
          <w:szCs w:val="32"/>
        </w:rPr>
      </w:pPr>
      <w:r>
        <w:rPr>
          <w:rFonts w:hint="eastAsia" w:ascii="宋体" w:hAnsi="宋体" w:cs="宋体"/>
          <w:spacing w:val="40"/>
          <w:sz w:val="32"/>
          <w:szCs w:val="32"/>
        </w:rPr>
        <w:t xml:space="preserve">学习类型：自学考试 </w:t>
      </w:r>
    </w:p>
    <w:tbl>
      <w:tblPr>
        <w:tblStyle w:val="20"/>
        <w:tblW w:w="0" w:type="auto"/>
        <w:tblInd w:w="0" w:type="dxa"/>
        <w:tblLayout w:type="autofit"/>
        <w:tblCellMar>
          <w:top w:w="0" w:type="dxa"/>
          <w:left w:w="108" w:type="dxa"/>
          <w:bottom w:w="0" w:type="dxa"/>
          <w:right w:w="108" w:type="dxa"/>
        </w:tblCellMar>
      </w:tblPr>
      <w:tblGrid>
        <w:gridCol w:w="2129"/>
        <w:gridCol w:w="6070"/>
      </w:tblGrid>
      <w:tr w14:paraId="6D984990">
        <w:trPr>
          <w:trHeight w:val="668" w:hRule="atLeast"/>
        </w:trPr>
        <w:tc>
          <w:tcPr>
            <w:tcW w:w="2129" w:type="dxa"/>
            <w:tcBorders>
              <w:top w:val="nil"/>
              <w:left w:val="nil"/>
              <w:bottom w:val="nil"/>
              <w:right w:val="nil"/>
            </w:tcBorders>
            <w:vAlign w:val="bottom"/>
          </w:tcPr>
          <w:p w14:paraId="50A9FC4D">
            <w:pPr>
              <w:spacing w:line="360" w:lineRule="auto"/>
              <w:jc w:val="center"/>
              <w:rPr>
                <w:rFonts w:eastAsia="仿宋_GB2312"/>
                <w:b/>
                <w:bCs/>
                <w:spacing w:val="8"/>
                <w:sz w:val="32"/>
                <w:szCs w:val="32"/>
              </w:rPr>
            </w:pPr>
            <w:r>
              <w:rPr>
                <w:rFonts w:hint="eastAsia" w:ascii="宋体" w:hAnsi="宋体" w:cs="宋体"/>
                <w:spacing w:val="40"/>
                <w:sz w:val="32"/>
                <w:szCs w:val="32"/>
              </w:rPr>
              <w:t>论文题目</w:t>
            </w:r>
          </w:p>
        </w:tc>
        <w:tc>
          <w:tcPr>
            <w:tcW w:w="6070" w:type="dxa"/>
            <w:tcBorders>
              <w:top w:val="nil"/>
              <w:left w:val="nil"/>
              <w:bottom w:val="single" w:color="auto" w:sz="4" w:space="0"/>
              <w:right w:val="nil"/>
            </w:tcBorders>
            <w:vAlign w:val="center"/>
          </w:tcPr>
          <w:p w14:paraId="24410638">
            <w:pPr>
              <w:spacing w:line="440" w:lineRule="atLeast"/>
              <w:jc w:val="left"/>
              <w:rPr>
                <w:rFonts w:eastAsia="黑体"/>
                <w:bCs/>
                <w:sz w:val="28"/>
              </w:rPr>
            </w:pPr>
          </w:p>
        </w:tc>
      </w:tr>
      <w:tr w14:paraId="79B052D6">
        <w:trPr>
          <w:trHeight w:val="711" w:hRule="atLeast"/>
        </w:trPr>
        <w:tc>
          <w:tcPr>
            <w:tcW w:w="2129" w:type="dxa"/>
            <w:tcBorders>
              <w:top w:val="nil"/>
              <w:left w:val="nil"/>
              <w:bottom w:val="nil"/>
              <w:right w:val="nil"/>
            </w:tcBorders>
            <w:vAlign w:val="bottom"/>
          </w:tcPr>
          <w:p w14:paraId="064B1480">
            <w:pPr>
              <w:spacing w:line="360" w:lineRule="auto"/>
              <w:jc w:val="center"/>
              <w:rPr>
                <w:rFonts w:eastAsia="仿宋_GB2312"/>
                <w:b/>
                <w:bCs/>
                <w:sz w:val="32"/>
                <w:szCs w:val="32"/>
              </w:rPr>
            </w:pPr>
            <w:r>
              <w:rPr>
                <w:rFonts w:hint="eastAsia" w:ascii="宋体" w:hAnsi="宋体" w:cs="宋体"/>
                <w:spacing w:val="36"/>
                <w:sz w:val="32"/>
                <w:szCs w:val="32"/>
              </w:rPr>
              <w:t>准考证号</w:t>
            </w:r>
            <w:r>
              <w:rPr>
                <w:rFonts w:hint="eastAsia" w:ascii="宋体" w:hAnsi="宋体" w:cs="宋体"/>
                <w:sz w:val="32"/>
                <w:szCs w:val="32"/>
              </w:rPr>
              <w:t xml:space="preserve">   </w:t>
            </w:r>
          </w:p>
        </w:tc>
        <w:tc>
          <w:tcPr>
            <w:tcW w:w="6070" w:type="dxa"/>
            <w:tcBorders>
              <w:top w:val="single" w:color="auto" w:sz="4" w:space="0"/>
              <w:left w:val="nil"/>
              <w:bottom w:val="single" w:color="auto" w:sz="4" w:space="0"/>
              <w:right w:val="nil"/>
            </w:tcBorders>
            <w:vAlign w:val="center"/>
          </w:tcPr>
          <w:p w14:paraId="095E174B">
            <w:pPr>
              <w:spacing w:line="440" w:lineRule="atLeast"/>
              <w:jc w:val="left"/>
              <w:rPr>
                <w:rFonts w:eastAsia="黑体"/>
                <w:bCs/>
                <w:sz w:val="28"/>
              </w:rPr>
            </w:pPr>
          </w:p>
        </w:tc>
      </w:tr>
      <w:tr w14:paraId="4096E16C">
        <w:trPr>
          <w:trHeight w:val="712" w:hRule="atLeast"/>
        </w:trPr>
        <w:tc>
          <w:tcPr>
            <w:tcW w:w="2129" w:type="dxa"/>
            <w:tcBorders>
              <w:top w:val="nil"/>
              <w:left w:val="nil"/>
              <w:bottom w:val="nil"/>
              <w:right w:val="nil"/>
            </w:tcBorders>
            <w:vAlign w:val="bottom"/>
          </w:tcPr>
          <w:p w14:paraId="7C66DD97">
            <w:pPr>
              <w:spacing w:line="360" w:lineRule="auto"/>
              <w:jc w:val="center"/>
              <w:rPr>
                <w:rFonts w:eastAsia="仿宋_GB2312"/>
                <w:b/>
                <w:bCs/>
                <w:sz w:val="32"/>
                <w:szCs w:val="32"/>
              </w:rPr>
            </w:pPr>
            <w:r>
              <w:rPr>
                <w:rFonts w:hint="eastAsia" w:ascii="宋体" w:hAnsi="宋体" w:cs="宋体"/>
                <w:spacing w:val="40"/>
                <w:sz w:val="32"/>
                <w:szCs w:val="32"/>
              </w:rPr>
              <w:t>助学单位</w:t>
            </w:r>
          </w:p>
        </w:tc>
        <w:tc>
          <w:tcPr>
            <w:tcW w:w="6070" w:type="dxa"/>
            <w:tcBorders>
              <w:top w:val="single" w:color="auto" w:sz="4" w:space="0"/>
              <w:left w:val="nil"/>
              <w:bottom w:val="single" w:color="auto" w:sz="4" w:space="0"/>
              <w:right w:val="nil"/>
            </w:tcBorders>
            <w:vAlign w:val="center"/>
          </w:tcPr>
          <w:p w14:paraId="114FE1D2">
            <w:pPr>
              <w:spacing w:line="440" w:lineRule="atLeast"/>
              <w:jc w:val="left"/>
              <w:rPr>
                <w:rFonts w:eastAsia="黑体"/>
                <w:bCs/>
                <w:sz w:val="28"/>
              </w:rPr>
            </w:pPr>
          </w:p>
        </w:tc>
      </w:tr>
      <w:tr w14:paraId="454E33A2">
        <w:trPr>
          <w:trHeight w:val="678" w:hRule="atLeast"/>
        </w:trPr>
        <w:tc>
          <w:tcPr>
            <w:tcW w:w="2129" w:type="dxa"/>
            <w:tcBorders>
              <w:top w:val="nil"/>
              <w:left w:val="nil"/>
              <w:bottom w:val="nil"/>
              <w:right w:val="nil"/>
            </w:tcBorders>
            <w:vAlign w:val="bottom"/>
          </w:tcPr>
          <w:p w14:paraId="7752C58C">
            <w:pPr>
              <w:spacing w:line="440" w:lineRule="atLeast"/>
              <w:jc w:val="center"/>
              <w:rPr>
                <w:rFonts w:eastAsia="仿宋_GB2312"/>
                <w:b/>
                <w:bCs/>
                <w:sz w:val="32"/>
                <w:szCs w:val="32"/>
              </w:rPr>
            </w:pPr>
            <w:r>
              <w:rPr>
                <w:rFonts w:hint="eastAsia" w:ascii="宋体" w:hAnsi="宋体" w:cs="宋体"/>
                <w:spacing w:val="36"/>
                <w:sz w:val="32"/>
                <w:szCs w:val="32"/>
              </w:rPr>
              <w:t>专</w:t>
            </w:r>
            <w:r>
              <w:rPr>
                <w:rFonts w:hint="eastAsia" w:ascii="宋体" w:hAnsi="宋体" w:cs="宋体"/>
                <w:sz w:val="32"/>
                <w:szCs w:val="32"/>
              </w:rPr>
              <w:t xml:space="preserve">     </w:t>
            </w:r>
            <w:r>
              <w:rPr>
                <w:rFonts w:hint="eastAsia" w:ascii="宋体" w:hAnsi="宋体" w:cs="宋体"/>
                <w:spacing w:val="36"/>
                <w:sz w:val="32"/>
                <w:szCs w:val="32"/>
              </w:rPr>
              <w:t>业</w:t>
            </w:r>
          </w:p>
        </w:tc>
        <w:tc>
          <w:tcPr>
            <w:tcW w:w="6070" w:type="dxa"/>
            <w:tcBorders>
              <w:top w:val="single" w:color="auto" w:sz="4" w:space="0"/>
              <w:left w:val="nil"/>
              <w:bottom w:val="single" w:color="auto" w:sz="4" w:space="0"/>
              <w:right w:val="nil"/>
            </w:tcBorders>
            <w:vAlign w:val="center"/>
          </w:tcPr>
          <w:p w14:paraId="3D71797B">
            <w:pPr>
              <w:spacing w:line="440" w:lineRule="atLeast"/>
              <w:jc w:val="left"/>
              <w:rPr>
                <w:rFonts w:eastAsia="黑体"/>
                <w:bCs/>
                <w:sz w:val="28"/>
              </w:rPr>
            </w:pPr>
          </w:p>
        </w:tc>
      </w:tr>
      <w:tr w14:paraId="1ADDC474">
        <w:trPr>
          <w:trHeight w:val="678" w:hRule="atLeast"/>
        </w:trPr>
        <w:tc>
          <w:tcPr>
            <w:tcW w:w="2129" w:type="dxa"/>
            <w:tcBorders>
              <w:top w:val="nil"/>
              <w:left w:val="nil"/>
              <w:bottom w:val="nil"/>
              <w:right w:val="nil"/>
            </w:tcBorders>
            <w:vAlign w:val="bottom"/>
          </w:tcPr>
          <w:p w14:paraId="641FA06C">
            <w:pPr>
              <w:spacing w:line="360" w:lineRule="auto"/>
              <w:jc w:val="center"/>
              <w:rPr>
                <w:rFonts w:eastAsia="仿宋_GB2312"/>
                <w:b/>
                <w:bCs/>
                <w:spacing w:val="8"/>
                <w:sz w:val="32"/>
                <w:szCs w:val="32"/>
              </w:rPr>
            </w:pPr>
            <w:r>
              <w:rPr>
                <w:rFonts w:hint="eastAsia" w:ascii="宋体" w:hAnsi="宋体" w:cs="宋体"/>
                <w:spacing w:val="40"/>
                <w:sz w:val="32"/>
                <w:szCs w:val="32"/>
              </w:rPr>
              <w:t>作者姓名</w:t>
            </w:r>
          </w:p>
        </w:tc>
        <w:tc>
          <w:tcPr>
            <w:tcW w:w="6070" w:type="dxa"/>
            <w:tcBorders>
              <w:top w:val="single" w:color="auto" w:sz="4" w:space="0"/>
              <w:left w:val="nil"/>
              <w:bottom w:val="single" w:color="auto" w:sz="4" w:space="0"/>
              <w:right w:val="nil"/>
            </w:tcBorders>
            <w:vAlign w:val="center"/>
          </w:tcPr>
          <w:p w14:paraId="2C5A2F85">
            <w:pPr>
              <w:spacing w:line="440" w:lineRule="atLeast"/>
              <w:jc w:val="left"/>
              <w:rPr>
                <w:rFonts w:eastAsia="黑体"/>
                <w:bCs/>
                <w:sz w:val="28"/>
              </w:rPr>
            </w:pPr>
          </w:p>
        </w:tc>
      </w:tr>
      <w:tr w14:paraId="4A5ED5F1">
        <w:trPr>
          <w:trHeight w:val="688" w:hRule="atLeast"/>
        </w:trPr>
        <w:tc>
          <w:tcPr>
            <w:tcW w:w="2129" w:type="dxa"/>
            <w:tcBorders>
              <w:top w:val="nil"/>
              <w:left w:val="nil"/>
              <w:bottom w:val="nil"/>
              <w:right w:val="nil"/>
            </w:tcBorders>
            <w:vAlign w:val="bottom"/>
          </w:tcPr>
          <w:p w14:paraId="48C66663">
            <w:pPr>
              <w:spacing w:line="360" w:lineRule="auto"/>
              <w:jc w:val="center"/>
              <w:rPr>
                <w:rFonts w:eastAsia="仿宋_GB2312"/>
                <w:b/>
                <w:bCs/>
                <w:sz w:val="32"/>
                <w:szCs w:val="32"/>
              </w:rPr>
            </w:pPr>
            <w:r>
              <w:rPr>
                <w:rFonts w:hint="eastAsia" w:ascii="宋体" w:hAnsi="宋体" w:cs="宋体"/>
                <w:spacing w:val="40"/>
                <w:sz w:val="32"/>
                <w:szCs w:val="32"/>
              </w:rPr>
              <w:t>指导教师</w:t>
            </w:r>
          </w:p>
        </w:tc>
        <w:tc>
          <w:tcPr>
            <w:tcW w:w="6070" w:type="dxa"/>
            <w:tcBorders>
              <w:top w:val="single" w:color="auto" w:sz="4" w:space="0"/>
              <w:left w:val="nil"/>
              <w:bottom w:val="single" w:color="auto" w:sz="4" w:space="0"/>
              <w:right w:val="nil"/>
            </w:tcBorders>
            <w:vAlign w:val="center"/>
          </w:tcPr>
          <w:p w14:paraId="7E52D268">
            <w:pPr>
              <w:spacing w:line="440" w:lineRule="atLeast"/>
              <w:jc w:val="left"/>
              <w:rPr>
                <w:rFonts w:eastAsia="黑体"/>
                <w:bCs/>
                <w:sz w:val="28"/>
              </w:rPr>
            </w:pPr>
            <w:r>
              <w:rPr>
                <w:rStyle w:val="23"/>
                <w:rFonts w:eastAsia="黑体"/>
                <w:bCs/>
                <w:sz w:val="28"/>
                <w:szCs w:val="24"/>
              </w:rPr>
              <w:commentReference w:id="4"/>
            </w:r>
          </w:p>
        </w:tc>
      </w:tr>
    </w:tbl>
    <w:p w14:paraId="334269A0">
      <w:pPr>
        <w:pStyle w:val="2"/>
      </w:pPr>
    </w:p>
    <w:p w14:paraId="15DAE842">
      <w:pPr>
        <w:spacing w:line="360" w:lineRule="auto"/>
        <w:ind w:firstLine="928"/>
        <w:jc w:val="center"/>
        <w:rPr>
          <w:spacing w:val="36"/>
          <w:sz w:val="32"/>
          <w:szCs w:val="32"/>
        </w:rPr>
      </w:pPr>
      <w:r>
        <w:rPr>
          <w:spacing w:val="40"/>
          <w:sz w:val="32"/>
          <w:szCs w:val="32"/>
        </w:rPr>
        <mc:AlternateContent>
          <mc:Choice Requires="wps">
            <w:drawing>
              <wp:anchor distT="0" distB="0" distL="114300" distR="114300" simplePos="0" relativeHeight="251663360" behindDoc="0" locked="0" layoutInCell="1" allowOverlap="1">
                <wp:simplePos x="0" y="0"/>
                <wp:positionH relativeFrom="column">
                  <wp:posOffset>1885315</wp:posOffset>
                </wp:positionH>
                <wp:positionV relativeFrom="paragraph">
                  <wp:posOffset>6852920</wp:posOffset>
                </wp:positionV>
                <wp:extent cx="3334385" cy="0"/>
                <wp:effectExtent l="0" t="0" r="0" b="0"/>
                <wp:wrapNone/>
                <wp:docPr id="1126592632" name="直接连接符 1126592632"/>
                <wp:cNvGraphicFramePr/>
                <a:graphic xmlns:a="http://schemas.openxmlformats.org/drawingml/2006/main">
                  <a:graphicData uri="http://schemas.microsoft.com/office/word/2010/wordprocessingShape">
                    <wps:wsp>
                      <wps:cNvCnPr>
                        <a:cxnSpLocks noChangeShapeType="1"/>
                      </wps:cNvCnPr>
                      <wps:spPr bwMode="auto">
                        <a:xfrm>
                          <a:off x="0" y="0"/>
                          <a:ext cx="3334385"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148.45pt;margin-top:539.6pt;height:0pt;width:262.55pt;z-index:251663360;mso-width-relative:page;mso-height-relative:page;" filled="f" stroked="t" coordsize="21600,21600" o:gfxdata="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A6IJ7B1wAAAA0BAAAPAAAAAAAAAAEAIAAAACIAAABkcnMvZG93bnJldi54bWxQSwECFAAUAAAA&#10;CACHTuJADnHESu8BAAC8AwAADgAAAAAAAAABACAAAAAmAQAAZHJzL2Uyb0RvYy54bWxQSwUGAAAA&#10;AAYABgBZAQAAhwUAAAAA&#10;">
                <v:fill on="f" focussize="0,0"/>
                <v:stroke color="#000000" joinstyle="round"/>
                <v:imagedata o:title=""/>
                <o:lock v:ext="edit" aspectratio="f"/>
              </v:line>
            </w:pict>
          </mc:Fallback>
        </mc:AlternateContent>
      </w:r>
      <w:r>
        <w:rPr>
          <w:rFonts w:hint="eastAsia"/>
          <w:spacing w:val="40"/>
          <w:sz w:val="32"/>
          <w:szCs w:val="32"/>
        </w:rPr>
        <w:t>电子科技大学</w:t>
      </w:r>
      <w:r>
        <w:rPr>
          <w:rFonts w:hint="eastAsia"/>
          <w:spacing w:val="36"/>
          <w:sz w:val="32"/>
          <w:szCs w:val="32"/>
        </w:rPr>
        <w:t>制</w:t>
      </w:r>
      <w:r>
        <w:rPr>
          <w:rStyle w:val="23"/>
          <w:spacing w:val="36"/>
          <w:sz w:val="32"/>
          <w:szCs w:val="32"/>
        </w:rPr>
        <w:commentReference w:id="5"/>
      </w:r>
    </w:p>
    <w:p w14:paraId="0A0CEA3F">
      <w:pPr>
        <w:spacing w:line="360" w:lineRule="auto"/>
        <w:ind w:firstLine="928"/>
        <w:jc w:val="center"/>
        <w:rPr>
          <w:rFonts w:hint="eastAsia" w:eastAsia="方正小标宋简体"/>
          <w:spacing w:val="36"/>
          <w:sz w:val="32"/>
          <w:szCs w:val="32"/>
        </w:rPr>
      </w:pPr>
      <w:r>
        <w:rPr>
          <w:rFonts w:hint="eastAsia"/>
          <w:spacing w:val="36"/>
          <w:sz w:val="32"/>
          <w:szCs w:val="32"/>
        </w:rPr>
        <w:t>年  月  日</w:t>
      </w:r>
      <w:r>
        <w:rPr>
          <w:rStyle w:val="23"/>
          <w:rFonts w:hint="eastAsia" w:eastAsia="方正小标宋简体"/>
          <w:spacing w:val="36"/>
          <w:sz w:val="32"/>
          <w:szCs w:val="32"/>
        </w:rPr>
        <w:commentReference w:id="6"/>
      </w:r>
    </w:p>
    <w:p w14:paraId="2C832431">
      <w:pPr>
        <w:rPr>
          <w:rFonts w:hint="eastAsia"/>
        </w:rPr>
        <w:sectPr>
          <w:headerReference r:id="rId7" w:type="first"/>
          <w:headerReference r:id="rId5" w:type="default"/>
          <w:footerReference r:id="rId8" w:type="default"/>
          <w:headerReference r:id="rId6" w:type="even"/>
          <w:footerReference r:id="rId9" w:type="even"/>
          <w:pgSz w:w="11906" w:h="16838"/>
          <w:pgMar w:top="1701" w:right="1701" w:bottom="1701" w:left="1701" w:header="1134" w:footer="1134" w:gutter="0"/>
          <w:pgNumType w:fmt="upperRoman" w:start="1"/>
          <w:cols w:space="720" w:num="1"/>
          <w:docGrid w:type="lines" w:linePitch="322" w:charSpace="0"/>
        </w:sectPr>
      </w:pPr>
    </w:p>
    <w:p w14:paraId="3E103335">
      <w:pPr>
        <w:tabs>
          <w:tab w:val="left" w:pos="3255"/>
        </w:tabs>
        <w:spacing w:before="480" w:after="360" w:line="400" w:lineRule="exact"/>
        <w:jc w:val="center"/>
        <w:rPr>
          <w:rFonts w:eastAsia="方正大标宋简体"/>
          <w:bCs/>
          <w:sz w:val="36"/>
        </w:rPr>
      </w:pPr>
      <w:bookmarkStart w:id="1" w:name="_Toc19798"/>
      <w:bookmarkStart w:id="2" w:name="_Toc16668"/>
      <w:r>
        <w:rPr>
          <w:rFonts w:eastAsia="方正大标宋简体"/>
          <w:bCs/>
          <w:sz w:val="36"/>
        </w:rPr>
        <w:t>独创性声明</w:t>
      </w:r>
    </w:p>
    <w:p w14:paraId="0E895611">
      <w:pPr>
        <w:spacing w:line="560" w:lineRule="exact"/>
        <w:ind w:firstLine="560" w:firstLineChars="200"/>
        <w:rPr>
          <w:bCs/>
          <w:sz w:val="28"/>
          <w:szCs w:val="20"/>
        </w:rPr>
      </w:pPr>
      <w:r>
        <w:rPr>
          <w:sz w:val="28"/>
        </w:rPr>
        <w:t>本人声明所呈交的</w:t>
      </w:r>
      <w:r>
        <w:rPr>
          <w:rFonts w:hint="eastAsia"/>
          <w:sz w:val="28"/>
        </w:rPr>
        <w:t>毕业设计（论文）</w:t>
      </w:r>
      <w:r>
        <w:rPr>
          <w:sz w:val="28"/>
        </w:rPr>
        <w:t>是本人在导师指导下进行的研究工作及取得的研究成果。据我所知，除了文中特别加以标注和致谢的地方外，论文中不包含其他人已经发表或撰写过的研究成果，也不包含为获得电子科技大学或其它教育机构的学位或证书而使用过的材料。与我一同工作的同志对本研究所做的任何贡献均已在论文中作了明确的说明并表示谢意。</w:t>
      </w:r>
    </w:p>
    <w:p w14:paraId="45B78D89">
      <w:pPr>
        <w:spacing w:line="560" w:lineRule="exact"/>
        <w:ind w:firstLine="560" w:firstLineChars="200"/>
        <w:rPr>
          <w:sz w:val="28"/>
        </w:rPr>
      </w:pPr>
      <w:r>
        <w:rPr>
          <w:rFonts w:hint="eastAsia"/>
          <w:sz w:val="28"/>
        </w:rPr>
        <w:t>本毕业设计（论文）成果是本人在电子科技大学读书期间在导师指导下取得的，论文成果归电子科技大学所有，特此声明。</w:t>
      </w:r>
    </w:p>
    <w:p w14:paraId="2DBDA5ED">
      <w:pPr>
        <w:spacing w:before="161" w:beforeLines="50" w:after="161" w:afterLines="50" w:line="360" w:lineRule="auto"/>
        <w:ind w:firstLine="700" w:firstLineChars="250"/>
        <w:rPr>
          <w:bCs/>
          <w:sz w:val="28"/>
        </w:rPr>
      </w:pPr>
      <w:r>
        <w:rPr>
          <w:bCs/>
          <w:sz w:val="28"/>
        </w:rPr>
        <mc:AlternateContent>
          <mc:Choice Requires="wps">
            <w:drawing>
              <wp:anchor distT="0" distB="0" distL="114300" distR="114300" simplePos="0" relativeHeight="251659264" behindDoc="0" locked="0" layoutInCell="1" allowOverlap="1">
                <wp:simplePos x="0" y="0"/>
                <wp:positionH relativeFrom="column">
                  <wp:posOffset>1256665</wp:posOffset>
                </wp:positionH>
                <wp:positionV relativeFrom="paragraph">
                  <wp:posOffset>383540</wp:posOffset>
                </wp:positionV>
                <wp:extent cx="1485900" cy="0"/>
                <wp:effectExtent l="0" t="0" r="0" b="0"/>
                <wp:wrapNone/>
                <wp:docPr id="4" name="直接连接符 4"/>
                <wp:cNvGraphicFramePr/>
                <a:graphic xmlns:a="http://schemas.openxmlformats.org/drawingml/2006/main">
                  <a:graphicData uri="http://schemas.microsoft.com/office/word/2010/wordprocessingShape">
                    <wps:wsp>
                      <wps:cNvCnPr>
                        <a:cxnSpLocks noChangeShapeType="1"/>
                      </wps:cNvCnPr>
                      <wps:spPr bwMode="auto">
                        <a:xfrm>
                          <a:off x="0" y="0"/>
                          <a:ext cx="14859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98.95pt;margin-top:30.2pt;height:0pt;width:117pt;z-index:251659264;mso-width-relative:page;mso-height-relative:page;" filled="f" stroked="t" coordsize="21600,21600" o:gfxdata="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C15zC3VAAAACQEA&#10;AA8AAAAAAAAAAQAgAAAAIgAAAGRycy9kb3ducmV2LnhtbFBLAQIUABQAAAAIAIdO4kDYIAR15AEA&#10;AKoDAAAOAAAAAAAAAAEAIAAAACQBAABkcnMvZTJvRG9jLnhtbFBLBQYAAAAABgAGAFkBAAB6BQAA&#10;AAA=&#10;">
                <v:fill on="f" focussize="0,0"/>
                <v:stroke color="#000000" joinstyle="round"/>
                <v:imagedata o:title=""/>
                <o:lock v:ext="edit" aspectratio="f"/>
              </v:line>
            </w:pict>
          </mc:Fallback>
        </mc:AlternateContent>
      </w:r>
      <w:r>
        <w:rPr>
          <w:bCs/>
          <w:sz w:val="28"/>
        </w:rPr>
        <w:t>作者签名：                       日期：    年   月   日</w:t>
      </w:r>
    </w:p>
    <w:p w14:paraId="5F9330D0">
      <w:pPr>
        <w:ind w:firstLine="570"/>
        <w:rPr>
          <w:bCs/>
          <w:sz w:val="28"/>
        </w:rPr>
      </w:pPr>
    </w:p>
    <w:p w14:paraId="2CC492DA">
      <w:pPr>
        <w:tabs>
          <w:tab w:val="left" w:pos="3255"/>
        </w:tabs>
        <w:spacing w:before="480" w:after="360" w:line="400" w:lineRule="exact"/>
        <w:jc w:val="center"/>
        <w:rPr>
          <w:rFonts w:eastAsia="方正大标宋简体"/>
          <w:bCs/>
          <w:sz w:val="36"/>
        </w:rPr>
      </w:pPr>
      <w:r>
        <w:rPr>
          <w:rFonts w:eastAsia="方正大标宋简体"/>
          <w:bCs/>
          <w:sz w:val="36"/>
        </w:rPr>
        <w:t>论文使用授权</w:t>
      </w:r>
    </w:p>
    <w:p w14:paraId="0C426F45">
      <w:pPr>
        <w:spacing w:line="560" w:lineRule="exact"/>
        <w:ind w:firstLine="560" w:firstLineChars="200"/>
        <w:rPr>
          <w:sz w:val="28"/>
        </w:rPr>
      </w:pPr>
      <w:r>
        <w:rPr>
          <w:sz w:val="28"/>
        </w:rPr>
        <w:t>本</w:t>
      </w:r>
      <w:r>
        <w:rPr>
          <w:rFonts w:hint="eastAsia"/>
          <w:sz w:val="28"/>
        </w:rPr>
        <w:t>毕业设计（论文）</w:t>
      </w:r>
      <w:r>
        <w:rPr>
          <w:sz w:val="28"/>
        </w:rPr>
        <w:t>作者完全了解电子科技大学有关保留、使用</w:t>
      </w:r>
      <w:r>
        <w:rPr>
          <w:rFonts w:hint="eastAsia"/>
          <w:sz w:val="28"/>
        </w:rPr>
        <w:t>毕业设计（论文）</w:t>
      </w:r>
      <w:r>
        <w:rPr>
          <w:sz w:val="28"/>
        </w:rPr>
        <w:t>的规定，有权保留并向国家有关部门或机构送交论文的复印件和磁盘，允许论文被查阅和借阅。本人授权电子科技大学可以将</w:t>
      </w:r>
      <w:r>
        <w:rPr>
          <w:rFonts w:hint="eastAsia"/>
          <w:sz w:val="28"/>
        </w:rPr>
        <w:t>毕业设计（论文）</w:t>
      </w:r>
      <w:r>
        <w:rPr>
          <w:sz w:val="28"/>
        </w:rPr>
        <w:t>的全部或部分内容编入有关数据库进行检索，可以采用影印、缩印或扫描等复制手段保存、汇编</w:t>
      </w:r>
      <w:r>
        <w:rPr>
          <w:rFonts w:hint="eastAsia"/>
          <w:sz w:val="28"/>
        </w:rPr>
        <w:t>毕业设计（论文）</w:t>
      </w:r>
      <w:r>
        <w:rPr>
          <w:sz w:val="28"/>
        </w:rPr>
        <w:t>。</w:t>
      </w:r>
    </w:p>
    <w:p w14:paraId="6BB354C6">
      <w:pPr>
        <w:spacing w:line="560" w:lineRule="exact"/>
        <w:ind w:firstLine="560" w:firstLineChars="200"/>
        <w:rPr>
          <w:sz w:val="28"/>
        </w:rPr>
      </w:pPr>
      <w:r>
        <w:rPr>
          <w:sz w:val="28"/>
        </w:rPr>
        <w:t>（保密的</w:t>
      </w:r>
      <w:r>
        <w:rPr>
          <w:rFonts w:hint="eastAsia"/>
          <w:sz w:val="28"/>
        </w:rPr>
        <w:t>毕业设计（论文）</w:t>
      </w:r>
      <w:r>
        <w:rPr>
          <w:sz w:val="28"/>
        </w:rPr>
        <w:t>在解密后应遵守此规定）</w:t>
      </w:r>
    </w:p>
    <w:p w14:paraId="59C81E4C">
      <w:pPr>
        <w:spacing w:before="161" w:beforeLines="50" w:after="161" w:afterLines="50" w:line="360" w:lineRule="auto"/>
        <w:ind w:firstLine="700" w:firstLineChars="250"/>
        <w:rPr>
          <w:bCs/>
          <w:sz w:val="28"/>
          <w:u w:val="single"/>
        </w:rPr>
      </w:pPr>
      <w:r>
        <w:rPr>
          <w:bCs/>
          <w:sz w:val="28"/>
        </w:rPr>
        <mc:AlternateContent>
          <mc:Choice Requires="wps">
            <w:drawing>
              <wp:anchor distT="0" distB="0" distL="114300" distR="114300" simplePos="0" relativeHeight="251661312" behindDoc="0" locked="0" layoutInCell="1" allowOverlap="1">
                <wp:simplePos x="0" y="0"/>
                <wp:positionH relativeFrom="column">
                  <wp:posOffset>3912235</wp:posOffset>
                </wp:positionH>
                <wp:positionV relativeFrom="paragraph">
                  <wp:posOffset>377190</wp:posOffset>
                </wp:positionV>
                <wp:extent cx="1485900" cy="0"/>
                <wp:effectExtent l="0" t="0" r="0" b="0"/>
                <wp:wrapNone/>
                <wp:docPr id="3" name="直接连接符 3"/>
                <wp:cNvGraphicFramePr/>
                <a:graphic xmlns:a="http://schemas.openxmlformats.org/drawingml/2006/main">
                  <a:graphicData uri="http://schemas.microsoft.com/office/word/2010/wordprocessingShape">
                    <wps:wsp>
                      <wps:cNvCnPr>
                        <a:cxnSpLocks noChangeShapeType="1"/>
                      </wps:cNvCnPr>
                      <wps:spPr bwMode="auto">
                        <a:xfrm>
                          <a:off x="0" y="0"/>
                          <a:ext cx="14859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308.05pt;margin-top:29.7pt;height:0pt;width:117pt;z-index:251661312;mso-width-relative:page;mso-height-relative:page;" filled="f" stroked="t" coordsize="21600,21600" o:gfxdata="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uzmWA1gAAAAkB&#10;AAAPAAAAAAAAAAEAIAAAACIAAABkcnMvZG93bnJldi54bWxQSwECFAAUAAAACACHTuJAQkpcM+QB&#10;AACqAwAADgAAAAAAAAABACAAAAAlAQAAZHJzL2Uyb0RvYy54bWxQSwUGAAAAAAYABgBZAQAAewUA&#10;AAAA&#10;">
                <v:fill on="f" focussize="0,0"/>
                <v:stroke color="#000000" joinstyle="round"/>
                <v:imagedata o:title=""/>
                <o:lock v:ext="edit" aspectratio="f"/>
              </v:line>
            </w:pict>
          </mc:Fallback>
        </mc:AlternateContent>
      </w:r>
      <w:r>
        <w:rPr>
          <w:bCs/>
          <w:sz w:val="28"/>
        </w:rPr>
        <mc:AlternateContent>
          <mc:Choice Requires="wps">
            <w:drawing>
              <wp:anchor distT="0" distB="0" distL="114300" distR="114300" simplePos="0" relativeHeight="251660288" behindDoc="0" locked="0" layoutInCell="1" allowOverlap="1">
                <wp:simplePos x="0" y="0"/>
                <wp:positionH relativeFrom="column">
                  <wp:posOffset>1289685</wp:posOffset>
                </wp:positionH>
                <wp:positionV relativeFrom="paragraph">
                  <wp:posOffset>377190</wp:posOffset>
                </wp:positionV>
                <wp:extent cx="1485900" cy="0"/>
                <wp:effectExtent l="0" t="0" r="0" b="0"/>
                <wp:wrapNone/>
                <wp:docPr id="2" name="直接连接符 2"/>
                <wp:cNvGraphicFramePr/>
                <a:graphic xmlns:a="http://schemas.openxmlformats.org/drawingml/2006/main">
                  <a:graphicData uri="http://schemas.microsoft.com/office/word/2010/wordprocessingShape">
                    <wps:wsp>
                      <wps:cNvCnPr>
                        <a:cxnSpLocks noChangeShapeType="1"/>
                      </wps:cNvCnPr>
                      <wps:spPr bwMode="auto">
                        <a:xfrm>
                          <a:off x="0" y="0"/>
                          <a:ext cx="14859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101.55pt;margin-top:29.7pt;height:0pt;width:117pt;z-index:251660288;mso-width-relative:page;mso-height-relative:page;" filled="f" stroked="t" coordsize="21600,21600" o:gfxdata="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8TPmd1gAAAAkB&#10;AAAPAAAAAAAAAAEAIAAAACIAAABkcnMvZG93bnJldi54bWxQSwECFAAUAAAACACHTuJAMTFy5uQB&#10;AACqAwAADgAAAAAAAAABACAAAAAlAQAAZHJzL2Uyb0RvYy54bWxQSwUGAAAAAAYABgBZAQAAewUA&#10;AAAA&#10;">
                <v:fill on="f" focussize="0,0"/>
                <v:stroke color="#000000" joinstyle="round"/>
                <v:imagedata o:title=""/>
                <o:lock v:ext="edit" aspectratio="f"/>
              </v:line>
            </w:pict>
          </mc:Fallback>
        </mc:AlternateContent>
      </w:r>
      <w:r>
        <w:rPr>
          <w:bCs/>
          <w:sz w:val="28"/>
        </w:rPr>
        <w:t>作者签名：                   导师签名：</w:t>
      </w:r>
    </w:p>
    <w:p w14:paraId="6D3F38E0">
      <w:pPr>
        <w:spacing w:before="480" w:after="360" w:line="400" w:lineRule="exact"/>
        <w:jc w:val="center"/>
        <w:rPr>
          <w:bCs/>
          <w:sz w:val="28"/>
        </w:rPr>
      </w:pPr>
      <w:r>
        <w:rPr>
          <w:bCs/>
          <w:sz w:val="28"/>
        </w:rPr>
        <w:t>日期：     年   月   日</w:t>
      </w:r>
    </w:p>
    <w:p w14:paraId="2D75DF77">
      <w:pPr>
        <w:jc w:val="center"/>
        <w:rPr>
          <w:b/>
          <w:bCs/>
          <w:sz w:val="36"/>
          <w:szCs w:val="36"/>
        </w:rPr>
      </w:pPr>
      <w:r>
        <w:rPr>
          <w:rFonts w:hint="eastAsia"/>
        </w:rPr>
        <w:br w:type="page"/>
      </w:r>
      <w:r>
        <w:rPr>
          <w:rFonts w:hint="eastAsia"/>
          <w:b/>
          <w:bCs/>
          <w:sz w:val="36"/>
          <w:szCs w:val="36"/>
        </w:rPr>
        <w:t>电子科技大学高等学历继续教育毕业论文（设计）</w:t>
      </w:r>
    </w:p>
    <w:p w14:paraId="1E0A95E6">
      <w:pPr>
        <w:jc w:val="center"/>
        <w:rPr>
          <w:b/>
          <w:bCs/>
          <w:sz w:val="36"/>
          <w:szCs w:val="36"/>
        </w:rPr>
      </w:pPr>
      <w:r>
        <w:rPr>
          <w:rFonts w:hint="eastAsia"/>
          <w:b/>
          <w:bCs/>
          <w:sz w:val="36"/>
          <w:szCs w:val="36"/>
        </w:rPr>
        <w:t>诚信承诺书</w:t>
      </w:r>
    </w:p>
    <w:p w14:paraId="17255ED7">
      <w:pPr>
        <w:rPr>
          <w:b/>
          <w:bCs/>
          <w:sz w:val="36"/>
          <w:szCs w:val="36"/>
        </w:rPr>
      </w:pPr>
    </w:p>
    <w:p w14:paraId="0FB4201F">
      <w:pPr>
        <w:rPr>
          <w:sz w:val="30"/>
          <w:szCs w:val="30"/>
        </w:rPr>
      </w:pPr>
      <w:r>
        <w:rPr>
          <w:rFonts w:hint="eastAsia"/>
          <w:sz w:val="30"/>
          <w:szCs w:val="30"/>
        </w:rPr>
        <w:t>1、本人在毕业论文(设计)撰写过程中遵守学校有关规定，恪守学术规范，毕业论文(设计)是在指导教师的指导下独立完成。</w:t>
      </w:r>
    </w:p>
    <w:p w14:paraId="0C40F9B7">
      <w:pPr>
        <w:rPr>
          <w:sz w:val="30"/>
          <w:szCs w:val="30"/>
        </w:rPr>
      </w:pPr>
      <w:r>
        <w:rPr>
          <w:rFonts w:hint="eastAsia"/>
          <w:sz w:val="30"/>
          <w:szCs w:val="30"/>
        </w:rPr>
        <w:t>2、论文所使用的相关资料、数据、观点等均真实可靠，文中所有引用他人观点、材料、数据、图表均已注释说明来源。</w:t>
      </w:r>
    </w:p>
    <w:p w14:paraId="33B89AA7">
      <w:pPr>
        <w:rPr>
          <w:sz w:val="30"/>
          <w:szCs w:val="30"/>
        </w:rPr>
      </w:pPr>
      <w:r>
        <w:rPr>
          <w:rFonts w:hint="eastAsia"/>
          <w:sz w:val="30"/>
          <w:szCs w:val="30"/>
        </w:rPr>
        <w:t>3、论文无抄袭、剽窃或不正当引用他人学术观点、思想和学术成果，伪造、篡改数据的情况。</w:t>
      </w:r>
    </w:p>
    <w:p w14:paraId="4C11C2D9">
      <w:pPr>
        <w:rPr>
          <w:color w:val="000000"/>
          <w:sz w:val="30"/>
          <w:szCs w:val="30"/>
        </w:rPr>
      </w:pPr>
      <w:r>
        <w:rPr>
          <w:rFonts w:hint="eastAsia"/>
          <w:sz w:val="30"/>
          <w:szCs w:val="30"/>
        </w:rPr>
        <w:t>4、</w:t>
      </w:r>
      <w:r>
        <w:rPr>
          <w:rFonts w:hint="eastAsia"/>
          <w:color w:val="000000"/>
          <w:sz w:val="30"/>
          <w:szCs w:val="30"/>
        </w:rPr>
        <w:t>本人知晓学校对毕业论文(设计)中的抄袭、剽窃、弄虚作假等违反学术规范的行为的处理办法，情节严重者将开除学籍、取消学士学位资格或注销并被追回已发放的毕业证书、学士学位证书等。</w:t>
      </w:r>
    </w:p>
    <w:p w14:paraId="606CD1ED">
      <w:pPr>
        <w:rPr>
          <w:sz w:val="30"/>
          <w:szCs w:val="30"/>
        </w:rPr>
      </w:pPr>
      <w:r>
        <w:rPr>
          <w:rFonts w:hint="eastAsia"/>
          <w:color w:val="000000"/>
          <w:sz w:val="30"/>
          <w:szCs w:val="30"/>
        </w:rPr>
        <w:t>5、若在学校组织的毕业论文(设计)检查中，被发现有抄袭、剽窃</w:t>
      </w:r>
      <w:r>
        <w:rPr>
          <w:rFonts w:hint="eastAsia"/>
          <w:sz w:val="30"/>
          <w:szCs w:val="30"/>
        </w:rPr>
        <w:t>、弄虚作假等违反学术规范的行为，本人愿意接受学校按有关规定给予的处理，并承担相应责任。</w:t>
      </w:r>
    </w:p>
    <w:p w14:paraId="49BE5BCC">
      <w:pPr>
        <w:rPr>
          <w:sz w:val="30"/>
          <w:szCs w:val="30"/>
        </w:rPr>
      </w:pPr>
    </w:p>
    <w:p w14:paraId="26D46DC3">
      <w:pPr>
        <w:rPr>
          <w:sz w:val="30"/>
          <w:szCs w:val="30"/>
        </w:rPr>
      </w:pPr>
      <w:r>
        <w:rPr>
          <w:rFonts w:hint="eastAsia"/>
          <w:sz w:val="30"/>
          <w:szCs w:val="30"/>
        </w:rPr>
        <w:t xml:space="preserve">                                    承诺人：</w:t>
      </w:r>
    </w:p>
    <w:p w14:paraId="3E83A4B6">
      <w:pPr>
        <w:rPr>
          <w:sz w:val="30"/>
          <w:szCs w:val="30"/>
        </w:rPr>
      </w:pPr>
      <w:r>
        <w:rPr>
          <w:rFonts w:hint="eastAsia"/>
          <w:sz w:val="30"/>
          <w:szCs w:val="30"/>
        </w:rPr>
        <w:t xml:space="preserve">                                        年    月     日</w:t>
      </w:r>
    </w:p>
    <w:p w14:paraId="5B52AFE9">
      <w:pPr>
        <w:rPr>
          <w:rFonts w:hint="eastAsia"/>
        </w:rPr>
      </w:pPr>
    </w:p>
    <w:p w14:paraId="0E3356AA">
      <w:pPr>
        <w:rPr>
          <w:rFonts w:hint="eastAsia"/>
        </w:rPr>
        <w:sectPr>
          <w:headerReference r:id="rId10" w:type="default"/>
          <w:footerReference r:id="rId11" w:type="default"/>
          <w:pgSz w:w="11906" w:h="16838"/>
          <w:pgMar w:top="1701" w:right="1701" w:bottom="1701" w:left="1701" w:header="1134" w:footer="1134" w:gutter="0"/>
          <w:pgNumType w:fmt="upperRoman" w:start="1"/>
          <w:cols w:space="720" w:num="1"/>
          <w:docGrid w:type="lines" w:linePitch="322" w:charSpace="0"/>
        </w:sectPr>
      </w:pPr>
    </w:p>
    <w:p w14:paraId="62906324">
      <w:pPr>
        <w:spacing w:before="480" w:after="360" w:line="400" w:lineRule="exact"/>
        <w:jc w:val="center"/>
        <w:outlineLvl w:val="0"/>
        <w:rPr>
          <w:rFonts w:hint="eastAsia" w:eastAsia="黑体"/>
          <w:sz w:val="30"/>
          <w:szCs w:val="30"/>
        </w:rPr>
      </w:pPr>
      <w:commentRangeStart w:id="7"/>
      <w:bookmarkStart w:id="3" w:name="_Toc11023"/>
      <w:r>
        <w:rPr>
          <w:rFonts w:hint="eastAsia" w:eastAsia="黑体"/>
          <w:sz w:val="30"/>
          <w:szCs w:val="30"/>
        </w:rPr>
        <w:t>摘  要</w:t>
      </w:r>
      <w:commentRangeEnd w:id="7"/>
      <w:bookmarkEnd w:id="1"/>
      <w:bookmarkEnd w:id="3"/>
      <w:r>
        <w:rPr>
          <w:rStyle w:val="23"/>
          <w:rFonts w:hint="eastAsia" w:eastAsia="黑体"/>
          <w:sz w:val="30"/>
          <w:szCs w:val="30"/>
        </w:rPr>
        <w:commentReference w:id="7"/>
      </w:r>
    </w:p>
    <w:bookmarkEnd w:id="2"/>
    <w:p w14:paraId="58383C6F">
      <w:pPr>
        <w:pStyle w:val="45"/>
        <w:ind w:firstLine="480"/>
        <w:rPr>
          <w:rFonts w:hint="eastAsia"/>
          <w:szCs w:val="22"/>
        </w:rPr>
      </w:pPr>
      <w:r>
        <w:rPr>
          <w:rFonts w:hint="eastAsia"/>
          <w:szCs w:val="22"/>
        </w:rPr>
        <w:t>文</w:t>
      </w:r>
      <w:r>
        <w:rPr>
          <w:szCs w:val="22"/>
        </w:rPr>
        <w:t>随着我国人口老龄化进程的加剧，独居老人的意外跌倒已成为严重威胁其生命健康与生活质量的隐患。现有的跌倒监护研究多聚焦于“事后跌倒检测”，无法有效规避创伤。临床康复医学表明，跌倒并非突发偶然事件，而是下肢肌力衰退与平衡控制力下降导致的“渐进式步态退化”累积的结果。为此，本文设计并实现了一套基于计算机视觉的独居老人“渐进式步态退化与跌倒风险”早期预警系统，实现了无感、非接触式的事前风险评估与渐进式预警。</w:t>
      </w:r>
    </w:p>
    <w:p w14:paraId="00735ECC">
      <w:pPr>
        <w:pStyle w:val="45"/>
        <w:ind w:firstLine="0" w:firstLineChars="0"/>
        <w:rPr>
          <w:rFonts w:hint="eastAsia"/>
          <w:szCs w:val="22"/>
        </w:rPr>
      </w:pPr>
      <w:r>
        <w:rPr>
          <w:szCs w:val="22"/>
        </w:rPr>
        <w:t>本文的主要研究内容与成果如下：</w:t>
      </w:r>
    </w:p>
    <w:p w14:paraId="65085DDF">
      <w:pPr>
        <w:pStyle w:val="45"/>
        <w:ind w:firstLine="482"/>
        <w:rPr>
          <w:szCs w:val="22"/>
        </w:rPr>
      </w:pPr>
      <w:r>
        <w:rPr>
          <w:b/>
          <w:bCs/>
          <w:szCs w:val="22"/>
        </w:rPr>
        <w:t>动态镜头自适应与极速姿态追踪</w:t>
      </w:r>
      <w:r>
        <w:rPr>
          <w:szCs w:val="22"/>
        </w:rPr>
        <w:t>：针对手持跟拍或监控震动引入的背景噪点，提出了结合全局运动补偿（GMC）的姿态提取架构。通过对背景区域提取稀疏光流解算相机平移矩阵并反向抵消，将动态画面数学归一化为世界静止视角；结合金字塔降采样与动态抽帧优化，大幅提升了推理吞吐量。</w:t>
      </w:r>
    </w:p>
    <w:p w14:paraId="0D0622D6">
      <w:pPr>
        <w:pStyle w:val="45"/>
        <w:ind w:firstLine="482"/>
        <w:rPr>
          <w:szCs w:val="22"/>
        </w:rPr>
      </w:pPr>
      <w:r>
        <w:rPr>
          <w:b/>
          <w:bCs/>
          <w:szCs w:val="22"/>
        </w:rPr>
        <w:t>多视角自适应与生物力学步态解算</w:t>
      </w:r>
      <w:r>
        <w:rPr>
          <w:szCs w:val="22"/>
        </w:rPr>
        <w:t>：构建了基于人体自参照相对坐标系的医学特征计算引擎。实现了稳态直行片段的自动分割，消除了转身与噪点干扰；能自动判别拍摄视角（正面、侧面、斜向），精准解算步长变异系数（</w:t>
      </w:r>
      <m:oMath>
        <m:r>
          <m:rPr/>
          <w:rPr>
            <w:rFonts w:ascii="Cambria Math" w:hAnsi="Cambria Math" w:cs="Arial"/>
            <w:kern w:val="0"/>
          </w:rPr>
          <m:t>C</m:t>
        </m:r>
        <m:sSub>
          <m:sSubPr>
            <m:ctrlPr>
              <w:rPr>
                <w:rFonts w:ascii="Cambria Math" w:hAnsi="Cambria Math" w:cs="Arial"/>
                <w:kern w:val="0"/>
              </w:rPr>
            </m:ctrlPr>
          </m:sSubPr>
          <m:e>
            <m:r>
              <m:rPr/>
              <w:rPr>
                <w:rFonts w:ascii="Cambria Math" w:hAnsi="Cambria Math" w:cs="Arial"/>
                <w:kern w:val="0"/>
              </w:rPr>
              <m:t>V</m:t>
            </m:r>
            <m:ctrlPr>
              <w:rPr>
                <w:rFonts w:ascii="Cambria Math" w:hAnsi="Cambria Math" w:cs="Arial"/>
                <w:kern w:val="0"/>
              </w:rPr>
            </m:ctrlPr>
          </m:e>
          <m:sub>
            <m:r>
              <m:rPr>
                <m:nor/>
                <m:sty m:val="p"/>
              </m:rPr>
              <w:rPr>
                <w:rFonts w:ascii="Arial" w:hAnsi="Arial" w:cs="Arial"/>
                <w:kern w:val="0"/>
              </w:rPr>
              <m:t>step</m:t>
            </m:r>
            <m:ctrlPr>
              <w:rPr>
                <w:rFonts w:ascii="Cambria Math" w:hAnsi="Cambria Math" w:cs="Arial"/>
                <w:kern w:val="0"/>
              </w:rPr>
            </m:ctrlPr>
          </m:sub>
        </m:sSub>
      </m:oMath>
      <w:r>
        <w:rPr>
          <w:szCs w:val="22"/>
        </w:rPr>
        <w:t>）、双支撑相占比（</w:t>
      </w:r>
      <m:oMath>
        <m:r>
          <m:rPr/>
          <w:rPr>
            <w:rFonts w:ascii="Cambria Math" w:hAnsi="Cambria Math" w:cs="Arial"/>
            <w:kern w:val="0"/>
          </w:rPr>
          <m:t>DSR</m:t>
        </m:r>
      </m:oMath>
      <w:r>
        <w:rPr>
          <w:szCs w:val="22"/>
        </w:rPr>
        <w:t>）、躯干侧向摇晃角（</w:t>
      </w:r>
      <m:oMath>
        <m:sSub>
          <m:sSubPr>
            <m:ctrlPr>
              <w:rPr>
                <w:rFonts w:ascii="Cambria Math" w:hAnsi="Cambria Math" w:cs="Arial"/>
                <w:kern w:val="0"/>
              </w:rPr>
            </m:ctrlPr>
          </m:sSubPr>
          <m:e>
            <m:r>
              <m:rPr/>
              <w:rPr>
                <w:rFonts w:ascii="Cambria Math" w:hAnsi="Cambria Math" w:cs="Arial"/>
                <w:kern w:val="0"/>
              </w:rPr>
              <m:t>σ</m:t>
            </m:r>
            <m:ctrlPr>
              <w:rPr>
                <w:rFonts w:ascii="Cambria Math" w:hAnsi="Cambria Math" w:cs="Arial"/>
                <w:kern w:val="0"/>
              </w:rPr>
            </m:ctrlPr>
          </m:e>
          <m:sub>
            <m:r>
              <m:rPr>
                <m:nor/>
                <m:sty m:val="p"/>
              </m:rPr>
              <w:rPr>
                <w:rFonts w:ascii="Arial" w:hAnsi="Arial" w:cs="Arial"/>
                <w:kern w:val="0"/>
              </w:rPr>
              <m:t>sway</m:t>
            </m:r>
            <m:ctrlPr>
              <w:rPr>
                <w:rFonts w:ascii="Cambria Math" w:hAnsi="Cambria Math" w:cs="Arial"/>
                <w:kern w:val="0"/>
              </w:rPr>
            </m:ctrlPr>
          </m:sub>
        </m:sSub>
      </m:oMath>
      <w:r>
        <w:rPr>
          <w:szCs w:val="22"/>
        </w:rPr>
        <w:t>）及膝关节屈伸活动度（</w:t>
      </w:r>
      <m:oMath>
        <m:r>
          <m:rPr/>
          <w:rPr>
            <w:rFonts w:ascii="Cambria Math" w:hAnsi="Cambria Math" w:cs="Arial"/>
            <w:kern w:val="0"/>
          </w:rPr>
          <m:t>Knee ROM</m:t>
        </m:r>
      </m:oMath>
      <w:r>
        <w:rPr>
          <w:szCs w:val="22"/>
        </w:rPr>
        <w:t>）等临床金标准指标，并建立了符合康复医学基准的综合步态稳定性指数（GSI）分段评分机制。</w:t>
      </w:r>
    </w:p>
    <w:p w14:paraId="03368EAC">
      <w:pPr>
        <w:pStyle w:val="45"/>
        <w:ind w:firstLine="482"/>
      </w:pPr>
      <w:r>
        <w:rPr>
          <w:b/>
          <w:bCs/>
          <w:szCs w:val="22"/>
          <w:lang w:val="en-US" w:eastAsia="zh-CN"/>
        </w:rPr>
        <w:t>多视角自适应与生物力学步态解算</w:t>
      </w:r>
      <w:r>
        <w:rPr>
          <w:rFonts w:hint="default"/>
          <w:b/>
          <w:bCs/>
          <w:szCs w:val="22"/>
          <w:lang w:val="en-US" w:eastAsia="zh-CN"/>
        </w:rPr>
        <w:t>：</w:t>
      </w:r>
      <w:r>
        <w:rPr>
          <w:rFonts w:hint="default"/>
          <w:b w:val="0"/>
          <w:bCs w:val="0"/>
          <w:szCs w:val="22"/>
          <w:lang w:val="en-US" w:eastAsia="zh-CN"/>
        </w:rPr>
        <w:t>构建了基于人体自参照相对坐标系的医学特征计算引擎。实现了稳态直行片段的自动分割，并创新性地提出了</w:t>
      </w:r>
      <w:r>
        <w:rPr>
          <w:rFonts w:hint="default"/>
          <w:b/>
          <w:bCs/>
          <w:szCs w:val="22"/>
          <w:lang w:val="en-US" w:eastAsia="zh-CN"/>
        </w:rPr>
        <w:t>基于帧长加权的全局多段融合策略</w:t>
      </w:r>
      <w:r>
        <w:rPr>
          <w:rFonts w:hint="default"/>
          <w:b w:val="0"/>
          <w:bCs w:val="0"/>
          <w:szCs w:val="22"/>
          <w:lang w:val="en-US" w:eastAsia="zh-CN"/>
        </w:rPr>
        <w:t>；针对迎面行走场景下左右脚 2D 投影重叠的难点，设计了</w:t>
      </w:r>
      <w:r>
        <w:rPr>
          <w:rFonts w:hint="default"/>
          <w:b/>
          <w:bCs/>
          <w:szCs w:val="22"/>
          <w:lang w:val="en-US" w:eastAsia="zh-CN"/>
        </w:rPr>
        <w:t>双相高度差交替波峰提取算法</w:t>
      </w:r>
      <w:r>
        <w:rPr>
          <w:rFonts w:hint="default"/>
          <w:b w:val="0"/>
          <w:bCs w:val="0"/>
          <w:szCs w:val="22"/>
          <w:lang w:val="en-US" w:eastAsia="zh-CN"/>
        </w:rPr>
        <w:t>；能够自动判别拍摄视角（正面、侧面、斜向），引入透视空间降权机制，精准解算步长变异系数</w:t>
      </w:r>
      <w:r>
        <w:rPr>
          <w:szCs w:val="22"/>
        </w:rPr>
        <w:t>（</w:t>
      </w:r>
      <m:oMath>
        <m:r>
          <m:rPr/>
          <w:rPr>
            <w:rFonts w:ascii="Cambria Math" w:hAnsi="Cambria Math" w:cs="Arial"/>
            <w:kern w:val="0"/>
          </w:rPr>
          <m:t>C</m:t>
        </m:r>
        <m:sSub>
          <m:sSubPr>
            <m:ctrlPr>
              <w:rPr>
                <w:rFonts w:ascii="Cambria Math" w:hAnsi="Cambria Math" w:cs="Arial"/>
                <w:kern w:val="0"/>
              </w:rPr>
            </m:ctrlPr>
          </m:sSubPr>
          <m:e>
            <m:r>
              <m:rPr/>
              <w:rPr>
                <w:rFonts w:ascii="Cambria Math" w:hAnsi="Cambria Math" w:cs="Arial"/>
                <w:kern w:val="0"/>
              </w:rPr>
              <m:t>V</m:t>
            </m:r>
            <m:ctrlPr>
              <w:rPr>
                <w:rFonts w:ascii="Cambria Math" w:hAnsi="Cambria Math" w:cs="Arial"/>
                <w:kern w:val="0"/>
              </w:rPr>
            </m:ctrlPr>
          </m:e>
          <m:sub>
            <m:r>
              <m:rPr>
                <m:nor/>
                <m:sty m:val="p"/>
              </m:rPr>
              <w:rPr>
                <w:rFonts w:ascii="Arial" w:hAnsi="Arial" w:cs="Arial"/>
                <w:b w:val="0"/>
                <w:i w:val="0"/>
                <w:kern w:val="0"/>
              </w:rPr>
              <m:t>step</m:t>
            </m:r>
            <m:ctrlPr>
              <w:rPr>
                <w:rFonts w:ascii="Cambria Math" w:hAnsi="Cambria Math" w:cs="Arial"/>
                <w:kern w:val="0"/>
              </w:rPr>
            </m:ctrlPr>
          </m:sub>
        </m:sSub>
      </m:oMath>
      <w:r>
        <w:rPr>
          <w:szCs w:val="22"/>
        </w:rPr>
        <w:t>）</w:t>
      </w:r>
      <w:r>
        <w:rPr>
          <w:rFonts w:hint="default"/>
          <w:b w:val="0"/>
          <w:bCs w:val="0"/>
          <w:szCs w:val="22"/>
          <w:lang w:val="en-US" w:eastAsia="zh-CN"/>
        </w:rPr>
        <w:t>、步频时间变异</w:t>
      </w:r>
      <w:r>
        <w:rPr>
          <w:szCs w:val="22"/>
        </w:rPr>
        <w:t>（</w:t>
      </w:r>
      <m:oMath>
        <m:r>
          <m:rPr>
            <m:sty m:val="p"/>
          </m:rPr>
          <w:rPr>
            <w:rFonts w:ascii="DejaVu Math TeX Gyre" w:hAnsi="DejaVu Math TeX Gyre"/>
          </w:rPr>
          <m:t>CV</m:t>
        </m:r>
      </m:oMath>
      <w:r>
        <w:rPr>
          <w:rFonts w:hint="default" w:hAnsi="DejaVu Math TeX Gyre"/>
          <w:i w:val="0"/>
          <w:lang w:val="en-US"/>
        </w:rPr>
        <w:t>stride_time</w:t>
      </w:r>
      <w:r>
        <w:rPr>
          <w:szCs w:val="22"/>
        </w:rPr>
        <w:t>）</w:t>
      </w:r>
      <w:r>
        <w:rPr>
          <w:rFonts w:hint="default"/>
          <w:b w:val="0"/>
          <w:bCs w:val="0"/>
          <w:szCs w:val="22"/>
          <w:lang w:val="en-US" w:eastAsia="zh-CN"/>
        </w:rPr>
        <w:t>、双支撑相占比</w:t>
      </w:r>
      <w:r>
        <w:rPr>
          <w:szCs w:val="22"/>
        </w:rPr>
        <w:t>（</w:t>
      </w:r>
      <m:oMath>
        <m:r>
          <m:rPr/>
          <w:rPr>
            <w:rFonts w:ascii="Cambria Math" w:hAnsi="Cambria Math" w:cs="Arial"/>
            <w:kern w:val="0"/>
          </w:rPr>
          <m:t>DSR</m:t>
        </m:r>
      </m:oMath>
      <w:r>
        <w:rPr>
          <w:szCs w:val="22"/>
        </w:rPr>
        <w:t>）</w:t>
      </w:r>
      <w:r>
        <w:rPr>
          <w:rFonts w:hint="default"/>
          <w:b w:val="0"/>
          <w:bCs w:val="0"/>
          <w:szCs w:val="22"/>
          <w:lang w:val="en-US" w:eastAsia="zh-CN"/>
        </w:rPr>
        <w:t>、躯干侧向摇晃角</w:t>
      </w:r>
      <w:r>
        <w:rPr>
          <w:szCs w:val="22"/>
        </w:rPr>
        <w:t>（</w:t>
      </w:r>
      <m:oMath>
        <m:sSub>
          <m:sSubPr>
            <m:ctrlPr>
              <w:rPr>
                <w:rFonts w:ascii="Cambria Math" w:hAnsi="Cambria Math" w:cs="Arial"/>
                <w:kern w:val="0"/>
              </w:rPr>
            </m:ctrlPr>
          </m:sSubPr>
          <m:e>
            <m:r>
              <m:rPr/>
              <w:rPr>
                <w:rFonts w:ascii="Cambria Math" w:hAnsi="Cambria Math" w:cs="Arial"/>
                <w:kern w:val="0"/>
              </w:rPr>
              <m:t>σ</m:t>
            </m:r>
            <m:ctrlPr>
              <w:rPr>
                <w:rFonts w:ascii="Cambria Math" w:hAnsi="Cambria Math" w:cs="Arial"/>
                <w:kern w:val="0"/>
              </w:rPr>
            </m:ctrlPr>
          </m:e>
          <m:sub>
            <m:r>
              <m:rPr>
                <m:nor/>
                <m:sty m:val="p"/>
              </m:rPr>
              <w:rPr>
                <w:rFonts w:ascii="Arial" w:hAnsi="Arial" w:cs="Arial"/>
                <w:b w:val="0"/>
                <w:i w:val="0"/>
                <w:kern w:val="0"/>
              </w:rPr>
              <m:t>sway</m:t>
            </m:r>
            <m:ctrlPr>
              <w:rPr>
                <w:rFonts w:ascii="Cambria Math" w:hAnsi="Cambria Math" w:cs="Arial"/>
                <w:kern w:val="0"/>
              </w:rPr>
            </m:ctrlPr>
          </m:sub>
        </m:sSub>
      </m:oMath>
      <w:r>
        <w:rPr>
          <w:szCs w:val="22"/>
        </w:rPr>
        <w:t>）</w:t>
      </w:r>
      <w:r>
        <w:rPr>
          <w:rFonts w:hint="default"/>
          <w:b w:val="0"/>
          <w:bCs w:val="0"/>
          <w:szCs w:val="22"/>
          <w:lang w:val="en-US" w:eastAsia="zh-CN"/>
        </w:rPr>
        <w:t>及膝关节屈伸活动度（</w:t>
      </w:r>
      <m:oMath>
        <m:r>
          <m:rPr/>
          <w:rPr>
            <w:rFonts w:ascii="Cambria Math" w:hAnsi="Cambria Math" w:cs="Arial"/>
            <w:kern w:val="0"/>
          </w:rPr>
          <m:t>Knee ROM</m:t>
        </m:r>
      </m:oMath>
      <w:r>
        <w:rPr>
          <w:rFonts w:hint="default"/>
          <w:b w:val="0"/>
          <w:bCs w:val="0"/>
          <w:szCs w:val="22"/>
          <w:lang w:val="en-US" w:eastAsia="zh-CN"/>
        </w:rPr>
        <w:t>）等临床金标准指标，建立了符合康复医学基准的综合步态稳定性指数（GSI）评分体系。</w:t>
      </w:r>
    </w:p>
    <w:p w14:paraId="744DE832">
      <w:pPr>
        <w:pStyle w:val="45"/>
        <w:ind w:firstLine="482"/>
        <w:rPr>
          <w:szCs w:val="22"/>
        </w:rPr>
      </w:pPr>
    </w:p>
    <w:p w14:paraId="3F731D1F">
      <w:pPr>
        <w:pStyle w:val="45"/>
        <w:ind w:firstLine="482"/>
        <w:rPr>
          <w:rFonts w:hint="eastAsia"/>
          <w:szCs w:val="22"/>
        </w:rPr>
      </w:pPr>
      <w:r>
        <w:rPr>
          <w:b/>
          <w:bCs/>
          <w:szCs w:val="22"/>
        </w:rPr>
        <w:t>“规则+数据”双驱动的事前跌倒风险预警</w:t>
      </w:r>
      <w:r>
        <w:rPr>
          <w:szCs w:val="22"/>
        </w:rPr>
        <w:t>：融合随机森林（Random Forest）分类器与留一交叉验证（LOOCV）机制，构建了高可解释性的风险评估模型。系统实现了“GSI 临床规则打分 + 机器学习概率预测”双驱动评价体系，将评估结果划分为 Level 1~3 渐进式风险等级。</w:t>
      </w:r>
    </w:p>
    <w:p w14:paraId="3E30FCA3">
      <w:pPr>
        <w:pStyle w:val="45"/>
        <w:ind w:firstLine="480"/>
        <w:rPr>
          <w:szCs w:val="22"/>
        </w:rPr>
      </w:pPr>
      <w:r>
        <w:rPr>
          <w:szCs w:val="22"/>
        </w:rPr>
        <w:t>实验结果表明，该系统对动态相机震动具有强鲁棒性，能够精准捕捉微小的步态异常，为独居老人的居家智慧养老与跌倒主动预防提供了具备高可解释性与落地价值的技术方案。</w:t>
      </w:r>
    </w:p>
    <w:p w14:paraId="7858D2E7">
      <w:pPr>
        <w:pStyle w:val="45"/>
        <w:ind w:firstLine="480"/>
        <w:rPr>
          <w:rFonts w:hint="eastAsia"/>
          <w:szCs w:val="22"/>
        </w:rPr>
      </w:pPr>
    </w:p>
    <w:p w14:paraId="029FD205">
      <w:pPr>
        <w:spacing w:line="400" w:lineRule="exact"/>
        <w:ind w:left="964" w:hanging="961" w:hangingChars="400"/>
        <w:rPr>
          <w:rFonts w:hint="eastAsia"/>
          <w:kern w:val="44"/>
          <w:sz w:val="24"/>
        </w:rPr>
      </w:pPr>
      <w:r>
        <w:rPr>
          <w:rFonts w:hint="eastAsia"/>
          <w:b/>
          <w:bCs/>
          <w:sz w:val="24"/>
          <w:szCs w:val="32"/>
        </w:rPr>
        <w:t>关键词：</w:t>
      </w:r>
      <w:r>
        <w:rPr>
          <w:kern w:val="44"/>
          <w:sz w:val="24"/>
        </w:rPr>
        <w:t>计算机视觉；姿态估计；全局运动补偿（GMC）；步态退化；跌倒早期预警；步态稳定性指数（GSI）</w:t>
      </w:r>
      <w:r>
        <w:rPr>
          <w:rStyle w:val="23"/>
          <w:rFonts w:hint="eastAsia"/>
          <w:kern w:val="44"/>
          <w:sz w:val="24"/>
          <w:szCs w:val="24"/>
        </w:rPr>
        <w:commentReference w:id="8"/>
      </w:r>
    </w:p>
    <w:p w14:paraId="4848C516">
      <w:pPr>
        <w:spacing w:before="480" w:after="360" w:line="400" w:lineRule="exact"/>
        <w:jc w:val="center"/>
        <w:outlineLvl w:val="0"/>
        <w:rPr>
          <w:rFonts w:eastAsia="黑体"/>
          <w:kern w:val="44"/>
          <w:sz w:val="30"/>
          <w:szCs w:val="30"/>
        </w:rPr>
      </w:pPr>
      <w:bookmarkStart w:id="4" w:name="_Toc2331"/>
      <w:r>
        <w:rPr>
          <w:rFonts w:eastAsia="黑体"/>
          <w:kern w:val="44"/>
          <w:sz w:val="30"/>
          <w:szCs w:val="30"/>
        </w:rPr>
        <w:br w:type="page"/>
      </w:r>
      <w:commentRangeStart w:id="9"/>
      <w:bookmarkStart w:id="5" w:name="_Toc1179"/>
      <w:r>
        <w:rPr>
          <w:rFonts w:eastAsia="黑体"/>
          <w:kern w:val="44"/>
          <w:sz w:val="30"/>
          <w:szCs w:val="30"/>
        </w:rPr>
        <w:t>ABSTRACT</w:t>
      </w:r>
      <w:bookmarkEnd w:id="4"/>
      <w:bookmarkEnd w:id="5"/>
      <w:commentRangeEnd w:id="9"/>
      <w:r>
        <w:rPr>
          <w:rStyle w:val="23"/>
          <w:rFonts w:eastAsia="黑体"/>
          <w:kern w:val="44"/>
          <w:sz w:val="30"/>
          <w:szCs w:val="30"/>
        </w:rPr>
        <w:commentReference w:id="9"/>
      </w:r>
    </w:p>
    <w:p w14:paraId="2ABDAA79">
      <w:pPr>
        <w:spacing w:line="400" w:lineRule="exact"/>
        <w:ind w:firstLine="480" w:firstLineChars="200"/>
        <w:rPr>
          <w:kern w:val="44"/>
          <w:sz w:val="24"/>
        </w:rPr>
      </w:pPr>
      <w:r>
        <w:rPr>
          <w:kern w:val="44"/>
          <w:sz w:val="24"/>
        </w:rPr>
        <w:t>With the accelerating aging population, accidental falls among solitary elderly individuals have become a critical hazard threatening their health and quality of life. Most existing monitoring studies focus on "post-fall detection", which fails to prevent trauma. Clinical rehabilitation reveals that falls are rarely accidental; rather, they result from "progressive gait degradation" caused by declining lower-limb muscle strength and postural control. To address this issue, this thesis designs and implements a computer vision-based early warning system for "progressive gait degradation and fall risk" in solitary elderly individuals, achieving non-invasive and non-contact pre-fall risk assessment.</w:t>
      </w:r>
    </w:p>
    <w:p w14:paraId="4941A764">
      <w:pPr>
        <w:spacing w:line="400" w:lineRule="exact"/>
        <w:rPr>
          <w:rFonts w:hint="eastAsia"/>
          <w:kern w:val="44"/>
          <w:sz w:val="24"/>
        </w:rPr>
      </w:pPr>
      <w:r>
        <w:rPr>
          <w:kern w:val="44"/>
          <w:sz w:val="24"/>
        </w:rPr>
        <w:t>The main research work and contributions of this thesis are as follows:</w:t>
      </w:r>
    </w:p>
    <w:p w14:paraId="2E8880BD">
      <w:pPr>
        <w:ind w:firstLine="420"/>
      </w:pPr>
      <w:r>
        <w:rPr>
          <w:b/>
          <w:bCs/>
        </w:rPr>
        <w:t>Dynamic Camera Adaptation and Ultra-Fast Pose Tracking</w:t>
      </w:r>
      <w:r>
        <w:t>: To counter background noise introduced by handheld camera shaking or monitoring vibrations, a pose extraction framework integrated with Global Motion Compensation (GMC) is proposed. By computing sparse optical flow on background regions to solve and counteract camera translation matrices, dynamic frames are mathematically normalized into a stationary world view. Combined with pyramid downsampling and frame striding optimizations, inference throughput is significantly improved.</w:t>
      </w:r>
    </w:p>
    <w:p w14:paraId="38B782AF">
      <w:pPr>
        <w:ind w:firstLine="420"/>
      </w:pPr>
      <w:r>
        <w:rPr>
          <w:b/>
          <w:bCs/>
          <w:lang w:val="en-US" w:eastAsia="zh-CN"/>
        </w:rPr>
        <w:t>Multi-View Adaptive and Biomechanical Gait Analytics</w:t>
      </w:r>
      <w:r>
        <w:rPr>
          <w:rFonts w:hint="default"/>
          <w:b/>
          <w:bCs/>
          <w:lang w:val="en-US" w:eastAsia="zh-CN"/>
        </w:rPr>
        <w:t xml:space="preserve">: </w:t>
      </w:r>
      <w:r>
        <w:rPr>
          <w:rFonts w:hint="default"/>
          <w:b w:val="0"/>
          <w:bCs w:val="0"/>
          <w:lang w:val="en-US" w:eastAsia="zh-CN"/>
        </w:rPr>
        <w:t xml:space="preserve">A medical feature computation engine based on a human self-referential coordinate system is constructed. An automatic straight-walking segmentation algorithm combined with a frame-weighted global segment fusion strategy is implemented. To overcome 2D keypoint overlap during frontal walking, a biphasic relative height difference peak extraction algorithm is designed. The system automatically detects camera viewpoints (FRONTAL, SIDE, OBLIQUE), incorporates perspective-spatial deweighting, and accurately calculates clinical gold-standard metrics including step length variability </w:t>
      </w:r>
      <w:r>
        <w:t>(</w:t>
      </w:r>
      <m:oMath>
        <m:r>
          <m:rPr/>
          <w:rPr>
            <w:rFonts w:ascii="Cambria Math" w:hAnsi="Cambria Math" w:cs="Arial"/>
            <w:kern w:val="0"/>
            <w:sz w:val="24"/>
          </w:rPr>
          <m:t>C</m:t>
        </m:r>
        <m:sSub>
          <m:sSubPr>
            <m:ctrlPr>
              <w:rPr>
                <w:rFonts w:ascii="Cambria Math" w:hAnsi="Cambria Math" w:cs="Arial"/>
                <w:kern w:val="0"/>
                <w:sz w:val="24"/>
              </w:rPr>
            </m:ctrlPr>
          </m:sSubPr>
          <m:e>
            <m:r>
              <m:rPr/>
              <w:rPr>
                <w:rFonts w:ascii="Cambria Math" w:hAnsi="Cambria Math" w:cs="Arial"/>
                <w:kern w:val="0"/>
                <w:sz w:val="24"/>
              </w:rPr>
              <m:t>V</m:t>
            </m:r>
            <m:ctrlPr>
              <w:rPr>
                <w:rFonts w:ascii="Cambria Math" w:hAnsi="Cambria Math" w:cs="Arial"/>
                <w:kern w:val="0"/>
                <w:sz w:val="24"/>
              </w:rPr>
            </m:ctrlPr>
          </m:e>
          <m:sub>
            <m:r>
              <m:rPr>
                <m:nor/>
                <m:sty m:val="p"/>
              </m:rPr>
              <w:rPr>
                <w:rFonts w:ascii="Arial" w:hAnsi="Arial" w:cs="Arial"/>
                <w:b w:val="0"/>
                <w:i w:val="0"/>
                <w:kern w:val="0"/>
                <w:sz w:val="24"/>
              </w:rPr>
              <m:t>step</m:t>
            </m:r>
            <m:ctrlPr>
              <w:rPr>
                <w:rFonts w:ascii="Cambria Math" w:hAnsi="Cambria Math" w:cs="Arial"/>
                <w:kern w:val="0"/>
                <w:sz w:val="24"/>
              </w:rPr>
            </m:ctrlPr>
          </m:sub>
        </m:sSub>
      </m:oMath>
      <w:r>
        <w:t>)</w:t>
      </w:r>
      <w:r>
        <w:rPr>
          <w:rFonts w:hint="default"/>
          <w:b w:val="0"/>
          <w:bCs w:val="0"/>
          <w:lang w:val="en-US" w:eastAsia="zh-CN"/>
        </w:rPr>
        <w:t>, stride time variability</w:t>
      </w:r>
      <w:r>
        <w:rPr>
          <w:szCs w:val="22"/>
        </w:rPr>
        <w:t>（</w:t>
      </w:r>
      <m:oMath>
        <m:r>
          <m:rPr>
            <m:sty m:val="p"/>
          </m:rPr>
          <w:rPr>
            <w:rFonts w:ascii="DejaVu Math TeX Gyre" w:hAnsi="DejaVu Math TeX Gyre"/>
          </w:rPr>
          <m:t>CV</m:t>
        </m:r>
      </m:oMath>
      <w:r>
        <w:rPr>
          <w:rFonts w:hint="default" w:hAnsi="DejaVu Math TeX Gyre"/>
          <w:i w:val="0"/>
          <w:lang w:val="en-US"/>
        </w:rPr>
        <w:t>stride_time</w:t>
      </w:r>
      <w:r>
        <w:rPr>
          <w:szCs w:val="22"/>
        </w:rPr>
        <w:t>）</w:t>
      </w:r>
      <w:r>
        <w:rPr>
          <w:rFonts w:hint="default"/>
          <w:b w:val="0"/>
          <w:bCs w:val="0"/>
          <w:lang w:val="en-US" w:eastAsia="zh-CN"/>
        </w:rPr>
        <w:t>, double support ratio</w:t>
      </w:r>
      <w:r>
        <w:t xml:space="preserve"> (</w:t>
      </w:r>
      <m:oMath>
        <m:r>
          <m:rPr/>
          <w:rPr>
            <w:rFonts w:ascii="Cambria Math" w:hAnsi="Cambria Math" w:cs="Arial"/>
            <w:kern w:val="0"/>
            <w:sz w:val="24"/>
          </w:rPr>
          <m:t>DSR</m:t>
        </m:r>
      </m:oMath>
      <w:r>
        <w:t>)</w:t>
      </w:r>
      <w:r>
        <w:rPr>
          <w:rFonts w:hint="default"/>
          <w:b w:val="0"/>
          <w:bCs w:val="0"/>
          <w:lang w:val="en-US" w:eastAsia="zh-CN"/>
        </w:rPr>
        <w:t>, trunk sway angle</w:t>
      </w:r>
      <w:r>
        <w:t xml:space="preserve"> (</w:t>
      </w:r>
      <m:oMath>
        <m:sSub>
          <m:sSubPr>
            <m:ctrlPr>
              <w:rPr>
                <w:rFonts w:ascii="Cambria Math" w:hAnsi="Cambria Math" w:cs="Arial"/>
                <w:kern w:val="0"/>
                <w:sz w:val="24"/>
              </w:rPr>
            </m:ctrlPr>
          </m:sSubPr>
          <m:e>
            <m:r>
              <m:rPr/>
              <w:rPr>
                <w:rFonts w:ascii="Cambria Math" w:hAnsi="Cambria Math" w:cs="Arial"/>
                <w:kern w:val="0"/>
                <w:sz w:val="24"/>
              </w:rPr>
              <m:t>σ</m:t>
            </m:r>
            <m:ctrlPr>
              <w:rPr>
                <w:rFonts w:ascii="Cambria Math" w:hAnsi="Cambria Math" w:cs="Arial"/>
                <w:kern w:val="0"/>
                <w:sz w:val="24"/>
              </w:rPr>
            </m:ctrlPr>
          </m:e>
          <m:sub>
            <m:r>
              <m:rPr>
                <m:nor/>
                <m:sty m:val="p"/>
              </m:rPr>
              <w:rPr>
                <w:rFonts w:ascii="Arial" w:hAnsi="Arial" w:cs="Arial"/>
                <w:b w:val="0"/>
                <w:i w:val="0"/>
                <w:kern w:val="0"/>
                <w:sz w:val="24"/>
              </w:rPr>
              <m:t>sway</m:t>
            </m:r>
            <m:ctrlPr>
              <w:rPr>
                <w:rFonts w:ascii="Cambria Math" w:hAnsi="Cambria Math" w:cs="Arial"/>
                <w:kern w:val="0"/>
                <w:sz w:val="24"/>
              </w:rPr>
            </m:ctrlPr>
          </m:sub>
        </m:sSub>
      </m:oMath>
      <w:r>
        <w:t>)</w:t>
      </w:r>
      <w:r>
        <w:rPr>
          <w:rFonts w:hint="default"/>
          <w:b w:val="0"/>
          <w:bCs w:val="0"/>
          <w:lang w:val="en-US" w:eastAsia="zh-CN"/>
        </w:rPr>
        <w:t xml:space="preserve">, and knee flexion/extension range of motion </w:t>
      </w:r>
      <w:r>
        <w:t>(</w:t>
      </w:r>
      <m:oMath>
        <m:r>
          <m:rPr/>
          <w:rPr>
            <w:rFonts w:ascii="Cambria Math" w:hAnsi="Cambria Math" w:cs="Arial"/>
            <w:kern w:val="0"/>
            <w:sz w:val="24"/>
          </w:rPr>
          <m:t>Knee ROM</m:t>
        </m:r>
      </m:oMath>
      <w:r>
        <w:t>)</w:t>
      </w:r>
      <w:r>
        <w:rPr>
          <w:rFonts w:hint="default"/>
          <w:b w:val="0"/>
          <w:bCs w:val="0"/>
          <w:lang w:val="en-US" w:eastAsia="zh-CN"/>
        </w:rPr>
        <w:t>.</w:t>
      </w:r>
      <w:r>
        <w:t xml:space="preserve"> Furthermore, a segmented Gait Stability Index (GSI) scoring mechanism aligned with clinical rehabilitation standards is established.</w:t>
      </w:r>
    </w:p>
    <w:p w14:paraId="76018E92">
      <w:pPr>
        <w:pStyle w:val="2"/>
        <w:rPr>
          <w:rFonts w:hint="eastAsia"/>
        </w:rPr>
      </w:pPr>
    </w:p>
    <w:p w14:paraId="45BFA41B">
      <w:pPr>
        <w:ind w:firstLine="420"/>
        <w:rPr>
          <w:rFonts w:hint="eastAsia"/>
        </w:rPr>
      </w:pPr>
      <w:r>
        <w:rPr>
          <w:b/>
          <w:bCs/>
        </w:rPr>
        <w:t>Dual-Driven Pre-Fall Risk Early Warning</w:t>
      </w:r>
      <w:r>
        <w:t>: Combining a Random Forest classifier with a Leave-One-Out Cross-Validation (LOOCV) mechanism, a highly explainable risk assessment model is developed. The system establishes a dual-driven evaluation framework integrating "GSI rule-based scoring + machine learning probability prediction," categorizing assessment results into progressive risk levels (Level 1 to Level 3).</w:t>
      </w:r>
    </w:p>
    <w:p w14:paraId="64078AA8">
      <w:pPr>
        <w:ind w:firstLine="420"/>
        <w:rPr>
          <w:rFonts w:hint="eastAsia"/>
        </w:rPr>
      </w:pPr>
      <w:r>
        <w:t>Experimental results demonstrate that the system exhibits strong robustness against dynamic camera motion and accurately captures subtle gait anomalies. It provides a highly explainable and practical technical solution for home-based smart eldercare and proactive fall prevention.</w:t>
      </w:r>
    </w:p>
    <w:p w14:paraId="105F299F">
      <w:pPr>
        <w:rPr>
          <w:rFonts w:hint="eastAsia"/>
        </w:rPr>
      </w:pPr>
    </w:p>
    <w:p w14:paraId="2DCC8364">
      <w:pPr>
        <w:spacing w:line="400" w:lineRule="exact"/>
        <w:ind w:left="1181" w:hanging="1177" w:hangingChars="490"/>
        <w:rPr>
          <w:sz w:val="24"/>
        </w:rPr>
      </w:pPr>
      <w:r>
        <w:rPr>
          <w:b/>
          <w:kern w:val="44"/>
          <w:sz w:val="24"/>
          <w:szCs w:val="32"/>
        </w:rPr>
        <w:t>Keywords:</w:t>
      </w:r>
      <w:r>
        <w:rPr>
          <w:kern w:val="44"/>
          <w:sz w:val="24"/>
        </w:rPr>
        <w:t xml:space="preserve"> Computer Vision; Pose Estimation; Global Motion Compensation (GMC); Gait Degradation; Early Fall Warning; Gait Stability Index (GSI)</w:t>
      </w:r>
      <w:r>
        <w:rPr>
          <w:rStyle w:val="23"/>
          <w:sz w:val="24"/>
          <w:szCs w:val="24"/>
        </w:rPr>
        <w:commentReference w:id="10"/>
      </w:r>
    </w:p>
    <w:p w14:paraId="19D969DF">
      <w:pPr>
        <w:spacing w:before="480" w:after="360" w:line="400" w:lineRule="exact"/>
        <w:jc w:val="center"/>
        <w:rPr>
          <w:rFonts w:eastAsia="黑体"/>
          <w:sz w:val="30"/>
          <w:szCs w:val="30"/>
        </w:rPr>
      </w:pPr>
      <w:bookmarkStart w:id="6" w:name="_Toc32753_WPSOffice_Level2"/>
      <w:bookmarkStart w:id="7" w:name="_Toc19851_WPSOffice_Level2"/>
      <w:bookmarkStart w:id="8" w:name="_Toc15020_WPSOffice_Level2"/>
      <w:bookmarkStart w:id="9" w:name="_Toc532872738"/>
      <w:bookmarkStart w:id="10" w:name="_Toc152619889"/>
      <w:bookmarkStart w:id="11" w:name="_Toc533261391"/>
      <w:r>
        <w:rPr>
          <w:rFonts w:hint="eastAsia" w:eastAsia="黑体"/>
          <w:bCs/>
          <w:sz w:val="30"/>
          <w:szCs w:val="30"/>
        </w:rPr>
        <w:br w:type="page"/>
      </w:r>
      <w:commentRangeStart w:id="11"/>
      <w:r>
        <w:rPr>
          <w:rFonts w:hint="eastAsia" w:eastAsia="黑体"/>
          <w:bCs/>
          <w:sz w:val="30"/>
          <w:szCs w:val="30"/>
        </w:rPr>
        <w:t>目</w:t>
      </w:r>
      <w:r>
        <w:rPr>
          <w:rFonts w:eastAsia="黑体"/>
          <w:bCs/>
          <w:sz w:val="30"/>
          <w:szCs w:val="30"/>
        </w:rPr>
        <w:t xml:space="preserve">  </w:t>
      </w:r>
      <w:r>
        <w:rPr>
          <w:rFonts w:hint="eastAsia" w:eastAsia="黑体"/>
          <w:bCs/>
          <w:sz w:val="30"/>
          <w:szCs w:val="30"/>
        </w:rPr>
        <w:t>录</w:t>
      </w:r>
      <w:commentRangeEnd w:id="11"/>
      <w:r>
        <w:rPr>
          <w:rStyle w:val="23"/>
          <w:rFonts w:eastAsia="黑体"/>
          <w:sz w:val="30"/>
          <w:szCs w:val="30"/>
        </w:rPr>
        <w:commentReference w:id="11"/>
      </w:r>
    </w:p>
    <w:p w14:paraId="44BF61FC">
      <w:pPr>
        <w:pStyle w:val="15"/>
        <w:tabs>
          <w:tab w:val="right" w:leader="dot" w:pos="8504"/>
        </w:tabs>
      </w:pPr>
      <w:r>
        <w:rPr>
          <w:sz w:val="52"/>
        </w:rPr>
        <w:fldChar w:fldCharType="begin"/>
      </w:r>
      <w:r>
        <w:rPr>
          <w:bCs/>
          <w:sz w:val="52"/>
          <w:szCs w:val="36"/>
        </w:rPr>
        <w:instrText xml:space="preserve">TOC \o "1-3" \h \u </w:instrText>
      </w:r>
      <w:r>
        <w:rPr>
          <w:sz w:val="52"/>
        </w:rPr>
        <w:fldChar w:fldCharType="separate"/>
      </w:r>
      <w:r>
        <w:fldChar w:fldCharType="begin"/>
      </w:r>
      <w:r>
        <w:instrText xml:space="preserve"> HYPERLINK \l "_Toc28246" </w:instrText>
      </w:r>
      <w:r>
        <w:fldChar w:fldCharType="separate"/>
      </w:r>
      <w:r>
        <w:rPr>
          <w:rFonts w:hint="eastAsia"/>
          <w:szCs w:val="30"/>
        </w:rPr>
        <w:t>摘  要</w:t>
      </w:r>
      <w:r>
        <w:tab/>
      </w:r>
      <w:r>
        <w:fldChar w:fldCharType="begin"/>
      </w:r>
      <w:r>
        <w:instrText xml:space="preserve"> PAGEREF _Toc28246 \h </w:instrText>
      </w:r>
      <w:r>
        <w:fldChar w:fldCharType="separate"/>
      </w:r>
      <w:r>
        <w:t>I</w:t>
      </w:r>
      <w:r>
        <w:fldChar w:fldCharType="end"/>
      </w:r>
      <w:r>
        <w:fldChar w:fldCharType="end"/>
      </w:r>
    </w:p>
    <w:p w14:paraId="7D1ECF71">
      <w:pPr>
        <w:pStyle w:val="15"/>
        <w:tabs>
          <w:tab w:val="right" w:leader="dot" w:pos="8504"/>
        </w:tabs>
      </w:pPr>
      <w:r>
        <w:fldChar w:fldCharType="begin"/>
      </w:r>
      <w:r>
        <w:instrText xml:space="preserve"> HYPERLINK \l "_Toc13510" </w:instrText>
      </w:r>
      <w:r>
        <w:fldChar w:fldCharType="separate"/>
      </w:r>
      <w:r>
        <w:rPr>
          <w:kern w:val="44"/>
          <w:szCs w:val="30"/>
        </w:rPr>
        <w:t>ABSTRACT</w:t>
      </w:r>
      <w:r>
        <w:tab/>
      </w:r>
      <w:r>
        <w:fldChar w:fldCharType="begin"/>
      </w:r>
      <w:r>
        <w:instrText xml:space="preserve"> PAGEREF _Toc13510 \h </w:instrText>
      </w:r>
      <w:r>
        <w:fldChar w:fldCharType="separate"/>
      </w:r>
      <w:r>
        <w:t>II</w:t>
      </w:r>
      <w:r>
        <w:fldChar w:fldCharType="end"/>
      </w:r>
      <w:r>
        <w:fldChar w:fldCharType="end"/>
      </w:r>
    </w:p>
    <w:p w14:paraId="22092C85">
      <w:pPr>
        <w:pStyle w:val="15"/>
        <w:tabs>
          <w:tab w:val="right" w:leader="dot" w:pos="8504"/>
        </w:tabs>
      </w:pPr>
      <w:r>
        <w:fldChar w:fldCharType="begin"/>
      </w:r>
      <w:r>
        <w:instrText xml:space="preserve"> HYPERLINK \l "_Toc16491" </w:instrText>
      </w:r>
      <w:r>
        <w:fldChar w:fldCharType="separate"/>
      </w:r>
      <w:r>
        <w:rPr>
          <w:rFonts w:hint="eastAsia"/>
          <w:bCs/>
          <w:szCs w:val="30"/>
          <w:shd w:val="clear" w:color="auto" w:fill="FFFFFF"/>
        </w:rPr>
        <w:t>第一章</w:t>
      </w:r>
      <w:r>
        <w:rPr>
          <w:bCs/>
          <w:szCs w:val="30"/>
          <w:shd w:val="clear" w:color="auto" w:fill="FFFFFF"/>
        </w:rPr>
        <w:t xml:space="preserve"> </w:t>
      </w:r>
      <w:r>
        <w:rPr>
          <w:rFonts w:hint="eastAsia"/>
          <w:bCs/>
          <w:szCs w:val="30"/>
          <w:shd w:val="clear" w:color="auto" w:fill="FFFFFF"/>
        </w:rPr>
        <w:t>绪论</w:t>
      </w:r>
      <w:r>
        <w:tab/>
      </w:r>
      <w:r>
        <w:fldChar w:fldCharType="begin"/>
      </w:r>
      <w:r>
        <w:instrText xml:space="preserve"> PAGEREF _Toc16491 \h </w:instrText>
      </w:r>
      <w:r>
        <w:fldChar w:fldCharType="separate"/>
      </w:r>
      <w:r>
        <w:t>1</w:t>
      </w:r>
      <w:r>
        <w:fldChar w:fldCharType="end"/>
      </w:r>
      <w:r>
        <w:fldChar w:fldCharType="end"/>
      </w:r>
    </w:p>
    <w:p w14:paraId="54FDB791">
      <w:pPr>
        <w:pStyle w:val="17"/>
        <w:tabs>
          <w:tab w:val="right" w:leader="dot" w:pos="8504"/>
        </w:tabs>
      </w:pPr>
      <w:r>
        <w:fldChar w:fldCharType="begin"/>
      </w:r>
      <w:r>
        <w:instrText xml:space="preserve"> HYPERLINK \l "_Toc11924" </w:instrText>
      </w:r>
      <w:r>
        <w:fldChar w:fldCharType="separate"/>
      </w:r>
      <w:r>
        <w:rPr>
          <w:szCs w:val="28"/>
          <w:shd w:val="clear" w:color="auto" w:fill="FFFFFF"/>
        </w:rPr>
        <w:t xml:space="preserve">1.1 </w:t>
      </w:r>
      <w:r>
        <w:rPr>
          <w:rFonts w:hint="eastAsia"/>
          <w:szCs w:val="28"/>
          <w:shd w:val="clear" w:color="auto" w:fill="FFFFFF"/>
        </w:rPr>
        <w:t>研究背景与意义</w:t>
      </w:r>
      <w:r>
        <w:tab/>
      </w:r>
      <w:r>
        <w:fldChar w:fldCharType="begin"/>
      </w:r>
      <w:r>
        <w:instrText xml:space="preserve"> PAGEREF _Toc11924 \h </w:instrText>
      </w:r>
      <w:r>
        <w:fldChar w:fldCharType="separate"/>
      </w:r>
      <w:r>
        <w:t>1</w:t>
      </w:r>
      <w:r>
        <w:fldChar w:fldCharType="end"/>
      </w:r>
      <w:r>
        <w:fldChar w:fldCharType="end"/>
      </w:r>
    </w:p>
    <w:p w14:paraId="247819EF">
      <w:pPr>
        <w:pStyle w:val="12"/>
        <w:tabs>
          <w:tab w:val="right" w:leader="dot" w:pos="8504"/>
        </w:tabs>
      </w:pPr>
      <w:r>
        <w:fldChar w:fldCharType="begin"/>
      </w:r>
      <w:r>
        <w:instrText xml:space="preserve"> HYPERLINK \l "_Toc26369" </w:instrText>
      </w:r>
      <w:r>
        <w:fldChar w:fldCharType="separate"/>
      </w:r>
      <w:r>
        <w:t xml:space="preserve">1.1.1 </w:t>
      </w:r>
      <w:r>
        <w:rPr>
          <w:rFonts w:hint="eastAsia"/>
        </w:rPr>
        <w:t>人口老龄化与独居老人跌倒隐患</w:t>
      </w:r>
      <w:r>
        <w:tab/>
      </w:r>
      <w:r>
        <w:fldChar w:fldCharType="begin"/>
      </w:r>
      <w:r>
        <w:instrText xml:space="preserve"> PAGEREF _Toc26369 \h </w:instrText>
      </w:r>
      <w:r>
        <w:fldChar w:fldCharType="separate"/>
      </w:r>
      <w:r>
        <w:t>2</w:t>
      </w:r>
      <w:r>
        <w:fldChar w:fldCharType="end"/>
      </w:r>
      <w:r>
        <w:fldChar w:fldCharType="end"/>
      </w:r>
    </w:p>
    <w:p w14:paraId="2E879AA6">
      <w:pPr>
        <w:pStyle w:val="12"/>
        <w:tabs>
          <w:tab w:val="right" w:leader="dot" w:pos="8504"/>
        </w:tabs>
      </w:pPr>
      <w:r>
        <w:fldChar w:fldCharType="begin"/>
      </w:r>
      <w:r>
        <w:instrText xml:space="preserve"> HYPERLINK \l "_Toc21103" </w:instrText>
      </w:r>
      <w:r>
        <w:fldChar w:fldCharType="separate"/>
      </w:r>
      <w:r>
        <w:rPr>
          <w:rStyle w:val="22"/>
        </w:rPr>
        <w:t>1.1.2 从“事后检测”到“事前渐进式预警”的技术范式变革</w:t>
      </w:r>
      <w:r>
        <w:rPr>
          <w:rStyle w:val="22"/>
        </w:rPr>
        <w:tab/>
      </w:r>
      <w:r>
        <w:rPr>
          <w:rStyle w:val="22"/>
        </w:rPr>
        <w:fldChar w:fldCharType="begin"/>
      </w:r>
      <w:r>
        <w:rPr>
          <w:rStyle w:val="22"/>
        </w:rPr>
        <w:instrText xml:space="preserve"> PAGEREF _Toc21103 \h </w:instrText>
      </w:r>
      <w:r>
        <w:rPr>
          <w:rStyle w:val="22"/>
        </w:rPr>
        <w:fldChar w:fldCharType="separate"/>
      </w:r>
      <w:r>
        <w:rPr>
          <w:rStyle w:val="22"/>
        </w:rPr>
        <w:t>3</w:t>
      </w:r>
      <w:r>
        <w:rPr>
          <w:rStyle w:val="22"/>
        </w:rPr>
        <w:fldChar w:fldCharType="end"/>
      </w:r>
      <w:r>
        <w:rPr>
          <w:rStyle w:val="22"/>
        </w:rPr>
        <w:fldChar w:fldCharType="end"/>
      </w:r>
    </w:p>
    <w:p w14:paraId="2344AE52">
      <w:pPr>
        <w:pStyle w:val="12"/>
        <w:tabs>
          <w:tab w:val="right" w:leader="dot" w:pos="8504"/>
        </w:tabs>
      </w:pPr>
      <w:r>
        <w:fldChar w:fldCharType="begin"/>
      </w:r>
      <w:r>
        <w:instrText xml:space="preserve"> HYPERLINK \l "_Toc14771" </w:instrText>
      </w:r>
      <w:r>
        <w:fldChar w:fldCharType="separate"/>
      </w:r>
      <w:r>
        <w:rPr>
          <w:rStyle w:val="22"/>
        </w:rPr>
        <w:t>1.1.3 无无感监护的学术与实际应用价值</w:t>
      </w:r>
      <w:r>
        <w:rPr>
          <w:rStyle w:val="22"/>
        </w:rPr>
        <w:tab/>
      </w:r>
      <w:r>
        <w:rPr>
          <w:rStyle w:val="22"/>
        </w:rPr>
        <w:fldChar w:fldCharType="begin"/>
      </w:r>
      <w:r>
        <w:rPr>
          <w:rStyle w:val="22"/>
        </w:rPr>
        <w:instrText xml:space="preserve"> PAGEREF _Toc14771 \h </w:instrText>
      </w:r>
      <w:r>
        <w:rPr>
          <w:rStyle w:val="22"/>
        </w:rPr>
        <w:fldChar w:fldCharType="separate"/>
      </w:r>
      <w:r>
        <w:rPr>
          <w:rStyle w:val="22"/>
        </w:rPr>
        <w:t>4</w:t>
      </w:r>
      <w:r>
        <w:rPr>
          <w:rStyle w:val="22"/>
        </w:rPr>
        <w:fldChar w:fldCharType="end"/>
      </w:r>
      <w:r>
        <w:rPr>
          <w:rStyle w:val="22"/>
        </w:rPr>
        <w:fldChar w:fldCharType="end"/>
      </w:r>
    </w:p>
    <w:p w14:paraId="1CE0355E">
      <w:pPr>
        <w:pStyle w:val="17"/>
        <w:tabs>
          <w:tab w:val="right" w:leader="dot" w:pos="8504"/>
        </w:tabs>
      </w:pPr>
      <w:r>
        <w:fldChar w:fldCharType="begin"/>
      </w:r>
      <w:r>
        <w:instrText xml:space="preserve"> HYPERLINK \l "_Toc4142" </w:instrText>
      </w:r>
      <w:r>
        <w:fldChar w:fldCharType="separate"/>
      </w:r>
      <w:r>
        <w:rPr>
          <w:rStyle w:val="22"/>
          <w:szCs w:val="28"/>
          <w:shd w:val="clear" w:color="auto" w:fill="FFFFFF"/>
        </w:rPr>
        <w:t>1.2 国内外研究现状</w:t>
      </w:r>
      <w:r>
        <w:rPr>
          <w:rStyle w:val="22"/>
        </w:rPr>
        <w:tab/>
      </w:r>
      <w:r>
        <w:rPr>
          <w:rStyle w:val="22"/>
        </w:rPr>
        <w:fldChar w:fldCharType="begin"/>
      </w:r>
      <w:r>
        <w:rPr>
          <w:rStyle w:val="22"/>
        </w:rPr>
        <w:instrText xml:space="preserve"> PAGEREF _Toc4142 \h </w:instrText>
      </w:r>
      <w:r>
        <w:rPr>
          <w:rStyle w:val="22"/>
        </w:rPr>
        <w:fldChar w:fldCharType="separate"/>
      </w:r>
      <w:r>
        <w:rPr>
          <w:rStyle w:val="22"/>
        </w:rPr>
        <w:t>5</w:t>
      </w:r>
      <w:r>
        <w:rPr>
          <w:rStyle w:val="22"/>
        </w:rPr>
        <w:fldChar w:fldCharType="end"/>
      </w:r>
      <w:r>
        <w:rPr>
          <w:rStyle w:val="22"/>
        </w:rPr>
        <w:fldChar w:fldCharType="end"/>
      </w:r>
    </w:p>
    <w:p w14:paraId="606C05C1">
      <w:pPr>
        <w:pStyle w:val="12"/>
        <w:tabs>
          <w:tab w:val="right" w:leader="dot" w:pos="8504"/>
        </w:tabs>
      </w:pPr>
      <w:r>
        <w:fldChar w:fldCharType="begin"/>
      </w:r>
      <w:r>
        <w:instrText xml:space="preserve"> HYPERLINK \l "_Toc26369" </w:instrText>
      </w:r>
      <w:r>
        <w:fldChar w:fldCharType="separate"/>
      </w:r>
      <w:r>
        <w:rPr>
          <w:rStyle w:val="22"/>
        </w:rPr>
        <w:t>1.2.1 基于可穿戴传感器的步态分析研究</w:t>
      </w:r>
      <w:r>
        <w:rPr>
          <w:rStyle w:val="22"/>
        </w:rPr>
        <w:tab/>
      </w:r>
      <w:r>
        <w:rPr>
          <w:rStyle w:val="22"/>
        </w:rPr>
        <w:fldChar w:fldCharType="begin"/>
      </w:r>
      <w:r>
        <w:rPr>
          <w:rStyle w:val="22"/>
        </w:rPr>
        <w:instrText xml:space="preserve"> PAGEREF _Toc26369 \h </w:instrText>
      </w:r>
      <w:r>
        <w:rPr>
          <w:rStyle w:val="22"/>
        </w:rPr>
        <w:fldChar w:fldCharType="separate"/>
      </w:r>
      <w:r>
        <w:rPr>
          <w:rStyle w:val="22"/>
        </w:rPr>
        <w:t>2</w:t>
      </w:r>
      <w:r>
        <w:rPr>
          <w:rStyle w:val="22"/>
        </w:rPr>
        <w:fldChar w:fldCharType="end"/>
      </w:r>
      <w:r>
        <w:rPr>
          <w:rStyle w:val="22"/>
        </w:rPr>
        <w:fldChar w:fldCharType="end"/>
      </w:r>
    </w:p>
    <w:p w14:paraId="2B259634">
      <w:pPr>
        <w:pStyle w:val="12"/>
        <w:tabs>
          <w:tab w:val="right" w:leader="dot" w:pos="8504"/>
        </w:tabs>
        <w:rPr>
          <w:rFonts w:hint="eastAsia"/>
        </w:rPr>
      </w:pPr>
      <w:r>
        <w:fldChar w:fldCharType="begin"/>
      </w:r>
      <w:r>
        <w:instrText xml:space="preserve"> HYPERLINK \l "_Toc26369" </w:instrText>
      </w:r>
      <w:r>
        <w:fldChar w:fldCharType="separate"/>
      </w:r>
      <w:r>
        <w:rPr>
          <w:rStyle w:val="22"/>
        </w:rPr>
        <w:t>1.2.2 基于专用物理场设备的步态分析研究</w:t>
      </w:r>
      <w:r>
        <w:rPr>
          <w:rStyle w:val="22"/>
        </w:rPr>
        <w:tab/>
      </w:r>
      <w:r>
        <w:rPr>
          <w:rStyle w:val="22"/>
        </w:rPr>
        <w:fldChar w:fldCharType="begin"/>
      </w:r>
      <w:r>
        <w:rPr>
          <w:rStyle w:val="22"/>
        </w:rPr>
        <w:instrText xml:space="preserve"> PAGEREF _Toc26369 \h </w:instrText>
      </w:r>
      <w:r>
        <w:rPr>
          <w:rStyle w:val="22"/>
        </w:rPr>
        <w:fldChar w:fldCharType="separate"/>
      </w:r>
      <w:r>
        <w:rPr>
          <w:rStyle w:val="22"/>
        </w:rPr>
        <w:t>2</w:t>
      </w:r>
      <w:r>
        <w:rPr>
          <w:rStyle w:val="22"/>
        </w:rPr>
        <w:fldChar w:fldCharType="end"/>
      </w:r>
      <w:r>
        <w:rPr>
          <w:rStyle w:val="22"/>
        </w:rPr>
        <w:fldChar w:fldCharType="end"/>
      </w:r>
    </w:p>
    <w:p w14:paraId="5C00219B">
      <w:pPr>
        <w:pStyle w:val="12"/>
        <w:tabs>
          <w:tab w:val="right" w:leader="dot" w:pos="8504"/>
        </w:tabs>
        <w:rPr>
          <w:rFonts w:hint="eastAsia"/>
        </w:rPr>
      </w:pPr>
      <w:r>
        <w:fldChar w:fldCharType="begin"/>
      </w:r>
      <w:r>
        <w:instrText xml:space="preserve"> HYPERLINK \l "_Toc26369" </w:instrText>
      </w:r>
      <w:r>
        <w:fldChar w:fldCharType="separate"/>
      </w:r>
      <w:r>
        <w:rPr>
          <w:rStyle w:val="22"/>
        </w:rPr>
        <w:t>1.2.3 基于计算机视觉的步态特征提取研究</w:t>
      </w:r>
      <w:r>
        <w:rPr>
          <w:rStyle w:val="22"/>
        </w:rPr>
        <w:tab/>
      </w:r>
      <w:r>
        <w:rPr>
          <w:rStyle w:val="22"/>
        </w:rPr>
        <w:fldChar w:fldCharType="begin"/>
      </w:r>
      <w:r>
        <w:rPr>
          <w:rStyle w:val="22"/>
        </w:rPr>
        <w:instrText xml:space="preserve"> PAGEREF _Toc26369 \h </w:instrText>
      </w:r>
      <w:r>
        <w:rPr>
          <w:rStyle w:val="22"/>
        </w:rPr>
        <w:fldChar w:fldCharType="separate"/>
      </w:r>
      <w:r>
        <w:rPr>
          <w:rStyle w:val="22"/>
        </w:rPr>
        <w:t>2</w:t>
      </w:r>
      <w:r>
        <w:rPr>
          <w:rStyle w:val="22"/>
        </w:rPr>
        <w:fldChar w:fldCharType="end"/>
      </w:r>
      <w:r>
        <w:rPr>
          <w:rStyle w:val="22"/>
        </w:rPr>
        <w:fldChar w:fldCharType="end"/>
      </w:r>
    </w:p>
    <w:p w14:paraId="0C16138C">
      <w:pPr>
        <w:pStyle w:val="17"/>
        <w:tabs>
          <w:tab w:val="right" w:leader="dot" w:pos="8504"/>
        </w:tabs>
      </w:pPr>
      <w:r>
        <w:fldChar w:fldCharType="begin"/>
      </w:r>
      <w:r>
        <w:instrText xml:space="preserve"> HYPERLINK \l "_Toc3352" </w:instrText>
      </w:r>
      <w:r>
        <w:fldChar w:fldCharType="separate"/>
      </w:r>
      <w:r>
        <w:rPr>
          <w:rStyle w:val="22"/>
          <w:szCs w:val="28"/>
          <w:shd w:val="clear" w:color="auto" w:fill="FFFFFF"/>
        </w:rPr>
        <w:t>1.3 本文主要研究内容与创新点</w:t>
      </w:r>
      <w:r>
        <w:rPr>
          <w:rStyle w:val="22"/>
        </w:rPr>
        <w:tab/>
      </w:r>
      <w:r>
        <w:rPr>
          <w:rStyle w:val="22"/>
        </w:rPr>
        <w:fldChar w:fldCharType="begin"/>
      </w:r>
      <w:r>
        <w:rPr>
          <w:rStyle w:val="22"/>
        </w:rPr>
        <w:instrText xml:space="preserve"> PAGEREF _Toc3352 \h </w:instrText>
      </w:r>
      <w:r>
        <w:rPr>
          <w:rStyle w:val="22"/>
        </w:rPr>
        <w:fldChar w:fldCharType="separate"/>
      </w:r>
      <w:r>
        <w:rPr>
          <w:rStyle w:val="22"/>
        </w:rPr>
        <w:t>5</w:t>
      </w:r>
      <w:r>
        <w:rPr>
          <w:rStyle w:val="22"/>
        </w:rPr>
        <w:fldChar w:fldCharType="end"/>
      </w:r>
      <w:r>
        <w:rPr>
          <w:rStyle w:val="22"/>
        </w:rPr>
        <w:fldChar w:fldCharType="end"/>
      </w:r>
    </w:p>
    <w:p w14:paraId="45F8AC57">
      <w:pPr>
        <w:pStyle w:val="15"/>
        <w:tabs>
          <w:tab w:val="right" w:leader="dot" w:pos="8504"/>
        </w:tabs>
      </w:pPr>
      <w:r>
        <w:fldChar w:fldCharType="begin"/>
      </w:r>
      <w:r>
        <w:instrText xml:space="preserve"> HYPERLINK \l "_Toc26044" </w:instrText>
      </w:r>
      <w:r>
        <w:fldChar w:fldCharType="separate"/>
      </w:r>
      <w:r>
        <w:rPr>
          <w:rFonts w:hint="eastAsia"/>
          <w:bCs/>
          <w:szCs w:val="30"/>
          <w:shd w:val="clear" w:color="auto" w:fill="FFFFFF"/>
        </w:rPr>
        <w:t>第二章 标题</w:t>
      </w:r>
      <w:r>
        <w:tab/>
      </w:r>
      <w:r>
        <w:fldChar w:fldCharType="begin"/>
      </w:r>
      <w:r>
        <w:instrText xml:space="preserve"> PAGEREF _Toc26044 \h </w:instrText>
      </w:r>
      <w:r>
        <w:fldChar w:fldCharType="separate"/>
      </w:r>
      <w:r>
        <w:t>6</w:t>
      </w:r>
      <w:r>
        <w:fldChar w:fldCharType="end"/>
      </w:r>
      <w:r>
        <w:fldChar w:fldCharType="end"/>
      </w:r>
    </w:p>
    <w:p w14:paraId="6FF84E35">
      <w:pPr>
        <w:pStyle w:val="17"/>
        <w:tabs>
          <w:tab w:val="right" w:leader="dot" w:pos="8504"/>
        </w:tabs>
      </w:pPr>
      <w:r>
        <w:fldChar w:fldCharType="begin"/>
      </w:r>
      <w:r>
        <w:instrText xml:space="preserve"> HYPERLINK \l "_Toc15446" </w:instrText>
      </w:r>
      <w:r>
        <w:fldChar w:fldCharType="separate"/>
      </w:r>
      <w:r>
        <w:rPr>
          <w:szCs w:val="28"/>
          <w:shd w:val="clear" w:color="auto" w:fill="FFFFFF"/>
        </w:rPr>
        <w:t xml:space="preserve">2.1 </w:t>
      </w:r>
      <w:r>
        <w:rPr>
          <w:rFonts w:hint="eastAsia"/>
          <w:szCs w:val="28"/>
          <w:shd w:val="clear" w:color="auto" w:fill="FFFFFF"/>
        </w:rPr>
        <w:t>标题</w:t>
      </w:r>
      <w:r>
        <w:tab/>
      </w:r>
      <w:r>
        <w:fldChar w:fldCharType="begin"/>
      </w:r>
      <w:r>
        <w:instrText xml:space="preserve"> PAGEREF _Toc15446 \h </w:instrText>
      </w:r>
      <w:r>
        <w:fldChar w:fldCharType="separate"/>
      </w:r>
      <w:r>
        <w:t>6</w:t>
      </w:r>
      <w:r>
        <w:fldChar w:fldCharType="end"/>
      </w:r>
      <w:r>
        <w:fldChar w:fldCharType="end"/>
      </w:r>
    </w:p>
    <w:p w14:paraId="23DD47D5">
      <w:pPr>
        <w:pStyle w:val="15"/>
        <w:tabs>
          <w:tab w:val="right" w:leader="dot" w:pos="8504"/>
        </w:tabs>
      </w:pPr>
      <w:r>
        <w:fldChar w:fldCharType="begin"/>
      </w:r>
      <w:r>
        <w:instrText xml:space="preserve"> HYPERLINK \l "_Toc3120" </w:instrText>
      </w:r>
      <w:r>
        <w:fldChar w:fldCharType="separate"/>
      </w:r>
      <w:r>
        <w:rPr>
          <w:rFonts w:hint="eastAsia"/>
          <w:bCs/>
          <w:szCs w:val="30"/>
          <w:shd w:val="clear" w:color="auto" w:fill="FFFFFF"/>
        </w:rPr>
        <w:t>第三章 标题</w:t>
      </w:r>
      <w:r>
        <w:tab/>
      </w:r>
      <w:r>
        <w:fldChar w:fldCharType="begin"/>
      </w:r>
      <w:r>
        <w:instrText xml:space="preserve"> PAGEREF _Toc3120 \h </w:instrText>
      </w:r>
      <w:r>
        <w:fldChar w:fldCharType="separate"/>
      </w:r>
      <w:r>
        <w:t>7</w:t>
      </w:r>
      <w:r>
        <w:fldChar w:fldCharType="end"/>
      </w:r>
      <w:r>
        <w:fldChar w:fldCharType="end"/>
      </w:r>
    </w:p>
    <w:p w14:paraId="7B198487">
      <w:pPr>
        <w:pStyle w:val="17"/>
        <w:tabs>
          <w:tab w:val="right" w:leader="dot" w:pos="8504"/>
        </w:tabs>
      </w:pPr>
      <w:r>
        <w:fldChar w:fldCharType="begin"/>
      </w:r>
      <w:r>
        <w:instrText xml:space="preserve"> HYPERLINK \l "_Toc5313" </w:instrText>
      </w:r>
      <w:r>
        <w:fldChar w:fldCharType="separate"/>
      </w:r>
      <w:r>
        <w:rPr>
          <w:szCs w:val="28"/>
          <w:shd w:val="clear" w:color="auto" w:fill="FFFFFF"/>
        </w:rPr>
        <w:t xml:space="preserve">3.1 </w:t>
      </w:r>
      <w:r>
        <w:rPr>
          <w:rFonts w:hint="eastAsia"/>
          <w:szCs w:val="28"/>
          <w:shd w:val="clear" w:color="auto" w:fill="FFFFFF"/>
        </w:rPr>
        <w:t>标题</w:t>
      </w:r>
      <w:r>
        <w:tab/>
      </w:r>
      <w:r>
        <w:fldChar w:fldCharType="begin"/>
      </w:r>
      <w:r>
        <w:instrText xml:space="preserve"> PAGEREF _Toc5313 \h </w:instrText>
      </w:r>
      <w:r>
        <w:fldChar w:fldCharType="separate"/>
      </w:r>
      <w:r>
        <w:t>7</w:t>
      </w:r>
      <w:r>
        <w:fldChar w:fldCharType="end"/>
      </w:r>
      <w:r>
        <w:fldChar w:fldCharType="end"/>
      </w:r>
    </w:p>
    <w:p w14:paraId="1CFE1A31">
      <w:pPr>
        <w:pStyle w:val="12"/>
        <w:tabs>
          <w:tab w:val="right" w:leader="dot" w:pos="8504"/>
        </w:tabs>
      </w:pPr>
      <w:r>
        <w:fldChar w:fldCharType="begin"/>
      </w:r>
      <w:r>
        <w:instrText xml:space="preserve"> HYPERLINK \l "_Toc7077" </w:instrText>
      </w:r>
      <w:r>
        <w:fldChar w:fldCharType="separate"/>
      </w:r>
      <w:r>
        <w:t xml:space="preserve">3.1.1 </w:t>
      </w:r>
      <w:r>
        <w:rPr>
          <w:rFonts w:hint="eastAsia"/>
        </w:rPr>
        <w:t>标题</w:t>
      </w:r>
      <w:r>
        <w:tab/>
      </w:r>
      <w:r>
        <w:fldChar w:fldCharType="begin"/>
      </w:r>
      <w:r>
        <w:instrText xml:space="preserve"> PAGEREF _Toc7077 \h </w:instrText>
      </w:r>
      <w:r>
        <w:fldChar w:fldCharType="separate"/>
      </w:r>
      <w:r>
        <w:t>7</w:t>
      </w:r>
      <w:r>
        <w:fldChar w:fldCharType="end"/>
      </w:r>
      <w:r>
        <w:fldChar w:fldCharType="end"/>
      </w:r>
    </w:p>
    <w:p w14:paraId="5B3F9A0C">
      <w:pPr>
        <w:pStyle w:val="15"/>
        <w:tabs>
          <w:tab w:val="right" w:leader="dot" w:pos="8504"/>
        </w:tabs>
      </w:pPr>
      <w:r>
        <w:fldChar w:fldCharType="begin"/>
      </w:r>
      <w:r>
        <w:instrText xml:space="preserve"> HYPERLINK \l "_Toc13347" </w:instrText>
      </w:r>
      <w:r>
        <w:fldChar w:fldCharType="separate"/>
      </w:r>
      <w:r>
        <w:rPr>
          <w:rFonts w:hint="eastAsia"/>
          <w:bCs/>
          <w:szCs w:val="30"/>
          <w:shd w:val="clear" w:color="auto" w:fill="FFFFFF"/>
        </w:rPr>
        <w:t>第四章 标题</w:t>
      </w:r>
      <w:r>
        <w:tab/>
      </w:r>
      <w:r>
        <w:fldChar w:fldCharType="begin"/>
      </w:r>
      <w:r>
        <w:instrText xml:space="preserve"> PAGEREF _Toc13347 \h </w:instrText>
      </w:r>
      <w:r>
        <w:fldChar w:fldCharType="separate"/>
      </w:r>
      <w:r>
        <w:t>8</w:t>
      </w:r>
      <w:r>
        <w:fldChar w:fldCharType="end"/>
      </w:r>
      <w:r>
        <w:fldChar w:fldCharType="end"/>
      </w:r>
    </w:p>
    <w:p w14:paraId="3205ACCE">
      <w:pPr>
        <w:pStyle w:val="17"/>
        <w:tabs>
          <w:tab w:val="right" w:leader="dot" w:pos="8504"/>
        </w:tabs>
      </w:pPr>
      <w:r>
        <w:fldChar w:fldCharType="begin"/>
      </w:r>
      <w:r>
        <w:instrText xml:space="preserve"> HYPERLINK \l "_Toc30296" </w:instrText>
      </w:r>
      <w:r>
        <w:fldChar w:fldCharType="separate"/>
      </w:r>
      <w:r>
        <w:rPr>
          <w:szCs w:val="28"/>
          <w:shd w:val="clear" w:color="auto" w:fill="FFFFFF"/>
        </w:rPr>
        <w:t xml:space="preserve">4.1 </w:t>
      </w:r>
      <w:r>
        <w:rPr>
          <w:rFonts w:hint="eastAsia"/>
          <w:szCs w:val="28"/>
          <w:shd w:val="clear" w:color="auto" w:fill="FFFFFF"/>
        </w:rPr>
        <w:t>标题</w:t>
      </w:r>
      <w:r>
        <w:tab/>
      </w:r>
      <w:r>
        <w:fldChar w:fldCharType="begin"/>
      </w:r>
      <w:r>
        <w:instrText xml:space="preserve"> PAGEREF _Toc30296 \h </w:instrText>
      </w:r>
      <w:r>
        <w:fldChar w:fldCharType="separate"/>
      </w:r>
      <w:r>
        <w:t>8</w:t>
      </w:r>
      <w:r>
        <w:fldChar w:fldCharType="end"/>
      </w:r>
      <w:r>
        <w:fldChar w:fldCharType="end"/>
      </w:r>
    </w:p>
    <w:p w14:paraId="1EC32AA3">
      <w:pPr>
        <w:pStyle w:val="12"/>
        <w:tabs>
          <w:tab w:val="right" w:leader="dot" w:pos="8504"/>
        </w:tabs>
      </w:pPr>
      <w:r>
        <w:fldChar w:fldCharType="begin"/>
      </w:r>
      <w:r>
        <w:instrText xml:space="preserve"> HYPERLINK \l "_Toc4893" </w:instrText>
      </w:r>
      <w:r>
        <w:fldChar w:fldCharType="separate"/>
      </w:r>
      <w:r>
        <w:t xml:space="preserve">4.1.1 </w:t>
      </w:r>
      <w:r>
        <w:rPr>
          <w:rFonts w:hint="eastAsia"/>
        </w:rPr>
        <w:t>标题</w:t>
      </w:r>
      <w:r>
        <w:tab/>
      </w:r>
      <w:r>
        <w:fldChar w:fldCharType="begin"/>
      </w:r>
      <w:r>
        <w:instrText xml:space="preserve"> PAGEREF _Toc4893 \h </w:instrText>
      </w:r>
      <w:r>
        <w:fldChar w:fldCharType="separate"/>
      </w:r>
      <w:r>
        <w:t>8</w:t>
      </w:r>
      <w:r>
        <w:fldChar w:fldCharType="end"/>
      </w:r>
      <w:r>
        <w:fldChar w:fldCharType="end"/>
      </w:r>
    </w:p>
    <w:p w14:paraId="404773D9">
      <w:pPr>
        <w:pStyle w:val="15"/>
        <w:tabs>
          <w:tab w:val="right" w:leader="dot" w:pos="8504"/>
        </w:tabs>
      </w:pPr>
      <w:r>
        <w:fldChar w:fldCharType="begin"/>
      </w:r>
      <w:r>
        <w:instrText xml:space="preserve"> HYPERLINK \l "_Toc16211" </w:instrText>
      </w:r>
      <w:r>
        <w:fldChar w:fldCharType="separate"/>
      </w:r>
      <w:r>
        <w:rPr>
          <w:rFonts w:hint="eastAsia"/>
          <w:bCs/>
          <w:szCs w:val="30"/>
          <w:shd w:val="clear" w:color="auto" w:fill="FFFFFF"/>
        </w:rPr>
        <w:t>结束语</w:t>
      </w:r>
      <w:r>
        <w:tab/>
      </w:r>
      <w:r>
        <w:fldChar w:fldCharType="begin"/>
      </w:r>
      <w:r>
        <w:instrText xml:space="preserve"> PAGEREF _Toc16211 \h </w:instrText>
      </w:r>
      <w:r>
        <w:fldChar w:fldCharType="separate"/>
      </w:r>
      <w:r>
        <w:t>9</w:t>
      </w:r>
      <w:r>
        <w:fldChar w:fldCharType="end"/>
      </w:r>
      <w:r>
        <w:fldChar w:fldCharType="end"/>
      </w:r>
    </w:p>
    <w:p w14:paraId="1034345C">
      <w:pPr>
        <w:pStyle w:val="15"/>
        <w:tabs>
          <w:tab w:val="right" w:leader="dot" w:pos="8504"/>
        </w:tabs>
      </w:pPr>
      <w:r>
        <w:fldChar w:fldCharType="begin"/>
      </w:r>
      <w:r>
        <w:instrText xml:space="preserve"> HYPERLINK \l "_Toc27919" </w:instrText>
      </w:r>
      <w:r>
        <w:fldChar w:fldCharType="separate"/>
      </w:r>
      <w:r>
        <w:rPr>
          <w:rFonts w:hint="eastAsia"/>
          <w:bCs/>
          <w:szCs w:val="30"/>
          <w:shd w:val="clear" w:color="auto" w:fill="FFFFFF"/>
        </w:rPr>
        <w:t>谢  辞</w:t>
      </w:r>
      <w:r>
        <w:tab/>
      </w:r>
      <w:r>
        <w:fldChar w:fldCharType="begin"/>
      </w:r>
      <w:r>
        <w:instrText xml:space="preserve"> PAGEREF _Toc27919 \h </w:instrText>
      </w:r>
      <w:r>
        <w:fldChar w:fldCharType="separate"/>
      </w:r>
      <w:r>
        <w:t>10</w:t>
      </w:r>
      <w:r>
        <w:fldChar w:fldCharType="end"/>
      </w:r>
      <w:r>
        <w:fldChar w:fldCharType="end"/>
      </w:r>
    </w:p>
    <w:p w14:paraId="3DC96FCF">
      <w:pPr>
        <w:pStyle w:val="15"/>
        <w:tabs>
          <w:tab w:val="right" w:leader="dot" w:pos="8504"/>
        </w:tabs>
      </w:pPr>
      <w:r>
        <w:fldChar w:fldCharType="begin"/>
      </w:r>
      <w:r>
        <w:instrText xml:space="preserve"> HYPERLINK \l "_Toc24305" </w:instrText>
      </w:r>
      <w:r>
        <w:fldChar w:fldCharType="separate"/>
      </w:r>
      <w:r>
        <w:rPr>
          <w:rFonts w:hint="eastAsia"/>
          <w:bCs/>
          <w:szCs w:val="30"/>
          <w:shd w:val="clear" w:color="auto" w:fill="FFFFFF"/>
        </w:rPr>
        <w:t>参考文献</w:t>
      </w:r>
      <w:r>
        <w:tab/>
      </w:r>
      <w:r>
        <w:fldChar w:fldCharType="begin"/>
      </w:r>
      <w:r>
        <w:instrText xml:space="preserve"> PAGEREF _Toc24305 \h </w:instrText>
      </w:r>
      <w:r>
        <w:fldChar w:fldCharType="separate"/>
      </w:r>
      <w:r>
        <w:t>11</w:t>
      </w:r>
      <w:r>
        <w:fldChar w:fldCharType="end"/>
      </w:r>
      <w:r>
        <w:fldChar w:fldCharType="end"/>
      </w:r>
    </w:p>
    <w:p w14:paraId="73D32F7D">
      <w:pPr>
        <w:pStyle w:val="15"/>
        <w:tabs>
          <w:tab w:val="right" w:leader="dot" w:pos="8504"/>
        </w:tabs>
      </w:pPr>
      <w:r>
        <w:fldChar w:fldCharType="begin"/>
      </w:r>
      <w:r>
        <w:instrText xml:space="preserve"> HYPERLINK \l "_Toc8575" </w:instrText>
      </w:r>
      <w:r>
        <w:fldChar w:fldCharType="separate"/>
      </w:r>
      <w:r>
        <w:rPr>
          <w:rFonts w:hint="eastAsia"/>
          <w:bCs/>
          <w:szCs w:val="30"/>
          <w:shd w:val="clear" w:color="auto" w:fill="FFFFFF"/>
        </w:rPr>
        <w:t>附  录</w:t>
      </w:r>
      <w:r>
        <w:tab/>
      </w:r>
      <w:r>
        <w:fldChar w:fldCharType="begin"/>
      </w:r>
      <w:r>
        <w:instrText xml:space="preserve"> PAGEREF _Toc8575 \h </w:instrText>
      </w:r>
      <w:r>
        <w:fldChar w:fldCharType="separate"/>
      </w:r>
      <w:r>
        <w:t>13</w:t>
      </w:r>
      <w:r>
        <w:fldChar w:fldCharType="end"/>
      </w:r>
      <w:r>
        <w:fldChar w:fldCharType="end"/>
      </w:r>
    </w:p>
    <w:p w14:paraId="07D1BFB5">
      <w:r>
        <w:fldChar w:fldCharType="end"/>
      </w:r>
    </w:p>
    <w:p w14:paraId="14B42872">
      <w:pPr>
        <w:rPr>
          <w:rFonts w:hint="eastAsia"/>
        </w:rPr>
        <w:sectPr>
          <w:headerReference r:id="rId12" w:type="default"/>
          <w:footerReference r:id="rId13" w:type="default"/>
          <w:pgSz w:w="11906" w:h="16838"/>
          <w:pgMar w:top="1701" w:right="1701" w:bottom="1701" w:left="1701" w:header="1134" w:footer="1134" w:gutter="0"/>
          <w:pgNumType w:fmt="upperRoman" w:start="1"/>
          <w:cols w:space="720" w:num="1"/>
          <w:docGrid w:type="lines" w:linePitch="322" w:charSpace="0"/>
        </w:sectPr>
      </w:pPr>
    </w:p>
    <w:p w14:paraId="5E805EE6">
      <w:pPr>
        <w:spacing w:before="480" w:after="360" w:line="400" w:lineRule="exact"/>
        <w:jc w:val="center"/>
        <w:outlineLvl w:val="0"/>
        <w:rPr>
          <w:rFonts w:eastAsia="黑体"/>
          <w:bCs/>
          <w:color w:val="000000"/>
          <w:sz w:val="30"/>
          <w:szCs w:val="30"/>
          <w:shd w:val="clear" w:color="auto" w:fill="FFFFFF"/>
        </w:rPr>
      </w:pPr>
      <w:bookmarkStart w:id="12" w:name="_Toc3349"/>
      <w:commentRangeStart w:id="12"/>
      <w:r>
        <w:rPr>
          <w:rFonts w:hint="eastAsia" w:eastAsia="黑体"/>
          <w:bCs/>
          <w:color w:val="000000"/>
          <w:sz w:val="30"/>
          <w:szCs w:val="30"/>
          <w:shd w:val="clear" w:color="auto" w:fill="FFFFFF"/>
        </w:rPr>
        <w:t>第一章</w:t>
      </w:r>
      <w:r>
        <w:rPr>
          <w:rFonts w:eastAsia="黑体"/>
          <w:bCs/>
          <w:color w:val="000000"/>
          <w:sz w:val="30"/>
          <w:szCs w:val="30"/>
          <w:shd w:val="clear" w:color="auto" w:fill="FFFFFF"/>
        </w:rPr>
        <w:t xml:space="preserve"> </w:t>
      </w:r>
      <w:r>
        <w:rPr>
          <w:rFonts w:hint="eastAsia" w:eastAsia="黑体"/>
          <w:bCs/>
          <w:color w:val="000000"/>
          <w:sz w:val="30"/>
          <w:szCs w:val="30"/>
          <w:shd w:val="clear" w:color="auto" w:fill="FFFFFF"/>
        </w:rPr>
        <w:t>绪论</w:t>
      </w:r>
      <w:commentRangeEnd w:id="12"/>
      <w:bookmarkEnd w:id="12"/>
      <w:r>
        <w:rPr>
          <w:rStyle w:val="23"/>
          <w:rFonts w:eastAsia="黑体"/>
          <w:bCs/>
          <w:color w:val="000000"/>
          <w:sz w:val="30"/>
          <w:szCs w:val="30"/>
          <w:shd w:val="clear" w:color="auto" w:fill="FFFFFF"/>
        </w:rPr>
        <w:commentReference w:id="12"/>
      </w:r>
    </w:p>
    <w:p w14:paraId="7DC59450">
      <w:pPr>
        <w:spacing w:after="120" w:line="400" w:lineRule="exact"/>
        <w:outlineLvl w:val="1"/>
        <w:rPr>
          <w:rFonts w:eastAsia="黑体"/>
          <w:sz w:val="28"/>
          <w:szCs w:val="28"/>
          <w:shd w:val="clear" w:color="auto" w:fill="FFFFFF"/>
        </w:rPr>
      </w:pPr>
      <w:bookmarkStart w:id="13" w:name="_Toc10682"/>
      <w:bookmarkStart w:id="14" w:name="_Toc28684"/>
      <w:commentRangeStart w:id="13"/>
      <w:r>
        <w:rPr>
          <w:rFonts w:eastAsia="黑体"/>
          <w:sz w:val="28"/>
          <w:szCs w:val="28"/>
          <w:shd w:val="clear" w:color="auto" w:fill="FFFFFF"/>
        </w:rPr>
        <w:t xml:space="preserve">1.1 </w:t>
      </w:r>
      <w:bookmarkEnd w:id="13"/>
      <w:bookmarkEnd w:id="14"/>
      <w:commentRangeEnd w:id="13"/>
      <w:r>
        <w:rPr>
          <w:rStyle w:val="23"/>
          <w:rFonts w:eastAsia="黑体"/>
          <w:sz w:val="28"/>
          <w:szCs w:val="28"/>
          <w:shd w:val="clear" w:color="auto" w:fill="FFFFFF"/>
        </w:rPr>
        <w:commentReference w:id="13"/>
      </w:r>
      <w:r>
        <w:rPr>
          <w:rFonts w:eastAsia="黑体"/>
          <w:sz w:val="28"/>
          <w:szCs w:val="28"/>
          <w:shd w:val="clear" w:color="auto" w:fill="FFFFFF"/>
        </w:rPr>
        <w:t>研究背景与意义</w:t>
      </w:r>
    </w:p>
    <w:p w14:paraId="1FD7BD72">
      <w:pPr>
        <w:pStyle w:val="2"/>
        <w:keepNext w:val="0"/>
        <w:keepLines w:val="0"/>
        <w:spacing w:before="240" w:after="120" w:line="400" w:lineRule="exact"/>
        <w:rPr>
          <w:rFonts w:eastAsia="黑体"/>
          <w:b/>
          <w:bCs/>
          <w:sz w:val="28"/>
          <w:szCs w:val="24"/>
        </w:rPr>
      </w:pPr>
      <w:bookmarkStart w:id="15" w:name="_Toc23785"/>
      <w:bookmarkStart w:id="16" w:name="_Toc11059_WPSOffice_Level3"/>
      <w:bookmarkStart w:id="17" w:name="_Toc4413"/>
      <w:commentRangeStart w:id="14"/>
      <w:r>
        <w:rPr>
          <w:rFonts w:eastAsia="黑体"/>
          <w:b/>
          <w:bCs/>
          <w:sz w:val="28"/>
          <w:szCs w:val="24"/>
        </w:rPr>
        <w:t xml:space="preserve">1.1.1 </w:t>
      </w:r>
      <w:commentRangeEnd w:id="14"/>
      <w:bookmarkEnd w:id="15"/>
      <w:bookmarkEnd w:id="16"/>
      <w:bookmarkEnd w:id="17"/>
      <w:r>
        <w:rPr>
          <w:rStyle w:val="23"/>
          <w:rFonts w:eastAsia="黑体"/>
          <w:b/>
          <w:bCs/>
          <w:sz w:val="28"/>
          <w:szCs w:val="24"/>
        </w:rPr>
        <w:commentReference w:id="14"/>
      </w:r>
      <w:r>
        <w:rPr>
          <w:rFonts w:eastAsia="黑体"/>
          <w:b/>
          <w:bCs/>
          <w:sz w:val="28"/>
          <w:szCs w:val="24"/>
        </w:rPr>
        <w:t>人口老龄化与独居老人跌倒隐患</w:t>
      </w:r>
    </w:p>
    <w:p w14:paraId="328B85F9">
      <w:pPr>
        <w:ind w:firstLine="420"/>
        <w:rPr>
          <w:rFonts w:hint="eastAsia"/>
          <w:sz w:val="24"/>
        </w:rPr>
      </w:pPr>
      <w:r>
        <w:rPr>
          <w:sz w:val="24"/>
        </w:rPr>
        <w:t>随着全球人口老龄化进程的加速，我国已全面步入老龄化社会。据国家统计局最新人口普查数据显示，我国 60 岁及以上老年人口基数庞大，“空巢老人”与“独居老人”的比例逐年攀升。在影响老年人身体健康与生活质量的诸多因素中，意外跌倒（Falls）已成为导致老年人致伤、致残甚至致死的第一大隐患。老年人由于神经系统退化、前庭觉减弱以及下肢骨骨骼肌肌肉量流失（肌少症），其平衡维持能力与步态控制力呈现出不可逆的衰退趋势。对于独居老人而言，跌倒发生后若无法获得及时救助，极易因“长时间卧地（Long-Lie）”引发低体温症、横纹肌溶解或创伤性休克，严重威胁生命安全。</w:t>
      </w:r>
    </w:p>
    <w:p w14:paraId="2D9F66D8">
      <w:pPr>
        <w:spacing w:before="240" w:after="120" w:line="400" w:lineRule="exact"/>
        <w:outlineLvl w:val="3"/>
        <w:rPr>
          <w:rFonts w:eastAsia="黑体"/>
          <w:sz w:val="24"/>
        </w:rPr>
      </w:pPr>
      <w:bookmarkStart w:id="18" w:name="_Toc320892582"/>
      <w:commentRangeStart w:id="15"/>
      <w:r>
        <w:rPr>
          <w:rFonts w:hint="eastAsia" w:eastAsia="黑体"/>
          <w:sz w:val="24"/>
        </w:rPr>
        <w:t xml:space="preserve">1.1.2 </w:t>
      </w:r>
      <w:commentRangeEnd w:id="15"/>
      <w:r>
        <w:rPr>
          <w:rStyle w:val="23"/>
          <w:rFonts w:eastAsia="黑体"/>
          <w:sz w:val="24"/>
          <w:szCs w:val="24"/>
        </w:rPr>
        <w:commentReference w:id="15"/>
      </w:r>
      <w:r>
        <w:rPr>
          <w:rFonts w:eastAsia="黑体"/>
          <w:sz w:val="24"/>
        </w:rPr>
        <w:t>从“事后检测”到“事前渐进式预警”的技术范式变革</w:t>
      </w:r>
    </w:p>
    <w:p w14:paraId="57392796">
      <w:pPr>
        <w:spacing w:line="400" w:lineRule="exact"/>
        <w:ind w:firstLine="420" w:firstLineChars="200"/>
      </w:pPr>
      <w:r>
        <w:t>目前，现有的安全监护研究多聚焦于</w:t>
      </w:r>
      <w:r>
        <w:rPr>
          <w:b/>
          <w:bCs/>
        </w:rPr>
        <w:t>事后跌倒检测</w:t>
      </w:r>
      <w:r>
        <w:t>（Post-Fall Detection），即在人体已经跌落至地面或碰撞发生后触发报警。然而，此类“事后处置”机制本质上属于被动响应，无法阻止意外摔倒带来的骨折与创伤。在临床康复医学中，老年人的跌倒并非无征兆的偶然事件，而是下肢肌力衰退、节律紊乱及重心控制力下降等“渐进式步态退化（Progressive Gait Degradation）”累积的必然结果。</w:t>
      </w:r>
    </w:p>
    <w:p w14:paraId="46B08B65">
      <w:pPr>
        <w:spacing w:line="400" w:lineRule="exact"/>
        <w:ind w:firstLine="420" w:firstLineChars="200"/>
        <w:rPr>
          <w:rFonts w:hint="eastAsia"/>
        </w:rPr>
      </w:pPr>
      <w:r>
        <w:t xml:space="preserve">如果能在日常生活中，利用非侵入式的监控手段，连续捕捉老人日常行走的微小生物力学异常（如步长变异性增大、双脚着地代偿期延长、躯干侧向晃动加剧等），便可在其发生剧烈跌倒前的数周甚至数月提供事前早期预警（Early Warning），指导家属或社区医生提前干预与康复训练。 </w:t>
      </w:r>
    </w:p>
    <w:p w14:paraId="7DE07CBA">
      <w:pPr>
        <w:spacing w:before="240" w:after="120" w:line="400" w:lineRule="exact"/>
        <w:outlineLvl w:val="3"/>
        <w:rPr>
          <w:rFonts w:eastAsia="黑体"/>
          <w:sz w:val="24"/>
        </w:rPr>
      </w:pPr>
      <w:r>
        <w:rPr>
          <w:rFonts w:hint="eastAsia" w:eastAsia="黑体"/>
          <w:sz w:val="24"/>
        </w:rPr>
        <w:t xml:space="preserve">1.1.3 </w:t>
      </w:r>
      <w:r>
        <w:rPr>
          <w:rFonts w:eastAsia="黑体"/>
          <w:sz w:val="24"/>
        </w:rPr>
        <w:t>无无感监护的学术与实际应用价值</w:t>
      </w:r>
    </w:p>
    <w:p w14:paraId="281DE003">
      <w:pPr>
        <w:spacing w:line="400" w:lineRule="exact"/>
        <w:ind w:firstLine="480" w:firstLineChars="200"/>
        <w:rPr>
          <w:sz w:val="24"/>
        </w:rPr>
      </w:pPr>
      <w:r>
        <w:rPr>
          <w:sz w:val="24"/>
        </w:rPr>
        <w:t>基于计算机视觉（Computer Vision, CV）的日常步态无感监测系统，无需受试者佩戴任何实体传感器，具备低成本、非接触、无负担与 24 小时连续监护的独特优势。该研究既拓展了无人值守场景下生物力学特征无感提取的理论边界，又为独居老人的居家智慧养老与跌倒主动预防提供了极具落地价值的技术方案。</w:t>
      </w:r>
      <w:bookmarkEnd w:id="18"/>
      <w:bookmarkStart w:id="19" w:name="_Toc320892636"/>
    </w:p>
    <w:p w14:paraId="1D27910F">
      <w:pPr>
        <w:spacing w:before="360" w:after="120" w:line="400" w:lineRule="exact"/>
        <w:outlineLvl w:val="1"/>
        <w:rPr>
          <w:rFonts w:eastAsia="黑体"/>
          <w:sz w:val="28"/>
          <w:szCs w:val="28"/>
          <w:shd w:val="clear" w:color="auto" w:fill="FFFFFF"/>
        </w:rPr>
      </w:pPr>
      <w:bookmarkStart w:id="20" w:name="_Toc13801"/>
      <w:bookmarkStart w:id="21" w:name="_Toc26325"/>
      <w:bookmarkStart w:id="22" w:name="_Toc25773"/>
      <w:r>
        <w:rPr>
          <w:rFonts w:eastAsia="黑体"/>
          <w:sz w:val="28"/>
          <w:szCs w:val="28"/>
          <w:shd w:val="clear" w:color="auto" w:fill="FFFFFF"/>
        </w:rPr>
        <w:t xml:space="preserve">1.2 </w:t>
      </w:r>
      <w:bookmarkEnd w:id="20"/>
      <w:bookmarkEnd w:id="21"/>
      <w:bookmarkEnd w:id="22"/>
      <w:r>
        <w:rPr>
          <w:rFonts w:eastAsia="黑体"/>
          <w:sz w:val="28"/>
          <w:szCs w:val="28"/>
          <w:shd w:val="clear" w:color="auto" w:fill="FFFFFF"/>
        </w:rPr>
        <w:t>国内外研究现状</w:t>
      </w:r>
    </w:p>
    <w:p w14:paraId="11F4A83F">
      <w:pPr>
        <w:spacing w:line="400" w:lineRule="exact"/>
        <w:ind w:firstLine="480" w:firstLineChars="200"/>
        <w:rPr>
          <w:sz w:val="24"/>
        </w:rPr>
      </w:pPr>
      <w:r>
        <w:rPr>
          <w:sz w:val="24"/>
        </w:rPr>
        <w:t>目前，国内外针对老年人步态分析与跌倒预警的技术路线主要分为三类：</w:t>
      </w:r>
      <w:r>
        <w:rPr>
          <w:b/>
          <w:bCs/>
          <w:sz w:val="24"/>
        </w:rPr>
        <w:t>基于可穿戴传感器的评估方法</w:t>
      </w:r>
      <w:r>
        <w:rPr>
          <w:sz w:val="24"/>
        </w:rPr>
        <w:t>、</w:t>
      </w:r>
      <w:r>
        <w:rPr>
          <w:b/>
          <w:bCs/>
          <w:sz w:val="24"/>
        </w:rPr>
        <w:t>基于专用物理场（雷达/压力阵列）的评估方法</w:t>
      </w:r>
      <w:r>
        <w:rPr>
          <w:sz w:val="24"/>
        </w:rPr>
        <w:t>，以及</w:t>
      </w:r>
      <w:r>
        <w:rPr>
          <w:b/>
          <w:bCs/>
          <w:sz w:val="24"/>
        </w:rPr>
        <w:t>基于计算机视觉的非接触式评估方法</w:t>
      </w:r>
      <w:r>
        <w:rPr>
          <w:sz w:val="24"/>
        </w:rPr>
        <w:t>。</w:t>
      </w:r>
    </w:p>
    <w:p w14:paraId="71E72A69">
      <w:pPr>
        <w:spacing w:before="240" w:after="120" w:line="400" w:lineRule="exact"/>
        <w:outlineLvl w:val="3"/>
        <w:rPr>
          <w:rFonts w:hint="eastAsia" w:eastAsia="黑体"/>
          <w:sz w:val="24"/>
        </w:rPr>
      </w:pPr>
      <w:r>
        <w:rPr>
          <w:rFonts w:hint="eastAsia" w:eastAsia="黑体"/>
          <w:sz w:val="24"/>
        </w:rPr>
        <w:t xml:space="preserve">1.2.1 </w:t>
      </w:r>
      <w:r>
        <w:rPr>
          <w:rFonts w:eastAsia="黑体"/>
          <w:sz w:val="24"/>
        </w:rPr>
        <w:t>基于可穿戴传感器的步态分析研究</w:t>
      </w:r>
    </w:p>
    <w:p w14:paraId="4C5300D2">
      <w:pPr>
        <w:ind w:firstLine="420"/>
      </w:pPr>
      <w:r>
        <w:t>基于可穿戴设备（如三轴加速度计、惯性测量单元 IMU、智能鞋垫等）的方法通过附着在受试者腰部或下肢的硬件传感器直接采集人体三维加速度与角速度。这类方法测量精度高、采样频率快，但存在显著的局限性：</w:t>
      </w:r>
    </w:p>
    <w:p w14:paraId="275349BD">
      <w:pPr>
        <w:numPr>
          <w:ilvl w:val="0"/>
          <w:numId w:val="1"/>
        </w:numPr>
        <w:rPr>
          <w:sz w:val="24"/>
        </w:rPr>
      </w:pPr>
      <w:r>
        <w:rPr>
          <w:b/>
          <w:bCs/>
          <w:sz w:val="24"/>
        </w:rPr>
        <w:t>依从性差</w:t>
      </w:r>
      <w:r>
        <w:rPr>
          <w:sz w:val="24"/>
        </w:rPr>
        <w:t>：独居老人常因遗忘、不舒适或繁琐的日常充电而拒绝长期佩戴；</w:t>
      </w:r>
    </w:p>
    <w:p w14:paraId="41409C25">
      <w:pPr>
        <w:numPr>
          <w:ilvl w:val="0"/>
          <w:numId w:val="1"/>
        </w:numPr>
        <w:rPr>
          <w:rFonts w:hint="eastAsia"/>
          <w:sz w:val="24"/>
        </w:rPr>
      </w:pPr>
      <w:r>
        <w:rPr>
          <w:b/>
          <w:bCs/>
          <w:sz w:val="24"/>
        </w:rPr>
        <w:t>场景受限</w:t>
      </w:r>
      <w:r>
        <w:rPr>
          <w:sz w:val="24"/>
        </w:rPr>
        <w:t>：夜间起夜或居家放松状态下易出现监护盲区。</w:t>
      </w:r>
    </w:p>
    <w:p w14:paraId="66B31207">
      <w:pPr>
        <w:spacing w:before="240" w:after="120" w:line="400" w:lineRule="exact"/>
        <w:outlineLvl w:val="3"/>
        <w:rPr>
          <w:rFonts w:hint="eastAsia" w:eastAsia="黑体"/>
          <w:sz w:val="24"/>
        </w:rPr>
      </w:pPr>
      <w:r>
        <w:rPr>
          <w:rFonts w:hint="eastAsia" w:eastAsia="黑体"/>
          <w:sz w:val="24"/>
        </w:rPr>
        <w:t xml:space="preserve">1.2.2 </w:t>
      </w:r>
      <w:r>
        <w:rPr>
          <w:rFonts w:eastAsia="黑体"/>
          <w:sz w:val="24"/>
        </w:rPr>
        <w:t>无无感监护的学术与实际应用价值</w:t>
      </w:r>
    </w:p>
    <w:p w14:paraId="7EC78788">
      <w:pPr>
        <w:ind w:firstLine="420"/>
        <w:rPr>
          <w:rFonts w:hint="eastAsia"/>
        </w:rPr>
      </w:pPr>
      <w:r>
        <w:t>基于毫米波雷达（mmWave Radar）、超声波或阵列式智能压力地毯的方法，利用电磁波多普勒效应或物理压力变化评估步态参数。虽然该方法保护了个人隐私且无需佩戴设备，但设备部署成本高昂、探测范围有限（仅覆盖特定房间），且难以提取细粒度的解剖学关节活动度特征。</w:t>
      </w:r>
    </w:p>
    <w:p w14:paraId="47A76950">
      <w:pPr>
        <w:spacing w:before="240" w:after="120" w:line="400" w:lineRule="exact"/>
        <w:outlineLvl w:val="3"/>
        <w:rPr>
          <w:rFonts w:hint="eastAsia" w:eastAsia="黑体"/>
          <w:sz w:val="24"/>
        </w:rPr>
      </w:pPr>
      <w:r>
        <w:rPr>
          <w:rFonts w:hint="eastAsia" w:eastAsia="黑体"/>
          <w:sz w:val="24"/>
        </w:rPr>
        <w:t xml:space="preserve">1.2.3 </w:t>
      </w:r>
      <w:r>
        <w:rPr>
          <w:rFonts w:eastAsia="黑体"/>
          <w:sz w:val="24"/>
        </w:rPr>
        <w:t>无无感监护的学术与实际应用价值</w:t>
      </w:r>
    </w:p>
    <w:p w14:paraId="7C7FF41B">
      <w:pPr>
        <w:ind w:firstLine="360"/>
      </w:pPr>
      <w:r>
        <w:t xml:space="preserve">随着深度学习的爆发式发展，基于 RGB 或 RGB-D 视频的人体姿态估计（Human Pose Estimation）技术（如 OpenPose、AlphaPose、YOLO-Pose 等）成为了步态分析的研究热点。然而，现有的视觉步态评估系统在实际落地应用中仍面临以下瓶颈： </w:t>
      </w:r>
    </w:p>
    <w:p w14:paraId="53C4AC0A">
      <w:pPr>
        <w:numPr>
          <w:ilvl w:val="0"/>
          <w:numId w:val="2"/>
        </w:numPr>
      </w:pPr>
      <w:r>
        <w:rPr>
          <w:b/>
          <w:bCs/>
        </w:rPr>
        <w:t>相机运动与手抖干扰</w:t>
      </w:r>
      <w:r>
        <w:t>：现有算法多数建立在固定摄像头（Fixed Camera）的理想假设下，当面对手持手机跟拍或相机发生微小震动时，画面平移会将运动噪点叠加至骨骼坐标中，引发严重的误报；</w:t>
      </w:r>
    </w:p>
    <w:p w14:paraId="3B08DBC4">
      <w:pPr>
        <w:numPr>
          <w:ilvl w:val="0"/>
          <w:numId w:val="2"/>
        </w:numPr>
      </w:pPr>
      <w:r>
        <w:rPr>
          <w:b/>
          <w:bCs/>
        </w:rPr>
        <w:t>视角畸变与距离畸变</w:t>
      </w:r>
      <w:r>
        <w:t>：受试者向镜头走近或走远时产生的“近大远小”透视畸变，以及不同拍摄视角（正面、侧面、斜向）下关节点自遮挡问题，大幅降低了步态特征的跨场景通用性；</w:t>
      </w:r>
    </w:p>
    <w:p w14:paraId="5DE3C9C4">
      <w:pPr>
        <w:numPr>
          <w:ilvl w:val="0"/>
          <w:numId w:val="2"/>
        </w:numPr>
        <w:rPr>
          <w:rFonts w:hint="eastAsia"/>
        </w:rPr>
      </w:pPr>
      <w:r>
        <w:rPr>
          <w:b/>
          <w:bCs/>
        </w:rPr>
        <w:t>临床生物力学建模脱节</w:t>
      </w:r>
      <w:r>
        <w:t>：许多端到端分类网络直接将视频帧输入神经网络，忽略了步态节律变异系数（Step CV）、双支撑相占比（DSR）与躯干侧晃等临床金标准指标的显式表达，缺乏可解释性。</w:t>
      </w:r>
    </w:p>
    <w:p w14:paraId="06C03CB2">
      <w:pPr>
        <w:spacing w:before="360" w:after="120" w:line="400" w:lineRule="exact"/>
        <w:outlineLvl w:val="1"/>
        <w:rPr>
          <w:rFonts w:eastAsia="黑体"/>
          <w:sz w:val="28"/>
          <w:szCs w:val="28"/>
          <w:shd w:val="clear" w:color="auto" w:fill="FFFFFF"/>
        </w:rPr>
      </w:pPr>
      <w:bookmarkStart w:id="23" w:name="_Toc7083"/>
      <w:bookmarkStart w:id="24" w:name="_Toc21587"/>
      <w:bookmarkStart w:id="25" w:name="_Toc12384"/>
      <w:r>
        <w:rPr>
          <w:rFonts w:eastAsia="黑体"/>
          <w:sz w:val="28"/>
          <w:szCs w:val="28"/>
          <w:shd w:val="clear" w:color="auto" w:fill="FFFFFF"/>
        </w:rPr>
        <w:t xml:space="preserve">1.3 </w:t>
      </w:r>
      <w:bookmarkEnd w:id="23"/>
      <w:bookmarkEnd w:id="24"/>
      <w:bookmarkEnd w:id="25"/>
      <w:r>
        <w:rPr>
          <w:rFonts w:eastAsia="黑体"/>
          <w:sz w:val="28"/>
          <w:szCs w:val="28"/>
          <w:shd w:val="clear" w:color="auto" w:fill="FFFFFF"/>
        </w:rPr>
        <w:t>本文主要研究内容与创新点</w:t>
      </w:r>
    </w:p>
    <w:p w14:paraId="17E54000">
      <w:pPr>
        <w:spacing w:line="400" w:lineRule="exact"/>
        <w:ind w:firstLine="420" w:firstLineChars="200"/>
      </w:pPr>
      <w:r>
        <w:t>针对上述技术痛点，本文设计并实现了一套</w:t>
      </w:r>
      <w:r>
        <w:rPr>
          <w:b/>
          <w:bCs/>
        </w:rPr>
        <w:t>基于计算机视觉的独居老人“渐进式步态退化与跌倒风险”早期预警系统</w:t>
      </w:r>
      <w:r>
        <w:t>。系统打通了从“视频感知防抖”到“临床特征计算”再到“机器学习风险预警”的完整流水线。主要研究内容与创新点总结如下：</w:t>
      </w:r>
    </w:p>
    <w:p w14:paraId="50D4F07A">
      <w:pPr>
        <w:spacing w:line="400" w:lineRule="exact"/>
        <w:ind w:firstLine="480" w:firstLineChars="200"/>
        <w:rPr>
          <w:sz w:val="24"/>
        </w:rPr>
      </w:pPr>
      <w:r>
        <w:rPr>
          <w:sz w:val="24"/>
        </w:rPr>
        <w:t>1. 镜头运动自适应的极速姿态追踪与 GMC 防抖算法</w:t>
      </w:r>
    </w:p>
    <w:p w14:paraId="141A662B">
      <w:pPr>
        <w:spacing w:line="400" w:lineRule="exact"/>
        <w:ind w:firstLine="480" w:firstLineChars="200"/>
        <w:rPr>
          <w:sz w:val="24"/>
        </w:rPr>
      </w:pPr>
      <w:r>
        <w:rPr>
          <w:sz w:val="24"/>
        </w:rPr>
        <w:t xml:space="preserve">针对手持跟随拍摄或摄像头晃动引入的背景噪点，提出了结合 </w:t>
      </w:r>
      <w:r>
        <w:rPr>
          <w:b/>
          <w:bCs/>
          <w:sz w:val="24"/>
        </w:rPr>
        <w:t>全局运动补偿（Global Motion Compensation, GMC）</w:t>
      </w:r>
      <w:r>
        <w:rPr>
          <w:sz w:val="24"/>
        </w:rPr>
        <w:t xml:space="preserve"> 的姿态提取架构。通过抠除人体区域后对背景静态纹理提取 Lucas-Kanade 稀疏光流，精准解算相机的平移向量矩阵并反向抵消，将动态视角数学归一化为世界静止视角。同时引入</w:t>
      </w:r>
      <w:r>
        <w:rPr>
          <w:b/>
          <w:bCs/>
          <w:sz w:val="24"/>
        </w:rPr>
        <w:t>零漂死区门槛（Deadband Threshold）与金字塔降采样</w:t>
      </w:r>
      <w:r>
        <w:rPr>
          <w:sz w:val="24"/>
        </w:rPr>
        <w:t xml:space="preserve">，实现了固定相机零误触与 10 倍以上的极速推理。 </w:t>
      </w:r>
    </w:p>
    <w:p w14:paraId="53CE3E09">
      <w:pPr>
        <w:spacing w:line="400" w:lineRule="exact"/>
        <w:ind w:firstLine="480" w:firstLineChars="200"/>
        <w:rPr>
          <w:sz w:val="24"/>
        </w:rPr>
      </w:pPr>
      <w:r>
        <w:rPr>
          <w:sz w:val="24"/>
        </w:rPr>
        <w:t>2. 多视角自适应与生物力学步态特征提取</w:t>
      </w:r>
    </w:p>
    <w:p w14:paraId="2A2EC4E0">
      <w:pPr>
        <w:spacing w:line="400" w:lineRule="exact"/>
        <w:ind w:firstLine="480" w:firstLineChars="200"/>
        <w:rPr>
          <w:sz w:val="24"/>
        </w:rPr>
      </w:pPr>
      <w:r>
        <w:rPr>
          <w:sz w:val="24"/>
        </w:rPr>
        <w:t xml:space="preserve">构建了基于人体自参照相对坐标系的特征计算引擎，彻底消除了透视与距离影响： </w:t>
      </w:r>
    </w:p>
    <w:p w14:paraId="4BCA8C06">
      <w:pPr>
        <w:numPr>
          <w:ilvl w:val="0"/>
          <w:numId w:val="3"/>
        </w:numPr>
        <w:spacing w:line="400" w:lineRule="exact"/>
        <w:ind w:firstLine="480" w:firstLineChars="200"/>
        <w:rPr>
          <w:sz w:val="24"/>
        </w:rPr>
      </w:pPr>
      <w:r>
        <w:rPr>
          <w:rFonts w:hint="default"/>
          <w:b/>
          <w:bCs/>
          <w:sz w:val="24"/>
        </w:rPr>
        <w:t>稳态直行自动分段与加权融合：</w:t>
      </w:r>
      <w:r>
        <w:rPr>
          <w:rFonts w:hint="default"/>
          <w:sz w:val="24"/>
        </w:rPr>
        <w:t xml:space="preserve">设计了基于质心与高度极值点的直行切割算法，并采用帧长加权策略融合多段步态，消除了转弯与起步过渡噪点拉跨总分的现象； </w:t>
      </w:r>
    </w:p>
    <w:p w14:paraId="3C4080B1">
      <w:pPr>
        <w:numPr>
          <w:ilvl w:val="0"/>
          <w:numId w:val="3"/>
        </w:numPr>
        <w:spacing w:line="400" w:lineRule="exact"/>
        <w:ind w:firstLine="480" w:firstLineChars="200"/>
        <w:rPr>
          <w:sz w:val="24"/>
        </w:rPr>
      </w:pPr>
      <w:r>
        <w:rPr>
          <w:rFonts w:hint="default"/>
          <w:b/>
          <w:bCs/>
          <w:sz w:val="24"/>
        </w:rPr>
        <w:t>迎面 2D 重叠抗燥解析：</w:t>
      </w:r>
      <w:r>
        <w:rPr>
          <w:rFonts w:hint="default"/>
          <w:sz w:val="24"/>
        </w:rPr>
        <w:t>针对正面走向镜头时左右脚重叠导致的波峰漏抓问题，提出了基于左右脚纵坐标相对高度差</w:t>
      </w:r>
      <w:r>
        <w:rPr>
          <w:sz w:val="24"/>
        </w:rPr>
        <w:t xml:space="preserve"> (</w:t>
      </w:r>
      <m:oMath>
        <m:r>
          <m:rPr/>
          <w:rPr>
            <w:rFonts w:ascii="Cambria Math" w:hAnsi="Cambria Math" w:cs="Arial"/>
            <w:kern w:val="0"/>
            <w:sz w:val="24"/>
          </w:rPr>
          <m:t>Knee ROM</m:t>
        </m:r>
      </m:oMath>
      <w:r>
        <w:rPr>
          <w:sz w:val="24"/>
        </w:rPr>
        <w:t xml:space="preserve">) </w:t>
      </w:r>
      <w:r>
        <w:rPr>
          <w:rFonts w:hint="default"/>
          <w:sz w:val="24"/>
        </w:rPr>
        <w:t>的正负双相波峰提取算法，实现了全视角下的迈步周期精准捕捉；</w:t>
      </w:r>
    </w:p>
    <w:p w14:paraId="722906E3">
      <w:pPr>
        <w:numPr>
          <w:ilvl w:val="0"/>
          <w:numId w:val="3"/>
        </w:numPr>
        <w:spacing w:line="400" w:lineRule="exact"/>
        <w:ind w:firstLine="480" w:firstLineChars="200"/>
      </w:pPr>
      <w:r>
        <w:rPr>
          <w:rFonts w:hint="default"/>
          <w:b/>
          <w:bCs/>
          <w:sz w:val="24"/>
        </w:rPr>
        <w:t>视角感知与时间主导评估：</w:t>
      </w:r>
      <w:r>
        <w:rPr>
          <w:rFonts w:hint="default"/>
          <w:sz w:val="24"/>
        </w:rPr>
        <w:t xml:space="preserve">自动判定拍摄视角（FRONTAL / SIDE / OBLIQUE），对空间步长变异进行透视降权，转由绝对时间维度的步频变异 </w:t>
      </w:r>
      <w:r>
        <w:rPr>
          <w:sz w:val="24"/>
        </w:rPr>
        <w:t xml:space="preserve"> (</w:t>
      </w:r>
      <m:oMath>
        <m:r>
          <m:rPr/>
          <w:rPr>
            <w:rFonts w:ascii="Cambria Math" w:hAnsi="Cambria Math" w:cs="Arial"/>
            <w:kern w:val="0"/>
            <w:sz w:val="24"/>
          </w:rPr>
          <m:t>C</m:t>
        </m:r>
        <m:sSub>
          <m:sSubPr>
            <m:ctrlPr>
              <w:rPr>
                <w:rFonts w:ascii="Cambria Math" w:hAnsi="Cambria Math" w:cs="Arial"/>
                <w:kern w:val="0"/>
                <w:sz w:val="24"/>
              </w:rPr>
            </m:ctrlPr>
          </m:sSubPr>
          <m:e>
            <m:r>
              <m:rPr/>
              <w:rPr>
                <w:rFonts w:ascii="Cambria Math" w:hAnsi="Cambria Math" w:cs="Arial"/>
                <w:kern w:val="0"/>
                <w:sz w:val="24"/>
              </w:rPr>
              <m:t>V</m:t>
            </m:r>
            <m:ctrlPr>
              <w:rPr>
                <w:rFonts w:ascii="Cambria Math" w:hAnsi="Cambria Math" w:cs="Arial"/>
                <w:kern w:val="0"/>
                <w:sz w:val="24"/>
              </w:rPr>
            </m:ctrlPr>
          </m:e>
          <m:sub>
            <m:r>
              <m:rPr>
                <m:nor/>
                <m:sty m:val="p"/>
              </m:rPr>
              <w:rPr>
                <w:rFonts w:ascii="Arial" w:hAnsi="Arial" w:cs="Arial"/>
                <w:b w:val="0"/>
                <w:i w:val="0"/>
                <w:kern w:val="0"/>
                <w:sz w:val="24"/>
              </w:rPr>
              <m:t>stride_time</m:t>
            </m:r>
            <m:ctrlPr>
              <w:rPr>
                <w:rFonts w:ascii="Cambria Math" w:hAnsi="Cambria Math" w:cs="Arial"/>
                <w:kern w:val="0"/>
                <w:sz w:val="24"/>
              </w:rPr>
            </m:ctrlPr>
          </m:sub>
        </m:sSub>
      </m:oMath>
      <w:r>
        <w:rPr>
          <w:sz w:val="24"/>
        </w:rPr>
        <w:t>)</w:t>
      </w:r>
      <w:r>
        <w:rPr>
          <w:rFonts w:hint="default"/>
          <w:sz w:val="24"/>
        </w:rPr>
        <w:t xml:space="preserve"> 与局部相邻不对称度</w:t>
      </w:r>
      <w:r>
        <w:rPr>
          <w:sz w:val="24"/>
        </w:rPr>
        <w:t xml:space="preserve"> (</w:t>
      </w:r>
      <m:oMath>
        <m:r>
          <m:rPr/>
          <w:rPr>
            <w:rFonts w:ascii="Cambria Math" w:hAnsi="Cambria Math" w:cs="Arial"/>
            <w:kern w:val="0"/>
            <w:sz w:val="24"/>
          </w:rPr>
          <m:t>GAI</m:t>
        </m:r>
      </m:oMath>
      <w:r>
        <w:rPr>
          <w:sz w:val="24"/>
        </w:rPr>
        <w:t xml:space="preserve">) </w:t>
      </w:r>
      <w:r>
        <w:rPr>
          <w:rFonts w:hint="default"/>
          <w:sz w:val="24"/>
        </w:rPr>
        <w:t>主导节律评估，实现了全视角下僵膝强直与失稳步态的统一评分</w:t>
      </w:r>
      <w:r>
        <w:rPr>
          <w:sz w:val="24"/>
        </w:rPr>
        <w:t xml:space="preserve">。 </w:t>
      </w:r>
      <w:bookmarkStart w:id="66" w:name="_GoBack"/>
      <w:bookmarkEnd w:id="66"/>
    </w:p>
    <w:p w14:paraId="3F17C77D">
      <w:pPr>
        <w:spacing w:line="400" w:lineRule="exact"/>
        <w:ind w:firstLine="480" w:firstLineChars="200"/>
        <w:rPr>
          <w:sz w:val="24"/>
        </w:rPr>
      </w:pPr>
      <w:r>
        <w:rPr>
          <w:sz w:val="24"/>
        </w:rPr>
        <w:t>3. 可解释性 GSI 临床映射与数据驱动联合预警</w:t>
      </w:r>
    </w:p>
    <w:p w14:paraId="0E4CEC3E">
      <w:pPr>
        <w:spacing w:line="400" w:lineRule="exact"/>
        <w:ind w:firstLine="480" w:firstLineChars="200"/>
        <w:rPr>
          <w:sz w:val="24"/>
        </w:rPr>
      </w:pPr>
      <w:r>
        <w:rPr>
          <w:sz w:val="24"/>
        </w:rPr>
        <w:t>结合康复医学标准（Winter / Hausdorff 步态基准），设计了综合步态稳定性指数（Gait Stability Index, GSI）分段打分映射规则。进一步融合随机森林（Random Forest）分类器与留一交叉验证（LOOCV）机制，构建了具备高可解释性的“GSI 规则打分 + 机器学习概率评估”双驱动预警模型，实现 Level 1~3 的渐进式风险等级划分。</w:t>
      </w:r>
    </w:p>
    <w:p w14:paraId="380FB43B">
      <w:pPr>
        <w:spacing w:line="400" w:lineRule="exact"/>
        <w:ind w:firstLine="420" w:firstLineChars="200"/>
      </w:pPr>
    </w:p>
    <w:p w14:paraId="4D820DA1">
      <w:pPr>
        <w:spacing w:before="480" w:after="360" w:line="400" w:lineRule="exact"/>
        <w:jc w:val="center"/>
        <w:outlineLvl w:val="0"/>
        <w:rPr>
          <w:rFonts w:hint="eastAsia" w:eastAsia="黑体"/>
          <w:bCs/>
          <w:color w:val="000000"/>
          <w:sz w:val="30"/>
          <w:szCs w:val="30"/>
          <w:shd w:val="clear" w:color="auto" w:fill="FFFFFF"/>
        </w:rPr>
      </w:pPr>
      <w:bookmarkStart w:id="26" w:name="_Toc31793_WPSOffice_Level1"/>
      <w:bookmarkStart w:id="27" w:name="_Toc11902"/>
      <w:bookmarkStart w:id="28" w:name="_Toc24015"/>
      <w:r>
        <w:rPr>
          <w:rFonts w:hint="eastAsia" w:eastAsia="黑体"/>
          <w:bCs/>
          <w:color w:val="000000"/>
          <w:sz w:val="30"/>
          <w:szCs w:val="30"/>
          <w:shd w:val="clear" w:color="auto" w:fill="FFFFFF"/>
        </w:rPr>
        <w:br w:type="page"/>
      </w:r>
      <w:bookmarkStart w:id="29" w:name="_Toc6864"/>
      <w:r>
        <w:rPr>
          <w:rFonts w:hint="eastAsia" w:eastAsia="黑体"/>
          <w:bCs/>
          <w:color w:val="000000"/>
          <w:sz w:val="30"/>
          <w:szCs w:val="30"/>
          <w:shd w:val="clear" w:color="auto" w:fill="FFFFFF"/>
        </w:rPr>
        <w:t xml:space="preserve">第二章 </w:t>
      </w:r>
      <w:bookmarkEnd w:id="26"/>
      <w:bookmarkEnd w:id="27"/>
      <w:bookmarkEnd w:id="28"/>
      <w:bookmarkEnd w:id="29"/>
      <w:r>
        <w:rPr>
          <w:rFonts w:hint="eastAsia" w:eastAsia="黑体"/>
          <w:bCs/>
          <w:color w:val="000000"/>
          <w:sz w:val="30"/>
          <w:szCs w:val="30"/>
          <w:shd w:val="clear" w:color="auto" w:fill="FFFFFF"/>
        </w:rPr>
        <w:t>技术基础</w:t>
      </w:r>
    </w:p>
    <w:p w14:paraId="1151BD4C">
      <w:pPr>
        <w:spacing w:after="120" w:line="400" w:lineRule="exact"/>
        <w:outlineLvl w:val="1"/>
        <w:rPr>
          <w:rFonts w:eastAsia="黑体"/>
          <w:sz w:val="28"/>
          <w:szCs w:val="28"/>
          <w:shd w:val="clear" w:color="auto" w:fill="FFFFFF"/>
        </w:rPr>
      </w:pPr>
      <w:bookmarkStart w:id="30" w:name="_Toc12151"/>
      <w:bookmarkStart w:id="31" w:name="_Toc4287"/>
      <w:bookmarkStart w:id="32" w:name="_Toc636"/>
      <w:bookmarkStart w:id="33" w:name="_Toc12161_WPSOffice_Level2"/>
      <w:r>
        <w:rPr>
          <w:rFonts w:eastAsia="黑体"/>
          <w:sz w:val="28"/>
          <w:szCs w:val="28"/>
          <w:shd w:val="clear" w:color="auto" w:fill="FFFFFF"/>
        </w:rPr>
        <w:t xml:space="preserve">2.1 </w:t>
      </w:r>
      <w:r>
        <w:rPr>
          <w:rFonts w:hint="eastAsia" w:eastAsia="黑体"/>
          <w:sz w:val="28"/>
          <w:szCs w:val="28"/>
          <w:shd w:val="clear" w:color="auto" w:fill="FFFFFF"/>
        </w:rPr>
        <w:t>标题</w:t>
      </w:r>
      <w:bookmarkEnd w:id="30"/>
      <w:bookmarkEnd w:id="31"/>
      <w:bookmarkEnd w:id="32"/>
      <w:bookmarkEnd w:id="33"/>
    </w:p>
    <w:p w14:paraId="07D7BDFE">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7AA06148">
      <w:pPr>
        <w:pStyle w:val="2"/>
        <w:keepNext w:val="0"/>
        <w:keepLines w:val="0"/>
        <w:spacing w:before="240" w:after="120" w:line="400" w:lineRule="exact"/>
        <w:rPr>
          <w:rFonts w:eastAsia="黑体"/>
          <w:b/>
          <w:bCs/>
          <w:sz w:val="28"/>
          <w:szCs w:val="24"/>
        </w:rPr>
      </w:pPr>
      <w:bookmarkStart w:id="34" w:name="_Toc8691"/>
      <w:bookmarkStart w:id="35" w:name="_Toc16328"/>
      <w:bookmarkStart w:id="36" w:name="_Toc12161_WPSOffice_Level3"/>
      <w:r>
        <w:rPr>
          <w:rFonts w:eastAsia="黑体"/>
          <w:b/>
          <w:bCs/>
          <w:sz w:val="28"/>
          <w:szCs w:val="24"/>
        </w:rPr>
        <w:t xml:space="preserve">2.1.1 </w:t>
      </w:r>
      <w:r>
        <w:rPr>
          <w:rFonts w:hint="eastAsia" w:eastAsia="黑体"/>
          <w:b/>
          <w:bCs/>
          <w:sz w:val="28"/>
          <w:szCs w:val="24"/>
        </w:rPr>
        <w:t>标题</w:t>
      </w:r>
      <w:bookmarkEnd w:id="34"/>
      <w:bookmarkEnd w:id="35"/>
      <w:bookmarkEnd w:id="36"/>
    </w:p>
    <w:p w14:paraId="75C10735">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093E666E">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39EC4C46">
      <w:pPr>
        <w:spacing w:line="400" w:lineRule="exact"/>
        <w:ind w:firstLine="480" w:firstLineChars="200"/>
        <w:rPr>
          <w:rFonts w:hint="eastAsia"/>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3936E9C1">
      <w:pPr>
        <w:spacing w:before="480" w:after="360" w:line="400" w:lineRule="exact"/>
        <w:jc w:val="center"/>
        <w:outlineLvl w:val="0"/>
        <w:rPr>
          <w:rFonts w:hint="eastAsia" w:eastAsia="黑体"/>
          <w:bCs/>
          <w:color w:val="000000"/>
          <w:sz w:val="30"/>
          <w:szCs w:val="30"/>
          <w:shd w:val="clear" w:color="auto" w:fill="FFFFFF"/>
        </w:rPr>
      </w:pPr>
      <w:bookmarkStart w:id="37" w:name="_Toc12053"/>
      <w:bookmarkStart w:id="38" w:name="_Toc27210_WPSOffice_Level1"/>
      <w:bookmarkStart w:id="39" w:name="_Toc32587"/>
      <w:r>
        <w:rPr>
          <w:rFonts w:hint="eastAsia" w:eastAsia="黑体"/>
          <w:bCs/>
          <w:color w:val="000000"/>
          <w:sz w:val="30"/>
          <w:szCs w:val="30"/>
          <w:shd w:val="clear" w:color="auto" w:fill="FFFFFF"/>
        </w:rPr>
        <w:br w:type="page"/>
      </w:r>
      <w:bookmarkStart w:id="40" w:name="_Toc7627"/>
      <w:r>
        <w:rPr>
          <w:rFonts w:hint="eastAsia" w:eastAsia="黑体"/>
          <w:bCs/>
          <w:color w:val="000000"/>
          <w:sz w:val="30"/>
          <w:szCs w:val="30"/>
          <w:shd w:val="clear" w:color="auto" w:fill="FFFFFF"/>
        </w:rPr>
        <w:t>第三章 标题</w:t>
      </w:r>
      <w:bookmarkEnd w:id="37"/>
      <w:bookmarkEnd w:id="38"/>
      <w:bookmarkEnd w:id="39"/>
      <w:bookmarkEnd w:id="40"/>
    </w:p>
    <w:p w14:paraId="0AB2602B">
      <w:pPr>
        <w:spacing w:after="120" w:line="400" w:lineRule="exact"/>
        <w:outlineLvl w:val="1"/>
        <w:rPr>
          <w:rFonts w:eastAsia="黑体"/>
          <w:sz w:val="28"/>
          <w:szCs w:val="28"/>
          <w:shd w:val="clear" w:color="auto" w:fill="FFFFFF"/>
        </w:rPr>
      </w:pPr>
      <w:bookmarkStart w:id="41" w:name="_Toc21966"/>
      <w:bookmarkStart w:id="42" w:name="_Toc17020"/>
      <w:bookmarkStart w:id="43" w:name="_Toc7093_WPSOffice_Level2"/>
      <w:bookmarkStart w:id="44" w:name="_Toc11864"/>
      <w:r>
        <w:rPr>
          <w:rFonts w:eastAsia="黑体"/>
          <w:sz w:val="28"/>
          <w:szCs w:val="28"/>
          <w:shd w:val="clear" w:color="auto" w:fill="FFFFFF"/>
        </w:rPr>
        <w:t xml:space="preserve">3.1 </w:t>
      </w:r>
      <w:r>
        <w:rPr>
          <w:rFonts w:hint="eastAsia" w:eastAsia="黑体"/>
          <w:sz w:val="28"/>
          <w:szCs w:val="28"/>
          <w:shd w:val="clear" w:color="auto" w:fill="FFFFFF"/>
        </w:rPr>
        <w:t>标题</w:t>
      </w:r>
      <w:bookmarkEnd w:id="41"/>
      <w:bookmarkEnd w:id="42"/>
      <w:bookmarkEnd w:id="43"/>
      <w:bookmarkEnd w:id="44"/>
    </w:p>
    <w:p w14:paraId="781FF6EF">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7D511A31">
      <w:pPr>
        <w:pStyle w:val="2"/>
        <w:keepNext w:val="0"/>
        <w:keepLines w:val="0"/>
        <w:spacing w:before="240" w:after="120" w:line="400" w:lineRule="exact"/>
        <w:rPr>
          <w:rFonts w:eastAsia="黑体"/>
          <w:b/>
          <w:bCs/>
          <w:sz w:val="28"/>
          <w:szCs w:val="24"/>
        </w:rPr>
      </w:pPr>
      <w:bookmarkStart w:id="45" w:name="_Toc22252"/>
      <w:bookmarkStart w:id="46" w:name="_Toc7714"/>
      <w:bookmarkStart w:id="47" w:name="_Toc7093_WPSOffice_Level3"/>
      <w:r>
        <w:rPr>
          <w:rFonts w:eastAsia="黑体"/>
          <w:b/>
          <w:bCs/>
          <w:sz w:val="28"/>
          <w:szCs w:val="24"/>
        </w:rPr>
        <w:t xml:space="preserve">3.1.1 </w:t>
      </w:r>
      <w:r>
        <w:rPr>
          <w:rFonts w:hint="eastAsia" w:eastAsia="黑体"/>
          <w:b/>
          <w:bCs/>
          <w:sz w:val="28"/>
          <w:szCs w:val="24"/>
        </w:rPr>
        <w:t>标题</w:t>
      </w:r>
      <w:bookmarkEnd w:id="45"/>
      <w:bookmarkEnd w:id="46"/>
      <w:bookmarkEnd w:id="47"/>
    </w:p>
    <w:p w14:paraId="2B66D53E">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230F86B7">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25AFD022">
      <w:pPr>
        <w:spacing w:line="400" w:lineRule="exact"/>
        <w:ind w:firstLine="480" w:firstLineChars="200"/>
        <w:rPr>
          <w:rFonts w:eastAsia="黑体"/>
          <w:bCs/>
          <w:color w:val="000000"/>
          <w:sz w:val="32"/>
          <w:szCs w:val="30"/>
          <w:shd w:val="clear" w:color="auto" w:fill="FFFFFF"/>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64D05DEC">
      <w:pPr>
        <w:spacing w:before="480" w:after="360" w:line="400" w:lineRule="exact"/>
        <w:jc w:val="center"/>
        <w:outlineLvl w:val="0"/>
        <w:rPr>
          <w:rFonts w:hint="eastAsia" w:eastAsia="黑体"/>
          <w:bCs/>
          <w:color w:val="000000"/>
          <w:sz w:val="30"/>
          <w:szCs w:val="30"/>
          <w:shd w:val="clear" w:color="auto" w:fill="FFFFFF"/>
        </w:rPr>
      </w:pPr>
      <w:bookmarkStart w:id="48" w:name="_Toc10585"/>
      <w:bookmarkStart w:id="49" w:name="_Toc18149"/>
      <w:bookmarkStart w:id="50" w:name="_Toc7766_WPSOffice_Level1"/>
      <w:r>
        <w:rPr>
          <w:rFonts w:hint="eastAsia" w:eastAsia="黑体"/>
          <w:bCs/>
          <w:color w:val="000000"/>
          <w:sz w:val="30"/>
          <w:szCs w:val="30"/>
          <w:shd w:val="clear" w:color="auto" w:fill="FFFFFF"/>
        </w:rPr>
        <w:br w:type="page"/>
      </w:r>
      <w:bookmarkStart w:id="51" w:name="_Toc28799"/>
      <w:r>
        <w:rPr>
          <w:rFonts w:hint="eastAsia" w:eastAsia="黑体"/>
          <w:bCs/>
          <w:color w:val="000000"/>
          <w:sz w:val="30"/>
          <w:szCs w:val="30"/>
          <w:shd w:val="clear" w:color="auto" w:fill="FFFFFF"/>
        </w:rPr>
        <w:t>第四章 标题</w:t>
      </w:r>
      <w:bookmarkEnd w:id="48"/>
      <w:bookmarkEnd w:id="49"/>
      <w:bookmarkEnd w:id="50"/>
      <w:bookmarkEnd w:id="51"/>
    </w:p>
    <w:p w14:paraId="28B02211">
      <w:pPr>
        <w:spacing w:after="120" w:line="400" w:lineRule="exact"/>
        <w:outlineLvl w:val="1"/>
        <w:rPr>
          <w:rFonts w:eastAsia="黑体"/>
          <w:sz w:val="28"/>
          <w:szCs w:val="28"/>
          <w:shd w:val="clear" w:color="auto" w:fill="FFFFFF"/>
        </w:rPr>
      </w:pPr>
      <w:bookmarkStart w:id="52" w:name="_Toc17362"/>
      <w:bookmarkStart w:id="53" w:name="_Toc23535_WPSOffice_Level2"/>
      <w:bookmarkStart w:id="54" w:name="_Toc28228"/>
      <w:bookmarkStart w:id="55" w:name="_Toc22371"/>
      <w:r>
        <w:rPr>
          <w:rFonts w:eastAsia="黑体"/>
          <w:sz w:val="28"/>
          <w:szCs w:val="28"/>
          <w:shd w:val="clear" w:color="auto" w:fill="FFFFFF"/>
        </w:rPr>
        <w:t xml:space="preserve">4.1 </w:t>
      </w:r>
      <w:r>
        <w:rPr>
          <w:rFonts w:hint="eastAsia" w:eastAsia="黑体"/>
          <w:sz w:val="28"/>
          <w:szCs w:val="28"/>
          <w:shd w:val="clear" w:color="auto" w:fill="FFFFFF"/>
        </w:rPr>
        <w:t>标题</w:t>
      </w:r>
      <w:bookmarkEnd w:id="52"/>
      <w:bookmarkEnd w:id="53"/>
      <w:bookmarkEnd w:id="54"/>
      <w:bookmarkEnd w:id="55"/>
    </w:p>
    <w:p w14:paraId="0817BF45">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12116C6C">
      <w:pPr>
        <w:pStyle w:val="2"/>
        <w:keepNext w:val="0"/>
        <w:keepLines w:val="0"/>
        <w:spacing w:before="240" w:after="120" w:line="400" w:lineRule="exact"/>
        <w:rPr>
          <w:rFonts w:eastAsia="黑体"/>
          <w:b/>
          <w:bCs/>
          <w:sz w:val="28"/>
          <w:szCs w:val="24"/>
        </w:rPr>
      </w:pPr>
      <w:bookmarkStart w:id="56" w:name="_Toc15268"/>
      <w:bookmarkStart w:id="57" w:name="_Toc27652"/>
      <w:bookmarkStart w:id="58" w:name="_Toc23535_WPSOffice_Level3"/>
      <w:r>
        <w:rPr>
          <w:rFonts w:eastAsia="黑体"/>
          <w:b/>
          <w:bCs/>
          <w:sz w:val="28"/>
          <w:szCs w:val="24"/>
        </w:rPr>
        <w:t xml:space="preserve">4.1.1 </w:t>
      </w:r>
      <w:r>
        <w:rPr>
          <w:rFonts w:hint="eastAsia" w:eastAsia="黑体"/>
          <w:b/>
          <w:bCs/>
          <w:sz w:val="28"/>
          <w:szCs w:val="24"/>
        </w:rPr>
        <w:t>标题</w:t>
      </w:r>
      <w:bookmarkEnd w:id="56"/>
      <w:bookmarkEnd w:id="57"/>
      <w:bookmarkEnd w:id="58"/>
    </w:p>
    <w:p w14:paraId="4179211C">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5EF7F9A6">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6A314445">
      <w:pPr>
        <w:spacing w:line="400" w:lineRule="exact"/>
        <w:ind w:firstLine="480" w:firstLineChars="200"/>
        <w:rPr>
          <w:rFonts w:eastAsia="黑体"/>
          <w:bCs/>
          <w:color w:val="000000"/>
          <w:sz w:val="32"/>
          <w:szCs w:val="30"/>
          <w:shd w:val="clear" w:color="auto" w:fill="FFFFFF"/>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bookmarkEnd w:id="6"/>
    <w:bookmarkEnd w:id="7"/>
    <w:bookmarkEnd w:id="8"/>
    <w:bookmarkEnd w:id="9"/>
    <w:bookmarkEnd w:id="10"/>
    <w:bookmarkEnd w:id="11"/>
    <w:bookmarkEnd w:id="19"/>
    <w:p w14:paraId="7F150BA4">
      <w:pPr>
        <w:spacing w:before="480" w:after="360" w:line="400" w:lineRule="exact"/>
        <w:jc w:val="center"/>
        <w:outlineLvl w:val="0"/>
        <w:rPr>
          <w:rFonts w:hint="eastAsia"/>
          <w:bCs/>
          <w:color w:val="000000"/>
          <w:sz w:val="30"/>
          <w:szCs w:val="30"/>
          <w:shd w:val="clear" w:color="auto" w:fill="FFFFFF"/>
        </w:rPr>
      </w:pPr>
      <w:r>
        <w:rPr>
          <w:rFonts w:hint="eastAsia" w:eastAsia="黑体"/>
          <w:bCs/>
          <w:color w:val="000000"/>
          <w:sz w:val="30"/>
          <w:szCs w:val="30"/>
          <w:shd w:val="clear" w:color="auto" w:fill="FFFFFF"/>
        </w:rPr>
        <w:br w:type="page"/>
      </w:r>
      <w:commentRangeStart w:id="16"/>
      <w:bookmarkStart w:id="59" w:name="_Toc18680"/>
      <w:r>
        <w:rPr>
          <w:rFonts w:hint="eastAsia" w:eastAsia="黑体"/>
          <w:bCs/>
          <w:color w:val="000000"/>
          <w:sz w:val="30"/>
          <w:szCs w:val="30"/>
          <w:shd w:val="clear" w:color="auto" w:fill="FFFFFF"/>
        </w:rPr>
        <w:t>结论</w:t>
      </w:r>
      <w:commentRangeEnd w:id="16"/>
      <w:bookmarkEnd w:id="59"/>
      <w:r>
        <w:rPr>
          <w:rStyle w:val="23"/>
          <w:rFonts w:hint="eastAsia"/>
          <w:bCs/>
          <w:color w:val="000000"/>
          <w:sz w:val="30"/>
          <w:szCs w:val="30"/>
          <w:shd w:val="clear" w:color="auto" w:fill="FFFFFF"/>
        </w:rPr>
        <w:commentReference w:id="16"/>
      </w:r>
    </w:p>
    <w:p w14:paraId="656C8717">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r>
        <w:rPr>
          <w:rStyle w:val="23"/>
          <w:sz w:val="24"/>
          <w:szCs w:val="24"/>
        </w:rPr>
        <w:commentReference w:id="17"/>
      </w:r>
    </w:p>
    <w:p w14:paraId="0F876895">
      <w:pPr>
        <w:spacing w:line="400" w:lineRule="exact"/>
        <w:ind w:firstLine="480" w:firstLineChars="200"/>
        <w:rPr>
          <w:rFonts w:hint="eastAsia"/>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58C3CCD5">
      <w:pPr>
        <w:spacing w:before="480" w:after="360" w:line="400" w:lineRule="exact"/>
        <w:jc w:val="center"/>
        <w:outlineLvl w:val="0"/>
        <w:rPr>
          <w:rFonts w:hint="eastAsia" w:eastAsia="黑体"/>
          <w:bCs/>
          <w:color w:val="000000"/>
          <w:sz w:val="30"/>
          <w:szCs w:val="30"/>
          <w:shd w:val="clear" w:color="auto" w:fill="FFFFFF"/>
        </w:rPr>
      </w:pPr>
      <w:bookmarkStart w:id="60" w:name="_Toc9629"/>
      <w:bookmarkStart w:id="61" w:name="_Toc26992"/>
      <w:r>
        <w:rPr>
          <w:rFonts w:hint="eastAsia" w:eastAsia="黑体"/>
          <w:bCs/>
          <w:color w:val="000000"/>
          <w:sz w:val="30"/>
          <w:szCs w:val="30"/>
          <w:shd w:val="clear" w:color="auto" w:fill="FFFFFF"/>
        </w:rPr>
        <w:br w:type="page"/>
      </w:r>
      <w:bookmarkEnd w:id="60"/>
      <w:commentRangeStart w:id="18"/>
      <w:bookmarkStart w:id="62" w:name="_Toc9233"/>
      <w:r>
        <w:rPr>
          <w:rFonts w:hint="eastAsia" w:eastAsia="黑体"/>
          <w:bCs/>
          <w:color w:val="000000"/>
          <w:sz w:val="30"/>
          <w:szCs w:val="30"/>
          <w:shd w:val="clear" w:color="auto" w:fill="FFFFFF"/>
        </w:rPr>
        <w:t>致  谢</w:t>
      </w:r>
      <w:bookmarkEnd w:id="62"/>
      <w:commentRangeEnd w:id="18"/>
      <w:r>
        <w:rPr>
          <w:rStyle w:val="23"/>
          <w:rFonts w:hint="eastAsia" w:eastAsia="黑体"/>
          <w:bCs/>
          <w:color w:val="000000"/>
          <w:sz w:val="30"/>
          <w:szCs w:val="30"/>
          <w:shd w:val="clear" w:color="auto" w:fill="FFFFFF"/>
        </w:rPr>
        <w:commentReference w:id="18"/>
      </w:r>
    </w:p>
    <w:p w14:paraId="6A95E3C3">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134FAE9F">
      <w:pPr>
        <w:spacing w:line="400" w:lineRule="exact"/>
        <w:ind w:firstLine="480" w:firstLineChars="200"/>
        <w:rPr>
          <w:rStyle w:val="23"/>
          <w:szCs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r>
        <w:rPr>
          <w:rStyle w:val="23"/>
          <w:szCs w:val="24"/>
        </w:rPr>
        <w:commentReference w:id="19"/>
      </w:r>
    </w:p>
    <w:p w14:paraId="72EACA1F">
      <w:pPr>
        <w:spacing w:before="480" w:after="360" w:line="400" w:lineRule="exact"/>
        <w:jc w:val="center"/>
        <w:outlineLvl w:val="0"/>
        <w:rPr>
          <w:rFonts w:hint="eastAsia" w:eastAsia="黑体"/>
          <w:bCs/>
          <w:color w:val="000000"/>
          <w:sz w:val="30"/>
          <w:szCs w:val="30"/>
          <w:shd w:val="clear" w:color="auto" w:fill="FFFFFF"/>
        </w:rPr>
      </w:pPr>
      <w:r>
        <w:rPr>
          <w:rFonts w:hint="eastAsia" w:eastAsia="黑体"/>
          <w:bCs/>
          <w:color w:val="000000"/>
          <w:sz w:val="30"/>
          <w:szCs w:val="30"/>
          <w:shd w:val="clear" w:color="auto" w:fill="FFFFFF"/>
        </w:rPr>
        <w:br w:type="page"/>
      </w:r>
      <w:bookmarkStart w:id="63" w:name="_Toc9533"/>
      <w:commentRangeStart w:id="20"/>
      <w:r>
        <w:rPr>
          <w:rFonts w:hint="eastAsia" w:eastAsia="黑体"/>
          <w:bCs/>
          <w:color w:val="000000"/>
          <w:sz w:val="30"/>
          <w:szCs w:val="30"/>
          <w:shd w:val="clear" w:color="auto" w:fill="FFFFFF"/>
        </w:rPr>
        <w:t>参考文献</w:t>
      </w:r>
      <w:bookmarkEnd w:id="61"/>
      <w:bookmarkEnd w:id="63"/>
      <w:commentRangeEnd w:id="20"/>
      <w:r>
        <w:rPr>
          <w:rStyle w:val="23"/>
          <w:rFonts w:hint="eastAsia" w:eastAsia="黑体"/>
          <w:bCs/>
          <w:color w:val="000000"/>
          <w:sz w:val="30"/>
          <w:szCs w:val="30"/>
          <w:shd w:val="clear" w:color="auto" w:fill="FFFFFF"/>
        </w:rPr>
        <w:commentReference w:id="20"/>
      </w:r>
    </w:p>
    <w:p w14:paraId="34590897">
      <w:pPr>
        <w:spacing w:line="400" w:lineRule="exact"/>
        <w:ind w:left="340" w:hanging="340"/>
        <w:rPr>
          <w:sz w:val="24"/>
        </w:rPr>
      </w:pPr>
      <w:r>
        <w:rPr>
          <w:sz w:val="24"/>
        </w:rPr>
        <w:t>[1]</w:t>
      </w:r>
      <w:r>
        <w:rPr>
          <w:rFonts w:hint="eastAsia"/>
          <w:sz w:val="24"/>
        </w:rPr>
        <w:t>曹凌．中国佛教疑伪经综录</w:t>
      </w:r>
      <w:r>
        <w:rPr>
          <w:sz w:val="24"/>
        </w:rPr>
        <w:t>[M]</w:t>
      </w:r>
      <w:r>
        <w:rPr>
          <w:rFonts w:hint="eastAsia"/>
          <w:sz w:val="24"/>
        </w:rPr>
        <w:t>．上海：上海古籍出版社，</w:t>
      </w:r>
      <w:r>
        <w:rPr>
          <w:sz w:val="24"/>
        </w:rPr>
        <w:t>2011</w:t>
      </w:r>
      <w:r>
        <w:rPr>
          <w:rFonts w:hint="eastAsia"/>
          <w:sz w:val="24"/>
        </w:rPr>
        <w:t>：</w:t>
      </w:r>
      <w:r>
        <w:rPr>
          <w:sz w:val="24"/>
        </w:rPr>
        <w:t>19.</w:t>
      </w:r>
    </w:p>
    <w:p w14:paraId="56AB501C">
      <w:pPr>
        <w:spacing w:line="400" w:lineRule="exact"/>
        <w:ind w:left="340" w:hanging="340"/>
        <w:rPr>
          <w:sz w:val="24"/>
        </w:rPr>
      </w:pPr>
      <w:r>
        <w:rPr>
          <w:sz w:val="24"/>
        </w:rPr>
        <w:t>[2]</w:t>
      </w:r>
      <w:r>
        <w:rPr>
          <w:rFonts w:hint="eastAsia"/>
          <w:sz w:val="24"/>
        </w:rPr>
        <w:t>钱学森．创建系统学</w:t>
      </w:r>
      <w:r>
        <w:rPr>
          <w:sz w:val="24"/>
        </w:rPr>
        <w:t>[M]</w:t>
      </w:r>
      <w:r>
        <w:rPr>
          <w:rFonts w:hint="eastAsia"/>
          <w:sz w:val="24"/>
        </w:rPr>
        <w:t>．太原：山西科学技术出版社，</w:t>
      </w:r>
      <w:r>
        <w:rPr>
          <w:sz w:val="24"/>
        </w:rPr>
        <w:t>2001</w:t>
      </w:r>
      <w:r>
        <w:rPr>
          <w:rFonts w:hint="eastAsia"/>
          <w:sz w:val="24"/>
        </w:rPr>
        <w:t>：序</w:t>
      </w:r>
      <w:r>
        <w:rPr>
          <w:sz w:val="24"/>
        </w:rPr>
        <w:t>2-3</w:t>
      </w:r>
      <w:r>
        <w:rPr>
          <w:rFonts w:hint="eastAsia"/>
          <w:sz w:val="24"/>
        </w:rPr>
        <w:t>．</w:t>
      </w:r>
    </w:p>
    <w:p w14:paraId="052D386A">
      <w:pPr>
        <w:spacing w:line="400" w:lineRule="exact"/>
        <w:ind w:left="340" w:hanging="340"/>
        <w:rPr>
          <w:sz w:val="24"/>
        </w:rPr>
      </w:pPr>
      <w:r>
        <w:rPr>
          <w:sz w:val="24"/>
        </w:rPr>
        <w:t>[3]</w:t>
      </w:r>
      <w:r>
        <w:rPr>
          <w:rFonts w:hint="eastAsia"/>
          <w:sz w:val="24"/>
        </w:rPr>
        <w:t>冯友兰．冯友兰自选集</w:t>
      </w:r>
      <w:r>
        <w:rPr>
          <w:sz w:val="24"/>
        </w:rPr>
        <w:t>[M]</w:t>
      </w:r>
      <w:r>
        <w:rPr>
          <w:rFonts w:hint="eastAsia"/>
          <w:sz w:val="24"/>
        </w:rPr>
        <w:t>．</w:t>
      </w:r>
      <w:r>
        <w:rPr>
          <w:sz w:val="24"/>
        </w:rPr>
        <w:t>2</w:t>
      </w:r>
      <w:r>
        <w:rPr>
          <w:rFonts w:hint="eastAsia"/>
          <w:sz w:val="24"/>
        </w:rPr>
        <w:t>版．北京：北京大学出版社，</w:t>
      </w:r>
      <w:r>
        <w:rPr>
          <w:sz w:val="24"/>
        </w:rPr>
        <w:t>2008</w:t>
      </w:r>
      <w:r>
        <w:rPr>
          <w:rFonts w:hint="eastAsia"/>
          <w:sz w:val="24"/>
        </w:rPr>
        <w:t>：第</w:t>
      </w:r>
      <w:r>
        <w:rPr>
          <w:sz w:val="24"/>
        </w:rPr>
        <w:t>1</w:t>
      </w:r>
      <w:r>
        <w:rPr>
          <w:rFonts w:hint="eastAsia"/>
          <w:sz w:val="24"/>
        </w:rPr>
        <w:t>版自序．</w:t>
      </w:r>
    </w:p>
    <w:p w14:paraId="32D9DFC0">
      <w:pPr>
        <w:spacing w:line="400" w:lineRule="exact"/>
        <w:ind w:left="340" w:hanging="340"/>
        <w:rPr>
          <w:sz w:val="24"/>
        </w:rPr>
      </w:pPr>
      <w:r>
        <w:rPr>
          <w:sz w:val="24"/>
        </w:rPr>
        <w:t>[4]</w:t>
      </w:r>
      <w:r>
        <w:rPr>
          <w:rFonts w:hint="eastAsia"/>
          <w:sz w:val="24"/>
        </w:rPr>
        <w:t>杨康．基于瘤胃发酵参数支撑低</w:t>
      </w:r>
      <w:r>
        <w:rPr>
          <w:sz w:val="24"/>
        </w:rPr>
        <w:t>DCAD</w:t>
      </w:r>
      <w:r>
        <w:rPr>
          <w:rFonts w:hint="eastAsia"/>
          <w:sz w:val="24"/>
        </w:rPr>
        <w:t>防治羊低血钙的研究</w:t>
      </w:r>
      <w:r>
        <w:rPr>
          <w:sz w:val="24"/>
        </w:rPr>
        <w:t>[D]</w:t>
      </w:r>
      <w:r>
        <w:rPr>
          <w:rFonts w:hint="eastAsia"/>
          <w:sz w:val="24"/>
        </w:rPr>
        <w:t>．贵阳：贵州大学，</w:t>
      </w:r>
      <w:r>
        <w:rPr>
          <w:sz w:val="24"/>
        </w:rPr>
        <w:t>2019</w:t>
      </w:r>
      <w:r>
        <w:rPr>
          <w:rFonts w:hint="eastAsia"/>
          <w:sz w:val="24"/>
        </w:rPr>
        <w:t>．</w:t>
      </w:r>
    </w:p>
    <w:p w14:paraId="6B6986CA">
      <w:pPr>
        <w:spacing w:line="400" w:lineRule="exact"/>
        <w:ind w:left="340" w:hanging="340"/>
        <w:rPr>
          <w:sz w:val="24"/>
        </w:rPr>
      </w:pPr>
      <w:r>
        <w:rPr>
          <w:sz w:val="24"/>
        </w:rPr>
        <w:t>[5]</w:t>
      </w:r>
      <w:r>
        <w:rPr>
          <w:rFonts w:hint="eastAsia"/>
          <w:sz w:val="24"/>
        </w:rPr>
        <w:t>哈里森，沃尔徳伦．经济数学与金融数学</w:t>
      </w:r>
      <w:r>
        <w:rPr>
          <w:sz w:val="24"/>
        </w:rPr>
        <w:t>[M]</w:t>
      </w:r>
      <w:r>
        <w:rPr>
          <w:rFonts w:hint="eastAsia"/>
          <w:sz w:val="24"/>
        </w:rPr>
        <w:t>．谢远涛，译．北京：中国人民大学出版社，</w:t>
      </w:r>
      <w:r>
        <w:rPr>
          <w:sz w:val="24"/>
        </w:rPr>
        <w:t>2012</w:t>
      </w:r>
      <w:r>
        <w:rPr>
          <w:rFonts w:hint="eastAsia"/>
          <w:sz w:val="24"/>
        </w:rPr>
        <w:t>：</w:t>
      </w:r>
      <w:r>
        <w:rPr>
          <w:sz w:val="24"/>
        </w:rPr>
        <w:t>235-236</w:t>
      </w:r>
      <w:r>
        <w:rPr>
          <w:rFonts w:hint="eastAsia"/>
          <w:sz w:val="24"/>
        </w:rPr>
        <w:t>．</w:t>
      </w:r>
    </w:p>
    <w:p w14:paraId="4A64DC82">
      <w:pPr>
        <w:spacing w:line="400" w:lineRule="exact"/>
        <w:ind w:left="340" w:hanging="340"/>
        <w:rPr>
          <w:sz w:val="24"/>
        </w:rPr>
      </w:pPr>
      <w:r>
        <w:rPr>
          <w:sz w:val="24"/>
        </w:rPr>
        <w:t>[6]</w:t>
      </w:r>
      <w:r>
        <w:rPr>
          <w:rFonts w:hint="eastAsia"/>
          <w:sz w:val="24"/>
          <w:lang w:val="zh-TW" w:eastAsia="zh-TW"/>
        </w:rPr>
        <w:t>中国图书馆学会</w:t>
      </w:r>
      <w:r>
        <w:rPr>
          <w:rFonts w:hint="eastAsia"/>
          <w:sz w:val="24"/>
          <w:lang w:val="zh-TW"/>
        </w:rPr>
        <w:t>．</w:t>
      </w:r>
      <w:r>
        <w:rPr>
          <w:rFonts w:hint="eastAsia"/>
          <w:sz w:val="24"/>
          <w:lang w:val="zh-TW" w:eastAsia="zh-TW"/>
        </w:rPr>
        <w:t>图书馆学通讯</w:t>
      </w:r>
      <w:r>
        <w:rPr>
          <w:sz w:val="24"/>
        </w:rPr>
        <w:t>[J]. 1957</w:t>
      </w:r>
      <w:r>
        <w:rPr>
          <w:rFonts w:hint="eastAsia"/>
          <w:sz w:val="24"/>
        </w:rPr>
        <w:t>，</w:t>
      </w:r>
      <w:r>
        <w:rPr>
          <w:sz w:val="24"/>
        </w:rPr>
        <w:t>(1)-1990</w:t>
      </w:r>
      <w:r>
        <w:rPr>
          <w:rFonts w:hint="eastAsia"/>
          <w:sz w:val="24"/>
        </w:rPr>
        <w:t>，</w:t>
      </w:r>
      <w:r>
        <w:rPr>
          <w:sz w:val="24"/>
        </w:rPr>
        <w:t>(4)</w:t>
      </w:r>
      <w:r>
        <w:rPr>
          <w:rFonts w:hint="eastAsia"/>
          <w:sz w:val="24"/>
        </w:rPr>
        <w:t>．</w:t>
      </w:r>
      <w:r>
        <w:rPr>
          <w:rFonts w:hint="eastAsia"/>
          <w:sz w:val="24"/>
          <w:lang w:val="zh-TW" w:eastAsia="zh-TW"/>
        </w:rPr>
        <w:t>北京：北京图书馆</w:t>
      </w:r>
      <w:r>
        <w:rPr>
          <w:rFonts w:hint="eastAsia"/>
          <w:sz w:val="24"/>
        </w:rPr>
        <w:t>，</w:t>
      </w:r>
      <w:r>
        <w:rPr>
          <w:sz w:val="24"/>
        </w:rPr>
        <w:t>1957-1990</w:t>
      </w:r>
      <w:r>
        <w:rPr>
          <w:rFonts w:hint="eastAsia"/>
          <w:sz w:val="24"/>
        </w:rPr>
        <w:t>．</w:t>
      </w:r>
    </w:p>
    <w:p w14:paraId="1A6C3B13">
      <w:pPr>
        <w:spacing w:line="400" w:lineRule="exact"/>
        <w:ind w:left="340" w:hanging="340"/>
        <w:rPr>
          <w:sz w:val="24"/>
        </w:rPr>
      </w:pPr>
      <w:r>
        <w:rPr>
          <w:sz w:val="24"/>
        </w:rPr>
        <w:t>[7]</w:t>
      </w:r>
      <w:r>
        <w:rPr>
          <w:rFonts w:hint="eastAsia"/>
          <w:sz w:val="24"/>
          <w:lang w:val="zh-TW" w:eastAsia="zh-TW"/>
        </w:rPr>
        <w:t>袁训来，陈哲，肖书海，等</w:t>
      </w:r>
      <w:r>
        <w:rPr>
          <w:rFonts w:hint="eastAsia"/>
          <w:sz w:val="24"/>
          <w:lang w:val="zh-TW"/>
        </w:rPr>
        <w:t>．</w:t>
      </w:r>
      <w:r>
        <w:rPr>
          <w:rFonts w:hint="eastAsia"/>
          <w:sz w:val="24"/>
          <w:lang w:val="zh-TW" w:eastAsia="zh-TW"/>
        </w:rPr>
        <w:t>蓝田生物群：一个认识多细胞生物起源和早期演化的新窗口</w:t>
      </w:r>
      <w:r>
        <w:rPr>
          <w:sz w:val="24"/>
        </w:rPr>
        <w:t>[J]</w:t>
      </w:r>
      <w:r>
        <w:rPr>
          <w:rFonts w:hint="eastAsia"/>
          <w:sz w:val="24"/>
          <w:lang w:val="zh-TW"/>
        </w:rPr>
        <w:t>．</w:t>
      </w:r>
      <w:r>
        <w:rPr>
          <w:rFonts w:hint="eastAsia"/>
          <w:sz w:val="24"/>
          <w:lang w:val="zh-TW" w:eastAsia="zh-TW"/>
        </w:rPr>
        <w:t>科学通报</w:t>
      </w:r>
      <w:r>
        <w:rPr>
          <w:rFonts w:hint="eastAsia"/>
          <w:sz w:val="24"/>
          <w:lang w:val="zh-TW"/>
        </w:rPr>
        <w:t>，</w:t>
      </w:r>
      <w:r>
        <w:rPr>
          <w:rFonts w:hint="eastAsia"/>
          <w:sz w:val="24"/>
          <w:lang w:val="zh-TW" w:eastAsia="zh-TW"/>
        </w:rPr>
        <w:t>2012</w:t>
      </w:r>
      <w:r>
        <w:rPr>
          <w:rFonts w:hint="eastAsia"/>
          <w:sz w:val="24"/>
          <w:lang w:val="zh-TW"/>
        </w:rPr>
        <w:t>，</w:t>
      </w:r>
      <w:r>
        <w:rPr>
          <w:sz w:val="24"/>
        </w:rPr>
        <w:t>55(34)</w:t>
      </w:r>
      <w:r>
        <w:rPr>
          <w:rFonts w:hint="eastAsia"/>
          <w:sz w:val="24"/>
        </w:rPr>
        <w:t>：</w:t>
      </w:r>
      <w:r>
        <w:rPr>
          <w:sz w:val="24"/>
        </w:rPr>
        <w:t>3219</w:t>
      </w:r>
      <w:r>
        <w:rPr>
          <w:rFonts w:hint="eastAsia"/>
          <w:sz w:val="24"/>
        </w:rPr>
        <w:t>．</w:t>
      </w:r>
    </w:p>
    <w:p w14:paraId="45230532">
      <w:pPr>
        <w:spacing w:line="400" w:lineRule="exact"/>
        <w:ind w:left="340" w:hanging="340"/>
        <w:rPr>
          <w:sz w:val="24"/>
        </w:rPr>
      </w:pPr>
      <w:bookmarkStart w:id="64" w:name="bookmark32"/>
      <w:bookmarkEnd w:id="64"/>
      <w:r>
        <w:rPr>
          <w:sz w:val="24"/>
        </w:rPr>
        <w:t>[8]</w:t>
      </w:r>
      <w:r>
        <w:rPr>
          <w:rFonts w:hint="eastAsia"/>
          <w:sz w:val="24"/>
        </w:rPr>
        <w:t>北京市政协民族和宗教委员会，北京联合大学民族与宗教研究所．历代王朝与民族宗教</w:t>
      </w:r>
      <w:r>
        <w:rPr>
          <w:sz w:val="24"/>
        </w:rPr>
        <w:t>[M]</w:t>
      </w:r>
      <w:r>
        <w:rPr>
          <w:rFonts w:hint="eastAsia"/>
          <w:sz w:val="24"/>
        </w:rPr>
        <w:t>．北京：民族出版社，</w:t>
      </w:r>
      <w:r>
        <w:rPr>
          <w:sz w:val="24"/>
        </w:rPr>
        <w:t>2012</w:t>
      </w:r>
      <w:r>
        <w:rPr>
          <w:rFonts w:hint="eastAsia"/>
          <w:sz w:val="24"/>
        </w:rPr>
        <w:t>：</w:t>
      </w:r>
      <w:r>
        <w:rPr>
          <w:sz w:val="24"/>
        </w:rPr>
        <w:t>112</w:t>
      </w:r>
      <w:r>
        <w:rPr>
          <w:rFonts w:hint="eastAsia"/>
          <w:sz w:val="24"/>
        </w:rPr>
        <w:t>．</w:t>
      </w:r>
    </w:p>
    <w:p w14:paraId="6B8B18F7">
      <w:pPr>
        <w:spacing w:line="400" w:lineRule="exact"/>
        <w:ind w:left="340" w:hanging="340"/>
        <w:rPr>
          <w:sz w:val="24"/>
        </w:rPr>
      </w:pPr>
      <w:r>
        <w:rPr>
          <w:sz w:val="24"/>
        </w:rPr>
        <w:t>[9]</w:t>
      </w:r>
      <w:r>
        <w:rPr>
          <w:rFonts w:hint="eastAsia"/>
          <w:sz w:val="24"/>
        </w:rPr>
        <w:t>关立哲，韩纪富，张晨珏．科技期刊编辑审读中要注重比较思维的科学运用</w:t>
      </w:r>
      <w:r>
        <w:rPr>
          <w:sz w:val="24"/>
        </w:rPr>
        <w:t>[J]</w:t>
      </w:r>
      <w:r>
        <w:rPr>
          <w:rFonts w:hint="eastAsia"/>
          <w:sz w:val="24"/>
        </w:rPr>
        <w:t>．编辑学报，</w:t>
      </w:r>
      <w:r>
        <w:rPr>
          <w:sz w:val="24"/>
        </w:rPr>
        <w:t>2014</w:t>
      </w:r>
      <w:r>
        <w:rPr>
          <w:rFonts w:hint="eastAsia"/>
          <w:sz w:val="24"/>
        </w:rPr>
        <w:t>，</w:t>
      </w:r>
      <w:r>
        <w:rPr>
          <w:sz w:val="24"/>
        </w:rPr>
        <w:t>26(2)</w:t>
      </w:r>
      <w:r>
        <w:rPr>
          <w:rFonts w:hint="eastAsia"/>
          <w:sz w:val="24"/>
        </w:rPr>
        <w:t>：</w:t>
      </w:r>
      <w:r>
        <w:rPr>
          <w:sz w:val="24"/>
        </w:rPr>
        <w:t>144-146</w:t>
      </w:r>
      <w:r>
        <w:rPr>
          <w:rFonts w:hint="eastAsia"/>
          <w:sz w:val="24"/>
        </w:rPr>
        <w:t>．</w:t>
      </w:r>
    </w:p>
    <w:p w14:paraId="5249B8B6">
      <w:pPr>
        <w:spacing w:line="400" w:lineRule="exact"/>
        <w:ind w:left="420" w:hanging="420"/>
        <w:rPr>
          <w:sz w:val="24"/>
        </w:rPr>
      </w:pPr>
      <w:r>
        <w:rPr>
          <w:sz w:val="24"/>
        </w:rPr>
        <w:t>[10]</w:t>
      </w:r>
      <w:r>
        <w:rPr>
          <w:rFonts w:hint="eastAsia"/>
          <w:sz w:val="24"/>
        </w:rPr>
        <w:t>中国职工教育研究会．职工教育研究论文集</w:t>
      </w:r>
      <w:r>
        <w:rPr>
          <w:sz w:val="24"/>
        </w:rPr>
        <w:t>[G]</w:t>
      </w:r>
      <w:r>
        <w:rPr>
          <w:rFonts w:hint="eastAsia"/>
          <w:sz w:val="24"/>
        </w:rPr>
        <w:t>．北京：人民教育出版社，</w:t>
      </w:r>
      <w:r>
        <w:rPr>
          <w:sz w:val="24"/>
        </w:rPr>
        <w:t>1985</w:t>
      </w:r>
      <w:r>
        <w:rPr>
          <w:rFonts w:hint="eastAsia"/>
          <w:sz w:val="24"/>
        </w:rPr>
        <w:t>．</w:t>
      </w:r>
    </w:p>
    <w:p w14:paraId="713FF70E">
      <w:pPr>
        <w:spacing w:line="400" w:lineRule="exact"/>
        <w:ind w:left="420" w:hanging="420"/>
        <w:rPr>
          <w:sz w:val="24"/>
        </w:rPr>
      </w:pPr>
      <w:r>
        <w:rPr>
          <w:sz w:val="24"/>
        </w:rPr>
        <w:t>[11]</w:t>
      </w:r>
      <w:r>
        <w:rPr>
          <w:rFonts w:hint="eastAsia"/>
          <w:sz w:val="24"/>
        </w:rPr>
        <w:t>中国社会科学院台湾史研究中心．台湾光复六十五周年暨抗战史实学术研讨会论文集</w:t>
      </w:r>
      <w:r>
        <w:rPr>
          <w:sz w:val="24"/>
        </w:rPr>
        <w:t>[C]</w:t>
      </w:r>
      <w:r>
        <w:rPr>
          <w:rFonts w:hint="eastAsia"/>
          <w:sz w:val="24"/>
        </w:rPr>
        <w:t>．北京：九州出版社，</w:t>
      </w:r>
      <w:r>
        <w:rPr>
          <w:sz w:val="24"/>
        </w:rPr>
        <w:t>2012.</w:t>
      </w:r>
    </w:p>
    <w:p w14:paraId="3DF5C53A">
      <w:pPr>
        <w:spacing w:line="400" w:lineRule="exact"/>
        <w:ind w:left="420" w:hanging="420"/>
        <w:rPr>
          <w:sz w:val="24"/>
        </w:rPr>
      </w:pPr>
      <w:r>
        <w:rPr>
          <w:sz w:val="24"/>
        </w:rPr>
        <w:t>[12]</w:t>
      </w:r>
      <w:r>
        <w:rPr>
          <w:rFonts w:hint="eastAsia"/>
          <w:sz w:val="24"/>
        </w:rPr>
        <w:t>丁文详．数字革命与竞争国际化</w:t>
      </w:r>
      <w:r>
        <w:rPr>
          <w:sz w:val="24"/>
        </w:rPr>
        <w:t>[N]</w:t>
      </w:r>
      <w:r>
        <w:rPr>
          <w:rFonts w:hint="eastAsia"/>
          <w:sz w:val="24"/>
        </w:rPr>
        <w:t>．中国青年报，</w:t>
      </w:r>
      <w:r>
        <w:rPr>
          <w:sz w:val="24"/>
        </w:rPr>
        <w:t>2000-11-20(15)</w:t>
      </w:r>
      <w:r>
        <w:rPr>
          <w:rFonts w:hint="eastAsia"/>
          <w:sz w:val="24"/>
        </w:rPr>
        <w:t>．</w:t>
      </w:r>
    </w:p>
    <w:p w14:paraId="189C26B4">
      <w:pPr>
        <w:spacing w:line="400" w:lineRule="exact"/>
        <w:ind w:left="420" w:hanging="420"/>
        <w:rPr>
          <w:sz w:val="24"/>
        </w:rPr>
      </w:pPr>
      <w:r>
        <w:rPr>
          <w:sz w:val="24"/>
        </w:rPr>
        <w:t>[13]</w:t>
      </w:r>
      <w:r>
        <w:rPr>
          <w:rFonts w:hint="eastAsia"/>
          <w:sz w:val="24"/>
        </w:rPr>
        <w:t>张田勤．罪犯</w:t>
      </w:r>
      <w:r>
        <w:rPr>
          <w:sz w:val="24"/>
        </w:rPr>
        <w:t>DNA</w:t>
      </w:r>
      <w:r>
        <w:rPr>
          <w:rFonts w:hint="eastAsia"/>
          <w:sz w:val="24"/>
        </w:rPr>
        <w:t>库与生命论理学计划</w:t>
      </w:r>
      <w:r>
        <w:rPr>
          <w:sz w:val="24"/>
        </w:rPr>
        <w:t>[N]</w:t>
      </w:r>
      <w:r>
        <w:rPr>
          <w:rFonts w:hint="eastAsia"/>
          <w:sz w:val="24"/>
        </w:rPr>
        <w:t>．大众科技报，</w:t>
      </w:r>
      <w:r>
        <w:rPr>
          <w:sz w:val="24"/>
        </w:rPr>
        <w:t>2000-11-12(7)</w:t>
      </w:r>
      <w:r>
        <w:rPr>
          <w:rFonts w:hint="eastAsia"/>
          <w:sz w:val="24"/>
        </w:rPr>
        <w:t>．</w:t>
      </w:r>
    </w:p>
    <w:p w14:paraId="398578B2">
      <w:pPr>
        <w:spacing w:line="400" w:lineRule="exact"/>
        <w:ind w:left="420" w:hanging="420"/>
        <w:rPr>
          <w:sz w:val="24"/>
        </w:rPr>
      </w:pPr>
      <w:r>
        <w:rPr>
          <w:sz w:val="24"/>
        </w:rPr>
        <w:t>[14]</w:t>
      </w:r>
      <w:r>
        <w:rPr>
          <w:rFonts w:hint="eastAsia"/>
          <w:sz w:val="24"/>
        </w:rPr>
        <w:t>中国第一历史档案馆，辽宁省档案馆．中国明朝档案总汇</w:t>
      </w:r>
      <w:r>
        <w:rPr>
          <w:sz w:val="24"/>
        </w:rPr>
        <w:t>[A]</w:t>
      </w:r>
      <w:r>
        <w:rPr>
          <w:rFonts w:hint="eastAsia"/>
          <w:sz w:val="24"/>
        </w:rPr>
        <w:t>．桂林：广西师范大学出版社，</w:t>
      </w:r>
      <w:r>
        <w:rPr>
          <w:sz w:val="24"/>
        </w:rPr>
        <w:t>2001</w:t>
      </w:r>
      <w:r>
        <w:rPr>
          <w:rFonts w:hint="eastAsia"/>
          <w:sz w:val="24"/>
        </w:rPr>
        <w:t>．</w:t>
      </w:r>
    </w:p>
    <w:p w14:paraId="50740C12">
      <w:pPr>
        <w:spacing w:line="400" w:lineRule="exact"/>
        <w:ind w:left="420" w:hanging="420"/>
        <w:rPr>
          <w:sz w:val="24"/>
        </w:rPr>
      </w:pPr>
      <w:r>
        <w:rPr>
          <w:sz w:val="24"/>
        </w:rPr>
        <w:t>[15]</w:t>
      </w:r>
      <w:r>
        <w:rPr>
          <w:rFonts w:hint="eastAsia"/>
          <w:sz w:val="24"/>
        </w:rPr>
        <w:t>储大同．恶性肿瘤个体化治疗靶向药物的临床表现</w:t>
      </w:r>
      <w:r>
        <w:rPr>
          <w:sz w:val="24"/>
        </w:rPr>
        <w:t>[J/OL]</w:t>
      </w:r>
      <w:r>
        <w:rPr>
          <w:rFonts w:hint="eastAsia"/>
          <w:sz w:val="24"/>
        </w:rPr>
        <w:t>．中华肿瘤杂志，</w:t>
      </w:r>
      <w:r>
        <w:rPr>
          <w:sz w:val="24"/>
        </w:rPr>
        <w:t>2010</w:t>
      </w:r>
      <w:r>
        <w:rPr>
          <w:rFonts w:hint="eastAsia"/>
          <w:sz w:val="24"/>
        </w:rPr>
        <w:t>，</w:t>
      </w:r>
      <w:r>
        <w:rPr>
          <w:sz w:val="24"/>
        </w:rPr>
        <w:t>32(10)</w:t>
      </w:r>
      <w:r>
        <w:rPr>
          <w:rFonts w:hint="eastAsia"/>
          <w:sz w:val="24"/>
        </w:rPr>
        <w:t>：</w:t>
      </w:r>
      <w:r>
        <w:rPr>
          <w:sz w:val="24"/>
        </w:rPr>
        <w:t>721-724 [2014-06- 25]</w:t>
      </w:r>
      <w:r>
        <w:rPr>
          <w:rFonts w:hint="eastAsia"/>
          <w:sz w:val="24"/>
        </w:rPr>
        <w:t>．</w:t>
      </w:r>
      <w:r>
        <w:rPr>
          <w:sz w:val="24"/>
        </w:rPr>
        <w:t>http://vip.calis.edu.cn/asp/Detailasp</w:t>
      </w:r>
      <w:r>
        <w:rPr>
          <w:rFonts w:hint="eastAsia"/>
          <w:sz w:val="24"/>
        </w:rPr>
        <w:t>．</w:t>
      </w:r>
    </w:p>
    <w:p w14:paraId="0EFFEC5A">
      <w:pPr>
        <w:spacing w:line="400" w:lineRule="exact"/>
        <w:ind w:left="420" w:hanging="420"/>
        <w:rPr>
          <w:sz w:val="24"/>
        </w:rPr>
      </w:pPr>
      <w:r>
        <w:rPr>
          <w:sz w:val="24"/>
        </w:rPr>
        <w:t>[16]</w:t>
      </w:r>
      <w:r>
        <w:rPr>
          <w:rFonts w:hint="eastAsia"/>
          <w:sz w:val="24"/>
          <w:lang w:val="zh-TW" w:eastAsia="zh-TW"/>
        </w:rPr>
        <w:t>杨保军</w:t>
      </w:r>
      <w:r>
        <w:rPr>
          <w:rFonts w:hint="eastAsia"/>
          <w:sz w:val="24"/>
          <w:lang w:val="zh-TW"/>
        </w:rPr>
        <w:t>．</w:t>
      </w:r>
      <w:r>
        <w:rPr>
          <w:rFonts w:hint="eastAsia"/>
          <w:sz w:val="24"/>
          <w:lang w:val="zh-TW" w:eastAsia="zh-TW"/>
        </w:rPr>
        <w:t>新闻道德论</w:t>
      </w:r>
      <w:r>
        <w:rPr>
          <w:sz w:val="24"/>
          <w:lang w:eastAsia="en-US"/>
        </w:rPr>
        <w:t>[D/OL</w:t>
      </w:r>
      <w:r>
        <w:rPr>
          <w:sz w:val="24"/>
        </w:rPr>
        <w:t>]</w:t>
      </w:r>
      <w:r>
        <w:rPr>
          <w:rFonts w:hint="eastAsia"/>
          <w:sz w:val="24"/>
          <w:lang w:val="zh-TW"/>
        </w:rPr>
        <w:t>．</w:t>
      </w:r>
      <w:r>
        <w:rPr>
          <w:rFonts w:hint="eastAsia"/>
          <w:sz w:val="24"/>
          <w:lang w:val="zh-TW" w:eastAsia="zh-TW"/>
        </w:rPr>
        <w:t>北京：中国人民大学出版社</w:t>
      </w:r>
      <w:r>
        <w:rPr>
          <w:rFonts w:hint="eastAsia"/>
          <w:sz w:val="24"/>
        </w:rPr>
        <w:t>，</w:t>
      </w:r>
      <w:r>
        <w:rPr>
          <w:sz w:val="24"/>
          <w:lang w:eastAsia="en-US"/>
        </w:rPr>
        <w:t>2010</w:t>
      </w:r>
      <w:r>
        <w:rPr>
          <w:sz w:val="24"/>
        </w:rPr>
        <w:t>[</w:t>
      </w:r>
      <w:r>
        <w:rPr>
          <w:sz w:val="24"/>
          <w:lang w:eastAsia="en-US"/>
        </w:rPr>
        <w:t>2012</w:t>
      </w:r>
      <w:r>
        <w:rPr>
          <w:sz w:val="24"/>
        </w:rPr>
        <w:t>-11</w:t>
      </w:r>
      <w:r>
        <w:rPr>
          <w:sz w:val="24"/>
          <w:lang w:eastAsia="en-US"/>
        </w:rPr>
        <w:t>-</w:t>
      </w:r>
      <w:r>
        <w:rPr>
          <w:sz w:val="24"/>
        </w:rPr>
        <w:t xml:space="preserve"> </w:t>
      </w:r>
      <w:r>
        <w:rPr>
          <w:sz w:val="24"/>
          <w:lang w:eastAsia="en-US"/>
        </w:rPr>
        <w:t>01]</w:t>
      </w:r>
      <w:r>
        <w:rPr>
          <w:rFonts w:hint="eastAsia"/>
          <w:sz w:val="24"/>
        </w:rPr>
        <w:t>．</w:t>
      </w:r>
      <w:r>
        <w:rPr>
          <w:sz w:val="24"/>
          <w:lang w:eastAsia="en-US"/>
        </w:rPr>
        <w:t>http</w:t>
      </w:r>
      <w:r>
        <w:rPr>
          <w:sz w:val="24"/>
        </w:rPr>
        <w:t>://</w:t>
      </w:r>
      <w:r>
        <w:rPr>
          <w:sz w:val="24"/>
          <w:lang w:eastAsia="en-US"/>
        </w:rPr>
        <w:t>apabi</w:t>
      </w:r>
      <w:r>
        <w:rPr>
          <w:sz w:val="24"/>
        </w:rPr>
        <w:t>.</w:t>
      </w:r>
      <w:r>
        <w:rPr>
          <w:sz w:val="24"/>
          <w:lang w:eastAsia="en-US"/>
        </w:rPr>
        <w:t>lib</w:t>
      </w:r>
      <w:r>
        <w:rPr>
          <w:sz w:val="24"/>
        </w:rPr>
        <w:t xml:space="preserve">. </w:t>
      </w:r>
      <w:r>
        <w:rPr>
          <w:sz w:val="24"/>
          <w:lang w:eastAsia="en-US"/>
        </w:rPr>
        <w:t>pku</w:t>
      </w:r>
      <w:r>
        <w:rPr>
          <w:sz w:val="24"/>
        </w:rPr>
        <w:t>.</w:t>
      </w:r>
      <w:r>
        <w:rPr>
          <w:sz w:val="24"/>
          <w:lang w:eastAsia="en-US"/>
        </w:rPr>
        <w:t>edu</w:t>
      </w:r>
      <w:r>
        <w:rPr>
          <w:sz w:val="24"/>
        </w:rPr>
        <w:t>.</w:t>
      </w:r>
      <w:r>
        <w:rPr>
          <w:sz w:val="24"/>
          <w:lang w:eastAsia="en-US"/>
        </w:rPr>
        <w:t>cn/usp/pku/</w:t>
      </w:r>
      <w:r>
        <w:rPr>
          <w:sz w:val="24"/>
        </w:rPr>
        <w:t xml:space="preserve"> </w:t>
      </w:r>
      <w:r>
        <w:rPr>
          <w:sz w:val="24"/>
          <w:lang w:eastAsia="en-US"/>
        </w:rPr>
        <w:t>pub</w:t>
      </w:r>
      <w:r>
        <w:rPr>
          <w:sz w:val="24"/>
        </w:rPr>
        <w:t>.</w:t>
      </w:r>
      <w:r>
        <w:rPr>
          <w:sz w:val="24"/>
          <w:lang w:eastAsia="en-US"/>
        </w:rPr>
        <w:t>mvc?pid=</w:t>
      </w:r>
      <w:r>
        <w:rPr>
          <w:sz w:val="24"/>
        </w:rPr>
        <w:t xml:space="preserve"> </w:t>
      </w:r>
      <w:r>
        <w:rPr>
          <w:sz w:val="24"/>
          <w:lang w:eastAsia="en-US"/>
        </w:rPr>
        <w:t>book</w:t>
      </w:r>
      <w:r>
        <w:rPr>
          <w:sz w:val="24"/>
        </w:rPr>
        <w:t>.</w:t>
      </w:r>
      <w:r>
        <w:rPr>
          <w:sz w:val="24"/>
          <w:lang w:eastAsia="en-US"/>
        </w:rPr>
        <w:t>Detail&amp;metaid= m</w:t>
      </w:r>
      <w:r>
        <w:rPr>
          <w:sz w:val="24"/>
        </w:rPr>
        <w:t>.</w:t>
      </w:r>
      <w:r>
        <w:rPr>
          <w:sz w:val="24"/>
          <w:lang w:eastAsia="en-US"/>
        </w:rPr>
        <w:t>2010</w:t>
      </w:r>
      <w:r>
        <w:rPr>
          <w:sz w:val="24"/>
        </w:rPr>
        <w:t xml:space="preserve"> </w:t>
      </w:r>
      <w:r>
        <w:rPr>
          <w:sz w:val="24"/>
          <w:lang w:eastAsia="en-US"/>
        </w:rPr>
        <w:t>1104-BPO-889T023&amp;cult=CN</w:t>
      </w:r>
      <w:r>
        <w:rPr>
          <w:rFonts w:hint="eastAsia"/>
          <w:sz w:val="24"/>
        </w:rPr>
        <w:t>．</w:t>
      </w:r>
    </w:p>
    <w:p w14:paraId="0B1AFC0F">
      <w:pPr>
        <w:spacing w:line="400" w:lineRule="exact"/>
        <w:ind w:left="420" w:hanging="420"/>
        <w:rPr>
          <w:sz w:val="24"/>
        </w:rPr>
      </w:pPr>
      <w:r>
        <w:rPr>
          <w:sz w:val="24"/>
        </w:rPr>
        <w:t>[17]</w:t>
      </w:r>
      <w:r>
        <w:rPr>
          <w:rFonts w:hint="eastAsia"/>
          <w:sz w:val="24"/>
          <w:lang w:val="zh-TW" w:eastAsia="zh-TW"/>
        </w:rPr>
        <w:t>赵学功</w:t>
      </w:r>
      <w:r>
        <w:rPr>
          <w:rFonts w:hint="eastAsia"/>
          <w:sz w:val="24"/>
          <w:lang w:val="zh-TW"/>
        </w:rPr>
        <w:t>．</w:t>
      </w:r>
      <w:r>
        <w:rPr>
          <w:rFonts w:hint="eastAsia"/>
          <w:sz w:val="24"/>
          <w:lang w:val="zh-TW" w:eastAsia="zh-TW"/>
        </w:rPr>
        <w:t>当代美国外交</w:t>
      </w:r>
      <w:r>
        <w:rPr>
          <w:sz w:val="24"/>
        </w:rPr>
        <w:t>[M/OL]</w:t>
      </w:r>
      <w:r>
        <w:rPr>
          <w:rFonts w:hint="eastAsia"/>
          <w:sz w:val="24"/>
        </w:rPr>
        <w:t>．</w:t>
      </w:r>
      <w:r>
        <w:rPr>
          <w:rFonts w:hint="eastAsia"/>
          <w:sz w:val="24"/>
          <w:lang w:val="zh-TW" w:eastAsia="zh-TW"/>
        </w:rPr>
        <w:t>北京：社会科学文献出版社</w:t>
      </w:r>
      <w:r>
        <w:rPr>
          <w:rFonts w:hint="eastAsia"/>
          <w:sz w:val="24"/>
        </w:rPr>
        <w:t>，</w:t>
      </w:r>
      <w:r>
        <w:rPr>
          <w:sz w:val="24"/>
        </w:rPr>
        <w:t>2001[2014-06 -11]</w:t>
      </w:r>
      <w:r>
        <w:rPr>
          <w:rFonts w:hint="eastAsia"/>
          <w:sz w:val="24"/>
        </w:rPr>
        <w:t>．</w:t>
      </w:r>
      <w:r>
        <w:rPr>
          <w:sz w:val="24"/>
        </w:rPr>
        <w:t>http://www.cadal.zju.edu.cn/book/trySinglePage/33023884/l</w:t>
      </w:r>
      <w:r>
        <w:rPr>
          <w:rFonts w:hint="eastAsia"/>
          <w:sz w:val="24"/>
        </w:rPr>
        <w:t>．</w:t>
      </w:r>
    </w:p>
    <w:p w14:paraId="25448A3E">
      <w:pPr>
        <w:spacing w:line="400" w:lineRule="exact"/>
        <w:ind w:left="420" w:hanging="420"/>
        <w:rPr>
          <w:sz w:val="24"/>
        </w:rPr>
      </w:pPr>
      <w:r>
        <w:rPr>
          <w:sz w:val="24"/>
        </w:rPr>
        <w:t>[18]</w:t>
      </w:r>
      <w:r>
        <w:rPr>
          <w:rFonts w:hint="eastAsia"/>
          <w:sz w:val="24"/>
        </w:rPr>
        <w:t>傅刚，赵承，李佳路．大风沙过后的思考</w:t>
      </w:r>
      <w:r>
        <w:rPr>
          <w:sz w:val="24"/>
        </w:rPr>
        <w:t>[N/OL]</w:t>
      </w:r>
      <w:r>
        <w:rPr>
          <w:rFonts w:hint="eastAsia"/>
          <w:sz w:val="24"/>
        </w:rPr>
        <w:t>．北京青年报，</w:t>
      </w:r>
      <w:r>
        <w:rPr>
          <w:sz w:val="24"/>
        </w:rPr>
        <w:t>2001-12-19 [2005-09-28]</w:t>
      </w:r>
      <w:r>
        <w:rPr>
          <w:rFonts w:hint="eastAsia"/>
          <w:sz w:val="24"/>
        </w:rPr>
        <w:t>．</w:t>
      </w:r>
      <w:r>
        <w:rPr>
          <w:sz w:val="24"/>
        </w:rPr>
        <w:t>http://www.bjyouth.com.cn/Bqb/20000412/GB/4216%5ED0412B1401.htm.</w:t>
      </w:r>
    </w:p>
    <w:p w14:paraId="5178283E">
      <w:pPr>
        <w:spacing w:line="400" w:lineRule="exact"/>
        <w:ind w:left="420" w:hanging="420"/>
        <w:rPr>
          <w:sz w:val="24"/>
        </w:rPr>
      </w:pPr>
      <w:r>
        <w:rPr>
          <w:sz w:val="24"/>
        </w:rPr>
        <w:t>[19]</w:t>
      </w:r>
      <w:r>
        <w:rPr>
          <w:rFonts w:hint="eastAsia"/>
          <w:sz w:val="24"/>
        </w:rPr>
        <w:t>萧饪．电子资源出版业信息化迈入快车道</w:t>
      </w:r>
      <w:r>
        <w:rPr>
          <w:sz w:val="24"/>
        </w:rPr>
        <w:t>[EB/OL]</w:t>
      </w:r>
      <w:r>
        <w:rPr>
          <w:rFonts w:hint="eastAsia"/>
          <w:sz w:val="24"/>
        </w:rPr>
        <w:t>．</w:t>
      </w:r>
      <w:r>
        <w:rPr>
          <w:sz w:val="24"/>
        </w:rPr>
        <w:t>(2001-12-19)[2002 -04- 15]</w:t>
      </w:r>
      <w:r>
        <w:rPr>
          <w:rFonts w:hint="eastAsia"/>
          <w:sz w:val="24"/>
        </w:rPr>
        <w:t>．</w:t>
      </w:r>
      <w:r>
        <w:fldChar w:fldCharType="begin"/>
      </w:r>
      <w:r>
        <w:instrText xml:space="preserve"> HYPERLINK "http://www." </w:instrText>
      </w:r>
      <w:r>
        <w:fldChar w:fldCharType="separate"/>
      </w:r>
      <w:r>
        <w:rPr>
          <w:rStyle w:val="22"/>
          <w:sz w:val="24"/>
        </w:rPr>
        <w:t>http://www.</w:t>
      </w:r>
      <w:r>
        <w:rPr>
          <w:rStyle w:val="22"/>
          <w:sz w:val="24"/>
        </w:rPr>
        <w:fldChar w:fldCharType="end"/>
      </w:r>
      <w:r>
        <w:rPr>
          <w:sz w:val="24"/>
        </w:rPr>
        <w:t xml:space="preserve"> ereader.com/news/20011219/200112190019.html.</w:t>
      </w:r>
    </w:p>
    <w:p w14:paraId="09ACA373">
      <w:pPr>
        <w:spacing w:before="480" w:after="360" w:line="400" w:lineRule="exact"/>
        <w:jc w:val="center"/>
        <w:outlineLvl w:val="0"/>
        <w:rPr>
          <w:rFonts w:hint="eastAsia" w:eastAsia="黑体"/>
          <w:bCs/>
          <w:color w:val="000000"/>
          <w:sz w:val="30"/>
          <w:szCs w:val="30"/>
          <w:shd w:val="clear" w:color="auto" w:fill="FFFFFF"/>
        </w:rPr>
      </w:pPr>
      <w:r>
        <w:rPr>
          <w:rFonts w:hint="eastAsia" w:eastAsia="黑体"/>
          <w:bCs/>
          <w:color w:val="000000"/>
          <w:sz w:val="30"/>
          <w:szCs w:val="30"/>
          <w:shd w:val="clear" w:color="auto" w:fill="FFFFFF"/>
        </w:rPr>
        <w:br w:type="page"/>
      </w:r>
      <w:bookmarkStart w:id="65" w:name="_Toc22341"/>
      <w:commentRangeStart w:id="21"/>
      <w:r>
        <w:rPr>
          <w:rFonts w:hint="eastAsia" w:eastAsia="黑体"/>
          <w:bCs/>
          <w:color w:val="000000"/>
          <w:sz w:val="30"/>
          <w:szCs w:val="30"/>
          <w:shd w:val="clear" w:color="auto" w:fill="FFFFFF"/>
        </w:rPr>
        <w:t>附  录</w:t>
      </w:r>
      <w:commentRangeEnd w:id="21"/>
      <w:bookmarkEnd w:id="65"/>
      <w:r>
        <w:rPr>
          <w:rStyle w:val="23"/>
          <w:rFonts w:hint="eastAsia" w:eastAsia="黑体"/>
          <w:bCs/>
          <w:color w:val="000000"/>
          <w:sz w:val="30"/>
          <w:szCs w:val="30"/>
          <w:shd w:val="clear" w:color="auto" w:fill="FFFFFF"/>
        </w:rPr>
        <w:commentReference w:id="21"/>
      </w:r>
    </w:p>
    <w:p w14:paraId="3F072CD9">
      <w:pPr>
        <w:spacing w:line="400" w:lineRule="exact"/>
        <w:rPr>
          <w:rFonts w:hint="eastAsia"/>
          <w:sz w:val="24"/>
        </w:rPr>
      </w:pPr>
    </w:p>
    <w:p w14:paraId="1AC129BE"/>
    <w:sectPr>
      <w:headerReference r:id="rId14" w:type="default"/>
      <w:footerReference r:id="rId15" w:type="default"/>
      <w:footnotePr>
        <w:numFmt w:val="decimalEnclosedCircleChinese"/>
        <w:numRestart w:val="eachPage"/>
      </w:footnotePr>
      <w:pgSz w:w="11906" w:h="16838"/>
      <w:pgMar w:top="1701" w:right="1701" w:bottom="1701" w:left="1701" w:header="1134" w:footer="1134" w:gutter="0"/>
      <w:pgNumType w:start="1"/>
      <w:cols w:space="720" w:num="1"/>
      <w:docGrid w:type="lines" w:linePitch="32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HY" w:date="2023-05-26T09:25:00Z" w:initials="TT">
    <w:p w14:paraId="115051E8">
      <w:pPr>
        <w:pStyle w:val="11"/>
      </w:pPr>
      <w:r>
        <w:t>A4</w:t>
      </w:r>
      <w:r>
        <w:rPr>
          <w:rFonts w:hint="eastAsia"/>
        </w:rPr>
        <w:t>纸，页边距：上—3</w:t>
      </w:r>
      <w:r>
        <w:t xml:space="preserve"> cm</w:t>
      </w:r>
      <w:r>
        <w:rPr>
          <w:rFonts w:hint="eastAsia"/>
        </w:rPr>
        <w:t>，下—3</w:t>
      </w:r>
      <w:r>
        <w:t xml:space="preserve"> cm</w:t>
      </w:r>
      <w:r>
        <w:rPr>
          <w:rFonts w:hint="eastAsia"/>
        </w:rPr>
        <w:t>，左—3</w:t>
      </w:r>
      <w:r>
        <w:t xml:space="preserve"> cm</w:t>
      </w:r>
      <w:r>
        <w:rPr>
          <w:rFonts w:hint="eastAsia"/>
        </w:rPr>
        <w:t>，右—3</w:t>
      </w:r>
      <w:r>
        <w:t xml:space="preserve"> cm</w:t>
      </w:r>
      <w:r>
        <w:rPr>
          <w:rFonts w:hint="eastAsia"/>
        </w:rPr>
        <w:t>。页眉边距2</w:t>
      </w:r>
      <w:r>
        <w:t xml:space="preserve"> cm</w:t>
      </w:r>
      <w:r>
        <w:rPr>
          <w:rFonts w:hint="eastAsia"/>
        </w:rPr>
        <w:t>，页脚边距2</w:t>
      </w:r>
      <w:r>
        <w:t xml:space="preserve"> cm</w:t>
      </w:r>
      <w:r>
        <w:rPr>
          <w:rFonts w:hint="eastAsia"/>
        </w:rPr>
        <w:t>。</w:t>
      </w:r>
    </w:p>
    <w:p w14:paraId="5162F949">
      <w:pPr>
        <w:pStyle w:val="11"/>
        <w:rPr>
          <w:rFonts w:hint="eastAsia"/>
        </w:rPr>
      </w:pPr>
      <w:r>
        <w:rPr>
          <w:rFonts w:hint="eastAsia"/>
        </w:rPr>
        <w:t>页眉：中文字体为宋体，西文字体为Times New Roman，五号，居中排列，页脚：</w:t>
      </w:r>
      <w:r>
        <w:t>Times New Roman</w:t>
      </w:r>
      <w:r>
        <w:rPr>
          <w:rFonts w:hint="eastAsia"/>
        </w:rPr>
        <w:t>、小五号，居中排列</w:t>
      </w:r>
    </w:p>
    <w:p w14:paraId="5D0254B6">
      <w:pPr>
        <w:pStyle w:val="14"/>
        <w:rPr>
          <w:rFonts w:hint="eastAsia"/>
        </w:rPr>
      </w:pPr>
      <w:r>
        <w:rPr>
          <w:rFonts w:hint="eastAsia"/>
        </w:rPr>
        <w:t>从声明页开始设置页眉，页眉用“</w:t>
      </w:r>
      <w:r>
        <w:rPr>
          <w:rFonts w:hint="eastAsia"/>
          <w:sz w:val="21"/>
          <w:szCs w:val="21"/>
        </w:rPr>
        <w:t>电子科技大学高等学历继续教育本科毕业设计（论文）</w:t>
      </w:r>
      <w:r>
        <w:rPr>
          <w:rFonts w:hint="eastAsia"/>
        </w:rPr>
        <w:t>”。</w:t>
      </w:r>
    </w:p>
    <w:p w14:paraId="3D78B93C">
      <w:pPr>
        <w:pStyle w:val="11"/>
      </w:pPr>
      <w:r>
        <w:rPr>
          <w:rFonts w:hint="eastAsia"/>
        </w:rPr>
        <w:t>华文行楷，一号，加粗，居中对齐，首行无缩进，左右缩进0字符，段前和段后0行，单倍行距。</w:t>
      </w:r>
    </w:p>
  </w:comment>
  <w:comment w:id="1" w:author="HY" w:date="2023-12-14T16:34:00Z" w:initials="TT">
    <w:p w14:paraId="5B671AF2">
      <w:pPr>
        <w:pStyle w:val="11"/>
        <w:rPr>
          <w:rFonts w:hint="eastAsia"/>
        </w:rPr>
      </w:pPr>
      <w:r>
        <w:t>Times New Roman</w:t>
      </w:r>
      <w:r>
        <w:rPr>
          <w:rFonts w:hint="eastAsia"/>
        </w:rPr>
        <w:t>，小四号，居中对齐，首行无缩进，左右缩进0字符，段前和段后0行，单倍行距。</w:t>
      </w:r>
    </w:p>
  </w:comment>
  <w:comment w:id="2" w:author="HY" w:date="2023-12-14T16:35:00Z" w:initials="TT">
    <w:p w14:paraId="1D81A230">
      <w:pPr>
        <w:pStyle w:val="11"/>
        <w:rPr>
          <w:rFonts w:hint="eastAsia"/>
        </w:rPr>
      </w:pPr>
      <w:r>
        <w:rPr>
          <w:rFonts w:hint="eastAsia"/>
        </w:rPr>
        <w:t>宋体，小一号，加粗，居中对齐，首行无缩进，左右缩进0字符，段前和段后0行，单倍行距。</w:t>
      </w:r>
    </w:p>
  </w:comment>
  <w:comment w:id="3" w:author="HY" w:date="2023-12-14T16:36:00Z" w:initials="TT">
    <w:p w14:paraId="1137D0F9">
      <w:pPr>
        <w:pStyle w:val="11"/>
      </w:pPr>
      <w:r>
        <w:t>Times New Roman</w:t>
      </w:r>
      <w:r>
        <w:rPr>
          <w:rFonts w:hint="eastAsia"/>
        </w:rPr>
        <w:t>，三号，加粗，居中对齐，首行无缩进，左右缩进0字符，段前和段后0行，单倍行距。</w:t>
      </w:r>
    </w:p>
  </w:comment>
  <w:comment w:id="4" w:author="啊啦啦啦" w:date="2026-07-09T17:41:00Z" w:initials="">
    <w:p w14:paraId="2558A984">
      <w:pPr>
        <w:pStyle w:val="11"/>
      </w:pPr>
      <w:r>
        <w:rPr>
          <w:rFonts w:hint="eastAsia"/>
        </w:rPr>
        <w:t>论文题目至指导教师：宋体，三号，两端对齐，段前和段后0行，1.5倍行距</w:t>
      </w:r>
    </w:p>
  </w:comment>
  <w:comment w:id="5" w:author="HY" w:date="2023-12-14T16:44:00Z" w:initials="TT">
    <w:p w14:paraId="556BE440">
      <w:pPr>
        <w:pStyle w:val="11"/>
      </w:pPr>
      <w:r>
        <w:rPr>
          <w:rFonts w:hint="eastAsia"/>
        </w:rPr>
        <w:t>宋体，三号，居中对齐，段前和段后0行，1.5倍行距</w:t>
      </w:r>
    </w:p>
  </w:comment>
  <w:comment w:id="6" w:author="HY" w:date="2023-12-14T16:45:00Z" w:initials="TT">
    <w:p w14:paraId="2720470A">
      <w:pPr>
        <w:pStyle w:val="11"/>
      </w:pPr>
      <w:r>
        <w:rPr>
          <w:rFonts w:hint="eastAsia"/>
        </w:rPr>
        <w:t>宋体，三号，居中对齐，段前和段后0行，1.5倍行距</w:t>
      </w:r>
    </w:p>
  </w:comment>
  <w:comment w:id="7" w:author="HY" w:date="2020-09-17T10:50:00Z" w:initials="TT">
    <w:p w14:paraId="1C5211AB">
      <w:r>
        <w:rPr>
          <w:rFonts w:hint="eastAsia"/>
        </w:rPr>
        <w:t>摘要标题每字间空一个汉字空格或2个半角空格，黑体，小三号，大纲级别1级，居中无缩进，段前24磅，段后18磅，固定值20磅。</w:t>
      </w:r>
    </w:p>
  </w:comment>
  <w:comment w:id="8" w:author="HY" w:date="2020-09-17T11:08:00Z" w:initials="TT">
    <w:p w14:paraId="137C8818">
      <w:pPr>
        <w:pStyle w:val="11"/>
        <w:rPr>
          <w:rFonts w:hint="eastAsia"/>
        </w:rPr>
      </w:pPr>
      <w:r>
        <w:rPr>
          <w:rFonts w:hint="eastAsia"/>
        </w:rPr>
        <w:t>“关键词：”宋体小四加粗，其后关键词中文字体为宋体，西文字体为</w:t>
      </w:r>
      <w:r>
        <w:t>Times New Roman</w:t>
      </w:r>
      <w:r>
        <w:rPr>
          <w:rFonts w:hint="eastAsia"/>
        </w:rPr>
        <w:t>，小四号，大纲级别正文文本，两端对齐，悬挂缩进4字符，段前</w:t>
      </w:r>
      <w:r>
        <w:t>0</w:t>
      </w:r>
      <w:r>
        <w:rPr>
          <w:rFonts w:hint="eastAsia"/>
        </w:rPr>
        <w:t>行，段后</w:t>
      </w:r>
      <w:r>
        <w:t>0</w:t>
      </w:r>
      <w:r>
        <w:rPr>
          <w:rFonts w:hint="eastAsia"/>
        </w:rPr>
        <w:t>行，固定值20磅。每一关键词之间用全角逗号隔开</w:t>
      </w:r>
      <w:r>
        <w:t>(</w:t>
      </w:r>
      <w:r>
        <w:rPr>
          <w:rFonts w:hint="eastAsia"/>
        </w:rPr>
        <w:t>，</w:t>
      </w:r>
      <w:r>
        <w:t>)</w:t>
      </w:r>
      <w:r>
        <w:rPr>
          <w:rFonts w:hint="eastAsia"/>
        </w:rPr>
        <w:t>最后一个关键词后不打标点符号。关键词</w:t>
      </w:r>
      <w:r>
        <w:t>3-</w:t>
      </w:r>
      <w:r>
        <w:rPr>
          <w:rFonts w:hint="eastAsia"/>
        </w:rPr>
        <w:t>5个。</w:t>
      </w:r>
    </w:p>
    <w:p w14:paraId="2B7DB253">
      <w:pPr>
        <w:pStyle w:val="11"/>
        <w:rPr>
          <w:rFonts w:hint="eastAsia"/>
        </w:rPr>
      </w:pPr>
      <w:r>
        <w:rPr>
          <w:rFonts w:hint="eastAsia"/>
        </w:rPr>
        <w:t>关键词前空一空白行。</w:t>
      </w:r>
    </w:p>
  </w:comment>
  <w:comment w:id="9" w:author="HY" w:date="2021-05-19T09:39:00Z" w:initials="TT">
    <w:p w14:paraId="102ED713">
      <w:pPr>
        <w:pStyle w:val="11"/>
      </w:pPr>
      <w:r>
        <w:t>Times New Roman</w:t>
      </w:r>
      <w:r>
        <w:rPr>
          <w:rFonts w:hint="eastAsia"/>
        </w:rPr>
        <w:t>，小三号，大纲级别1级，居中无缩进，段前24磅，段后18磅，固定值20磅。</w:t>
      </w:r>
    </w:p>
  </w:comment>
  <w:comment w:id="10" w:author="HY" w:date="2020-09-17T11:27:00Z" w:initials="TT">
    <w:p w14:paraId="6FFD9ADD">
      <w:pPr>
        <w:pStyle w:val="11"/>
        <w:rPr>
          <w:rFonts w:hint="eastAsia"/>
        </w:rPr>
      </w:pPr>
      <w:r>
        <w:rPr>
          <w:rFonts w:hint="eastAsia"/>
        </w:rPr>
        <w:t>“</w:t>
      </w:r>
      <w:r>
        <w:t>Keywords:</w:t>
      </w:r>
      <w:r>
        <w:rPr>
          <w:rFonts w:hint="eastAsia"/>
        </w:rPr>
        <w:t>”</w:t>
      </w:r>
      <w:r>
        <w:t>Times New Roman</w:t>
      </w:r>
      <w:r>
        <w:rPr>
          <w:rFonts w:hint="eastAsia"/>
        </w:rPr>
        <w:t>，小四号，加粗，其后关键词为</w:t>
      </w:r>
      <w:r>
        <w:t>Times New Roman</w:t>
      </w:r>
      <w:r>
        <w:rPr>
          <w:rFonts w:hint="eastAsia"/>
        </w:rPr>
        <w:t>，小四号，大纲级别正文文本，两端对齐，悬挂缩进4.9字符，段前</w:t>
      </w:r>
      <w:r>
        <w:t>0</w:t>
      </w:r>
      <w:r>
        <w:rPr>
          <w:rFonts w:hint="eastAsia"/>
        </w:rPr>
        <w:t>行，段后</w:t>
      </w:r>
      <w:r>
        <w:t>0</w:t>
      </w:r>
      <w:r>
        <w:rPr>
          <w:rFonts w:hint="eastAsia"/>
        </w:rPr>
        <w:t>行，固定值</w:t>
      </w:r>
      <w:r>
        <w:t>2</w:t>
      </w:r>
      <w:r>
        <w:rPr>
          <w:rFonts w:hint="eastAsia"/>
        </w:rPr>
        <w:t>0磅。每一关键词之间用半角逗号分开（,）最后一个关键词后不打标点符号。</w:t>
      </w:r>
    </w:p>
    <w:p w14:paraId="6F2AFB81">
      <w:pPr>
        <w:pStyle w:val="11"/>
        <w:rPr>
          <w:rFonts w:hint="eastAsia"/>
        </w:rPr>
      </w:pPr>
      <w:r>
        <w:t>Keywords</w:t>
      </w:r>
      <w:r>
        <w:rPr>
          <w:rFonts w:hint="eastAsia"/>
        </w:rPr>
        <w:t>前空一空白行。</w:t>
      </w:r>
    </w:p>
  </w:comment>
  <w:comment w:id="11" w:author="HY" w:date="2020-09-17T11:33:00Z" w:initials="TT">
    <w:p w14:paraId="5EFF815E">
      <w:pPr>
        <w:pStyle w:val="11"/>
      </w:pPr>
      <w:r>
        <w:rPr>
          <w:rFonts w:hint="eastAsia"/>
        </w:rPr>
        <w:t>目录标题中间空一个汉字空格或2个半角空格，黑体，小三号，居中无缩进，段前</w:t>
      </w:r>
      <w:r>
        <w:t>24</w:t>
      </w:r>
      <w:r>
        <w:rPr>
          <w:rFonts w:hint="eastAsia"/>
        </w:rPr>
        <w:t>磅，段后</w:t>
      </w:r>
      <w:r>
        <w:t>18</w:t>
      </w:r>
      <w:r>
        <w:rPr>
          <w:rFonts w:hint="eastAsia"/>
        </w:rPr>
        <w:t>磅，固定值20磅。大纲级别正文文本。</w:t>
      </w:r>
    </w:p>
    <w:p w14:paraId="0B12D695">
      <w:pPr>
        <w:pStyle w:val="11"/>
      </w:pPr>
      <w:r>
        <w:rPr>
          <w:rFonts w:hint="eastAsia"/>
        </w:rPr>
        <w:t>目录项显示到</w:t>
      </w:r>
      <w:r>
        <w:t>3</w:t>
      </w:r>
      <w:r>
        <w:rPr>
          <w:rFonts w:hint="eastAsia"/>
        </w:rPr>
        <w:t>级，小四号，两端对齐，段前0磅，段后</w:t>
      </w:r>
      <w:r>
        <w:t>0</w:t>
      </w:r>
      <w:r>
        <w:rPr>
          <w:rFonts w:hint="eastAsia"/>
        </w:rPr>
        <w:t>磅，固定值20磅。</w:t>
      </w:r>
    </w:p>
    <w:p w14:paraId="6CBEC707">
      <w:pPr>
        <w:pStyle w:val="11"/>
        <w:rPr>
          <w:rFonts w:hint="eastAsia"/>
        </w:rPr>
      </w:pPr>
      <w:r>
        <w:rPr>
          <w:rFonts w:hint="eastAsia"/>
        </w:rPr>
        <w:t>一级目录项：中文字体为黑体，西文字体为</w:t>
      </w:r>
      <w:r>
        <w:t>Times New Roman</w:t>
      </w:r>
      <w:r>
        <w:rPr>
          <w:rFonts w:hint="eastAsia"/>
        </w:rPr>
        <w:t>，无缩进，左缩进</w:t>
      </w:r>
      <w:r>
        <w:t>0</w:t>
      </w:r>
      <w:r>
        <w:rPr>
          <w:rFonts w:hint="eastAsia"/>
        </w:rPr>
        <w:t>字符，右缩进</w:t>
      </w:r>
      <w:r>
        <w:t>0</w:t>
      </w:r>
      <w:r>
        <w:rPr>
          <w:rFonts w:hint="eastAsia"/>
        </w:rPr>
        <w:t>字符。</w:t>
      </w:r>
    </w:p>
    <w:p w14:paraId="6DE63A85">
      <w:pPr>
        <w:pStyle w:val="11"/>
        <w:rPr>
          <w:rFonts w:hint="eastAsia"/>
        </w:rPr>
      </w:pPr>
      <w:r>
        <w:rPr>
          <w:rFonts w:hint="eastAsia"/>
        </w:rPr>
        <w:t>二级目录项：中文字体为宋体，西文字体为</w:t>
      </w:r>
      <w:r>
        <w:t>Times New Roman</w:t>
      </w:r>
      <w:r>
        <w:rPr>
          <w:rFonts w:hint="eastAsia"/>
        </w:rPr>
        <w:t>，无缩进，左缩进</w:t>
      </w:r>
      <w:r>
        <w:t>2</w:t>
      </w:r>
      <w:r>
        <w:rPr>
          <w:rFonts w:hint="eastAsia"/>
        </w:rPr>
        <w:t>字符，右缩进</w:t>
      </w:r>
      <w:r>
        <w:t>0</w:t>
      </w:r>
      <w:r>
        <w:rPr>
          <w:rFonts w:hint="eastAsia"/>
        </w:rPr>
        <w:t>字符。</w:t>
      </w:r>
    </w:p>
    <w:p w14:paraId="345FFE92">
      <w:pPr>
        <w:pStyle w:val="11"/>
        <w:rPr>
          <w:rFonts w:hint="eastAsia"/>
        </w:rPr>
      </w:pPr>
      <w:r>
        <w:rPr>
          <w:rFonts w:hint="eastAsia"/>
        </w:rPr>
        <w:t>三级目录项：中文字体为宋体，西文字体为</w:t>
      </w:r>
      <w:r>
        <w:t>Times New Roman</w:t>
      </w:r>
      <w:r>
        <w:rPr>
          <w:rFonts w:hint="eastAsia"/>
        </w:rPr>
        <w:t>，无缩进，左缩进</w:t>
      </w:r>
      <w:r>
        <w:t>4</w:t>
      </w:r>
      <w:r>
        <w:rPr>
          <w:rFonts w:hint="eastAsia"/>
        </w:rPr>
        <w:t>字符，右缩进</w:t>
      </w:r>
      <w:r>
        <w:t>0</w:t>
      </w:r>
      <w:r>
        <w:rPr>
          <w:rFonts w:hint="eastAsia"/>
        </w:rPr>
        <w:t>字符。</w:t>
      </w:r>
    </w:p>
    <w:p w14:paraId="61B6036D">
      <w:pPr>
        <w:pStyle w:val="11"/>
        <w:rPr>
          <w:rFonts w:hint="eastAsia"/>
        </w:rPr>
      </w:pPr>
      <w:r>
        <w:rPr>
          <w:rFonts w:hint="eastAsia"/>
        </w:rPr>
        <w:t>注意保持页码右对齐，有前导符，正文修改后注意刷新目录保持一致。</w:t>
      </w:r>
    </w:p>
  </w:comment>
  <w:comment w:id="12" w:author="HY" w:date="2020-09-17T11:36:00Z" w:initials="TT">
    <w:p w14:paraId="1EAE4504">
      <w:pPr>
        <w:pStyle w:val="11"/>
      </w:pPr>
      <w:r>
        <w:rPr>
          <w:rFonts w:hint="eastAsia"/>
        </w:rPr>
        <w:t>一级标题：中文字体为黑体，西文字体为</w:t>
      </w:r>
      <w:r>
        <w:t>Times New Roman</w:t>
      </w:r>
      <w:r>
        <w:rPr>
          <w:rFonts w:hint="eastAsia"/>
        </w:rPr>
        <w:t>，小三号，大纲级别</w:t>
      </w:r>
      <w:r>
        <w:t>1</w:t>
      </w:r>
      <w:r>
        <w:rPr>
          <w:rFonts w:hint="eastAsia"/>
        </w:rPr>
        <w:t>级，居中无缩进，段前</w:t>
      </w:r>
      <w:r>
        <w:t>24</w:t>
      </w:r>
      <w:r>
        <w:rPr>
          <w:rFonts w:hint="eastAsia"/>
        </w:rPr>
        <w:t>磅，段后</w:t>
      </w:r>
      <w:r>
        <w:t>18</w:t>
      </w:r>
      <w:r>
        <w:rPr>
          <w:rFonts w:hint="eastAsia"/>
        </w:rPr>
        <w:t>磅，固定值20磅。</w:t>
      </w:r>
    </w:p>
    <w:p w14:paraId="1E9A6AD2">
      <w:pPr>
        <w:pStyle w:val="11"/>
      </w:pPr>
      <w:r>
        <w:rPr>
          <w:rFonts w:hint="eastAsia"/>
        </w:rPr>
        <w:t>题序与标题间空</w:t>
      </w:r>
      <w:r>
        <w:t>1</w:t>
      </w:r>
      <w:r>
        <w:rPr>
          <w:rFonts w:hint="eastAsia"/>
        </w:rPr>
        <w:t>格。每一章另起一页。</w:t>
      </w:r>
    </w:p>
  </w:comment>
  <w:comment w:id="13" w:author="HY" w:date="2020-09-17T11:40:00Z" w:initials="TT">
    <w:p w14:paraId="2500AEE4">
      <w:pPr>
        <w:pStyle w:val="11"/>
        <w:rPr>
          <w:rFonts w:hint="eastAsia"/>
        </w:rPr>
      </w:pPr>
      <w:r>
        <w:rPr>
          <w:rFonts w:hint="eastAsia"/>
        </w:rPr>
        <w:t>二级标题：中文字体为黑体，西文字体为</w:t>
      </w:r>
      <w:r>
        <w:t>Times New Roman</w:t>
      </w:r>
      <w:r>
        <w:rPr>
          <w:rFonts w:hint="eastAsia"/>
        </w:rPr>
        <w:t>，四号，大纲级别</w:t>
      </w:r>
      <w:r>
        <w:t>2</w:t>
      </w:r>
      <w:r>
        <w:rPr>
          <w:rFonts w:hint="eastAsia"/>
        </w:rPr>
        <w:t>级，两端对齐，无缩进，段前18磅，段后</w:t>
      </w:r>
      <w:r>
        <w:t>6</w:t>
      </w:r>
      <w:r>
        <w:rPr>
          <w:rFonts w:hint="eastAsia"/>
        </w:rPr>
        <w:t>磅，固定值20磅。题序与标题间空</w:t>
      </w:r>
      <w:r>
        <w:t>1</w:t>
      </w:r>
      <w:r>
        <w:rPr>
          <w:rFonts w:hint="eastAsia"/>
        </w:rPr>
        <w:t>格。</w:t>
      </w:r>
    </w:p>
    <w:p w14:paraId="264227F0">
      <w:pPr>
        <w:pStyle w:val="11"/>
        <w:rPr>
          <w:rFonts w:hint="eastAsia"/>
        </w:rPr>
      </w:pPr>
      <w:r>
        <w:rPr>
          <w:rFonts w:hint="eastAsia"/>
        </w:rPr>
        <w:t xml:space="preserve">若两个标题之间没有文字，第二个标题的段前距设 </w:t>
      </w:r>
    </w:p>
    <w:p w14:paraId="5302E420">
      <w:pPr>
        <w:pStyle w:val="11"/>
        <w:rPr>
          <w:rFonts w:hint="eastAsia"/>
        </w:rPr>
      </w:pPr>
      <w:r>
        <w:rPr>
          <w:rFonts w:hint="eastAsia"/>
        </w:rPr>
        <w:t>置为0磅。</w:t>
      </w:r>
    </w:p>
  </w:comment>
  <w:comment w:id="14" w:author="HY" w:date="2020-09-17T11:44:00Z" w:initials="TT">
    <w:p w14:paraId="30F67379">
      <w:pPr>
        <w:pStyle w:val="11"/>
        <w:rPr>
          <w:rFonts w:hint="eastAsia"/>
        </w:rPr>
      </w:pPr>
      <w:r>
        <w:rPr>
          <w:rFonts w:hint="eastAsia"/>
        </w:rPr>
        <w:t>三级标题：中文字体为黑体，西文字体为</w:t>
      </w:r>
      <w:r>
        <w:t>Times New Roman</w:t>
      </w:r>
      <w:r>
        <w:rPr>
          <w:rFonts w:hint="eastAsia"/>
        </w:rPr>
        <w:t>，四号，大纲级别</w:t>
      </w:r>
      <w:r>
        <w:t>3</w:t>
      </w:r>
      <w:r>
        <w:rPr>
          <w:rFonts w:hint="eastAsia"/>
        </w:rPr>
        <w:t>级，两端对齐，无缩进，段前</w:t>
      </w:r>
      <w:r>
        <w:t>12</w:t>
      </w:r>
      <w:r>
        <w:rPr>
          <w:rFonts w:hint="eastAsia"/>
        </w:rPr>
        <w:t>磅，段后</w:t>
      </w:r>
      <w:r>
        <w:t>6</w:t>
      </w:r>
      <w:r>
        <w:rPr>
          <w:rFonts w:hint="eastAsia"/>
        </w:rPr>
        <w:t>磅，固定值20磅。题序与标题间空</w:t>
      </w:r>
      <w:r>
        <w:t>1</w:t>
      </w:r>
      <w:r>
        <w:rPr>
          <w:rFonts w:hint="eastAsia"/>
        </w:rPr>
        <w:t>格。</w:t>
      </w:r>
    </w:p>
    <w:p w14:paraId="79B8A63F">
      <w:pPr>
        <w:pStyle w:val="11"/>
        <w:rPr>
          <w:rFonts w:hint="eastAsia"/>
        </w:rPr>
      </w:pPr>
      <w:r>
        <w:rPr>
          <w:rFonts w:hint="eastAsia"/>
        </w:rPr>
        <w:t xml:space="preserve">若两个标题之间没有文字，第二个标题的段前距设 </w:t>
      </w:r>
    </w:p>
    <w:p w14:paraId="3BCEAF0E">
      <w:pPr>
        <w:pStyle w:val="11"/>
        <w:rPr>
          <w:rFonts w:hint="eastAsia"/>
        </w:rPr>
      </w:pPr>
      <w:r>
        <w:rPr>
          <w:rFonts w:hint="eastAsia"/>
        </w:rPr>
        <w:t>置为0磅。</w:t>
      </w:r>
    </w:p>
  </w:comment>
  <w:comment w:id="15" w:author="HY" w:date="2021-12-18T15:51:00Z" w:initials="TT">
    <w:p w14:paraId="031E82C8">
      <w:pPr>
        <w:pStyle w:val="11"/>
        <w:rPr>
          <w:rFonts w:hint="eastAsia"/>
        </w:rPr>
      </w:pPr>
      <w:r>
        <w:rPr>
          <w:rFonts w:hint="eastAsia"/>
        </w:rPr>
        <w:t>四级标题：中文字体为黑体，西文字体为</w:t>
      </w:r>
      <w:r>
        <w:t>Times New Roman</w:t>
      </w:r>
      <w:r>
        <w:rPr>
          <w:rFonts w:hint="eastAsia"/>
        </w:rPr>
        <w:t>，小四号，大纲级别4级，两端对齐，无缩进，段前12磅，段后</w:t>
      </w:r>
      <w:r>
        <w:t>6</w:t>
      </w:r>
      <w:r>
        <w:rPr>
          <w:rFonts w:hint="eastAsia"/>
        </w:rPr>
        <w:t>磅，固定值20磅。题序与标题间空</w:t>
      </w:r>
      <w:r>
        <w:t>1</w:t>
      </w:r>
      <w:r>
        <w:rPr>
          <w:rFonts w:hint="eastAsia"/>
        </w:rPr>
        <w:t>格。</w:t>
      </w:r>
    </w:p>
    <w:p w14:paraId="448BEC34">
      <w:pPr>
        <w:pStyle w:val="11"/>
        <w:rPr>
          <w:rFonts w:hint="eastAsia"/>
        </w:rPr>
      </w:pPr>
      <w:r>
        <w:rPr>
          <w:rFonts w:hint="eastAsia"/>
        </w:rPr>
        <w:t xml:space="preserve">若两个标题之间没有文字，第二个标题的段前距设 </w:t>
      </w:r>
    </w:p>
    <w:p w14:paraId="46F14D8D">
      <w:pPr>
        <w:pStyle w:val="11"/>
        <w:rPr>
          <w:rFonts w:hint="eastAsia"/>
        </w:rPr>
      </w:pPr>
      <w:r>
        <w:rPr>
          <w:rFonts w:hint="eastAsia"/>
        </w:rPr>
        <w:t>置为0磅。</w:t>
      </w:r>
    </w:p>
  </w:comment>
  <w:comment w:id="16" w:author="HY" w:date="2021-12-27T10:01:00Z" w:initials="TT">
    <w:p w14:paraId="3238EFB8">
      <w:pPr>
        <w:pStyle w:val="11"/>
      </w:pPr>
      <w:r>
        <w:rPr>
          <w:rFonts w:hint="eastAsia"/>
        </w:rPr>
        <w:t>黑体，小三号，大纲级别</w:t>
      </w:r>
      <w:r>
        <w:t>1</w:t>
      </w:r>
      <w:r>
        <w:rPr>
          <w:rFonts w:hint="eastAsia"/>
        </w:rPr>
        <w:t>级，居中无缩进，段前</w:t>
      </w:r>
      <w:r>
        <w:t>24</w:t>
      </w:r>
      <w:r>
        <w:rPr>
          <w:rFonts w:hint="eastAsia"/>
        </w:rPr>
        <w:t>磅，段后</w:t>
      </w:r>
      <w:r>
        <w:t>18</w:t>
      </w:r>
      <w:r>
        <w:rPr>
          <w:rFonts w:hint="eastAsia"/>
        </w:rPr>
        <w:t>磅，固定值20磅。结论前面不加章编号。另起一页。</w:t>
      </w:r>
    </w:p>
  </w:comment>
  <w:comment w:id="17" w:author="HY" w:date="2021-12-27T10:08:00Z" w:initials="TT">
    <w:p w14:paraId="4D5122FC">
      <w:pPr>
        <w:pStyle w:val="11"/>
      </w:pPr>
      <w:r>
        <w:rPr>
          <w:rFonts w:hint="eastAsia"/>
        </w:rPr>
        <w:t>中文字体为宋体，西文字体为</w:t>
      </w:r>
      <w:r>
        <w:t>Times New Roman</w:t>
      </w:r>
      <w:r>
        <w:rPr>
          <w:rFonts w:hint="eastAsia"/>
        </w:rPr>
        <w:t>，小四号，大纲级别正文文本，两端对齐，首行缩进</w:t>
      </w:r>
      <w:r>
        <w:t>2</w:t>
      </w:r>
      <w:r>
        <w:rPr>
          <w:rFonts w:hint="eastAsia"/>
        </w:rPr>
        <w:t>字符，段前</w:t>
      </w:r>
      <w:r>
        <w:t>0</w:t>
      </w:r>
      <w:r>
        <w:rPr>
          <w:rFonts w:hint="eastAsia"/>
        </w:rPr>
        <w:t>行，段后</w:t>
      </w:r>
      <w:r>
        <w:t>0</w:t>
      </w:r>
      <w:r>
        <w:rPr>
          <w:rFonts w:hint="eastAsia"/>
        </w:rPr>
        <w:t>行，固定值</w:t>
      </w:r>
      <w:r>
        <w:t>2</w:t>
      </w:r>
      <w:r>
        <w:rPr>
          <w:rFonts w:hint="eastAsia"/>
        </w:rPr>
        <w:t>0磅。</w:t>
      </w:r>
    </w:p>
  </w:comment>
  <w:comment w:id="18" w:author="HY" w:date="2021-12-27T11:37:00Z" w:initials="TT">
    <w:p w14:paraId="3CB7FFC7">
      <w:pPr>
        <w:pStyle w:val="11"/>
      </w:pPr>
      <w:r>
        <w:rPr>
          <w:rFonts w:hint="eastAsia"/>
        </w:rPr>
        <w:t>致谢标题中间空一个汉字空格或2个半角空格，黑体小三号，居中无缩进，大纲级别</w:t>
      </w:r>
      <w:r>
        <w:t>1</w:t>
      </w:r>
      <w:r>
        <w:rPr>
          <w:rFonts w:hint="eastAsia"/>
        </w:rPr>
        <w:t>级，段前</w:t>
      </w:r>
      <w:r>
        <w:t>24</w:t>
      </w:r>
      <w:r>
        <w:rPr>
          <w:rFonts w:hint="eastAsia"/>
        </w:rPr>
        <w:t>磅，段后</w:t>
      </w:r>
      <w:r>
        <w:t>18</w:t>
      </w:r>
      <w:r>
        <w:rPr>
          <w:rFonts w:hint="eastAsia"/>
        </w:rPr>
        <w:t>磅，固定值20磅。</w:t>
      </w:r>
    </w:p>
  </w:comment>
  <w:comment w:id="19" w:author="HY" w:date="2020-09-17T14:14:00Z" w:initials="TT">
    <w:p w14:paraId="79DC5426">
      <w:pPr>
        <w:pStyle w:val="11"/>
      </w:pPr>
      <w:r>
        <w:rPr>
          <w:rFonts w:hint="eastAsia"/>
        </w:rPr>
        <w:t>中文字体为宋体，西文字体为</w:t>
      </w:r>
      <w:r>
        <w:t>Times New Roman</w:t>
      </w:r>
      <w:r>
        <w:rPr>
          <w:rFonts w:hint="eastAsia"/>
        </w:rPr>
        <w:t>，小四号，大纲级别正文文本，两端对齐，首行缩进</w:t>
      </w:r>
      <w:r>
        <w:t>2</w:t>
      </w:r>
      <w:r>
        <w:rPr>
          <w:rFonts w:hint="eastAsia"/>
        </w:rPr>
        <w:t>字符，段前</w:t>
      </w:r>
      <w:r>
        <w:t>0</w:t>
      </w:r>
      <w:r>
        <w:rPr>
          <w:rFonts w:hint="eastAsia"/>
        </w:rPr>
        <w:t>行，段后</w:t>
      </w:r>
      <w:r>
        <w:t>0</w:t>
      </w:r>
      <w:r>
        <w:rPr>
          <w:rFonts w:hint="eastAsia"/>
        </w:rPr>
        <w:t>行，固定值</w:t>
      </w:r>
      <w:r>
        <w:t>2</w:t>
      </w:r>
      <w:r>
        <w:rPr>
          <w:rFonts w:hint="eastAsia"/>
        </w:rPr>
        <w:t>0磅。</w:t>
      </w:r>
    </w:p>
  </w:comment>
  <w:comment w:id="20" w:author="HY" w:date="2020-09-17T13:59:00Z" w:initials="TT">
    <w:p w14:paraId="1495345D">
      <w:pPr>
        <w:pStyle w:val="11"/>
      </w:pPr>
      <w:r>
        <w:rPr>
          <w:rFonts w:hint="eastAsia"/>
        </w:rPr>
        <w:t>黑体小三号，居中无缩进，大纲级别</w:t>
      </w:r>
      <w:r>
        <w:t>1</w:t>
      </w:r>
      <w:r>
        <w:rPr>
          <w:rFonts w:hint="eastAsia"/>
        </w:rPr>
        <w:t>级，段前</w:t>
      </w:r>
      <w:r>
        <w:t>24</w:t>
      </w:r>
      <w:r>
        <w:rPr>
          <w:rFonts w:hint="eastAsia"/>
        </w:rPr>
        <w:t>磅，段后</w:t>
      </w:r>
      <w:r>
        <w:t>18</w:t>
      </w:r>
      <w:r>
        <w:rPr>
          <w:rFonts w:hint="eastAsia"/>
        </w:rPr>
        <w:t>磅，固定值20磅。</w:t>
      </w:r>
    </w:p>
    <w:p w14:paraId="3B067F52">
      <w:pPr>
        <w:pStyle w:val="11"/>
      </w:pPr>
    </w:p>
    <w:p w14:paraId="034F34B9">
      <w:r>
        <w:rPr>
          <w:rFonts w:hint="eastAsia"/>
        </w:rPr>
        <w:t>参考文献内容：中文字体为宋体，西文字体为</w:t>
      </w:r>
      <w:r>
        <w:t>Times New Roman</w:t>
      </w:r>
      <w:r>
        <w:rPr>
          <w:rFonts w:hint="eastAsia"/>
        </w:rPr>
        <w:t>，小四号，两端对齐，大纲级别正文文本，段前</w:t>
      </w:r>
      <w:r>
        <w:t>0</w:t>
      </w:r>
      <w:r>
        <w:rPr>
          <w:rFonts w:hint="eastAsia"/>
        </w:rPr>
        <w:t>行，段后</w:t>
      </w:r>
      <w:r>
        <w:t>0</w:t>
      </w:r>
      <w:r>
        <w:rPr>
          <w:rFonts w:hint="eastAsia"/>
        </w:rPr>
        <w:t>行，固定值</w:t>
      </w:r>
      <w:r>
        <w:t>2</w:t>
      </w:r>
      <w:r>
        <w:rPr>
          <w:rFonts w:hint="eastAsia"/>
        </w:rPr>
        <w:t>0磅。</w:t>
      </w:r>
    </w:p>
    <w:p w14:paraId="10A65F12">
      <w:pPr>
        <w:pStyle w:val="11"/>
      </w:pPr>
      <w:r>
        <w:rPr>
          <w:rFonts w:hint="eastAsia"/>
        </w:rPr>
        <w:t>编号</w:t>
      </w:r>
      <w:r>
        <w:t>1-9</w:t>
      </w:r>
      <w:r>
        <w:rPr>
          <w:rFonts w:hint="eastAsia"/>
        </w:rPr>
        <w:t>悬挂缩进</w:t>
      </w:r>
      <w:r>
        <w:t>0.6</w:t>
      </w:r>
      <w:r>
        <w:rPr>
          <w:rFonts w:hint="eastAsia"/>
        </w:rPr>
        <w:t>厘米</w:t>
      </w:r>
    </w:p>
    <w:p w14:paraId="599A026B">
      <w:pPr>
        <w:pStyle w:val="11"/>
      </w:pPr>
      <w:r>
        <w:rPr>
          <w:rFonts w:hint="eastAsia"/>
        </w:rPr>
        <w:t>编号</w:t>
      </w:r>
      <w:r>
        <w:t>10-99</w:t>
      </w:r>
      <w:r>
        <w:rPr>
          <w:rFonts w:hint="eastAsia"/>
        </w:rPr>
        <w:t>悬挂缩进</w:t>
      </w:r>
      <w:r>
        <w:t>0.74</w:t>
      </w:r>
      <w:r>
        <w:rPr>
          <w:rFonts w:hint="eastAsia"/>
        </w:rPr>
        <w:t>厘米</w:t>
      </w:r>
    </w:p>
    <w:p w14:paraId="045B9B4A">
      <w:pPr>
        <w:pStyle w:val="11"/>
      </w:pPr>
      <w:r>
        <w:rPr>
          <w:rFonts w:hint="eastAsia"/>
        </w:rPr>
        <w:t>编号</w:t>
      </w:r>
      <w:r>
        <w:t>100</w:t>
      </w:r>
      <w:r>
        <w:rPr>
          <w:rFonts w:hint="eastAsia"/>
        </w:rPr>
        <w:t>以上悬挂缩进</w:t>
      </w:r>
      <w:r>
        <w:t>0.9</w:t>
      </w:r>
      <w:r>
        <w:rPr>
          <w:rFonts w:hint="eastAsia"/>
        </w:rPr>
        <w:t>厘米</w:t>
      </w:r>
    </w:p>
    <w:p w14:paraId="4961263F">
      <w:pPr>
        <w:pStyle w:val="11"/>
      </w:pPr>
      <w:r>
        <w:rPr>
          <w:rFonts w:hint="eastAsia"/>
        </w:rPr>
        <w:t>标准模板的示例遵循</w:t>
      </w:r>
      <w:r>
        <w:t>GB/T 7714-2015</w:t>
      </w:r>
      <w:r>
        <w:rPr>
          <w:rFonts w:hint="eastAsia"/>
        </w:rPr>
        <w:t>。</w:t>
      </w:r>
    </w:p>
  </w:comment>
  <w:comment w:id="21" w:author="HY" w:date="2021-05-19T10:28:00Z" w:initials="TT">
    <w:p w14:paraId="2F0519DA">
      <w:pPr>
        <w:pStyle w:val="11"/>
      </w:pPr>
      <w:r>
        <w:rPr>
          <w:rFonts w:hint="eastAsia"/>
        </w:rPr>
        <w:t>附录标题中间空一个汉字空格或2个半角空格，黑体小三号，居中无缩进，大纲级别</w:t>
      </w:r>
      <w:r>
        <w:t>1</w:t>
      </w:r>
      <w:r>
        <w:rPr>
          <w:rFonts w:hint="eastAsia"/>
        </w:rPr>
        <w:t>级，段前</w:t>
      </w:r>
      <w:r>
        <w:t>24</w:t>
      </w:r>
      <w:r>
        <w:rPr>
          <w:rFonts w:hint="eastAsia"/>
        </w:rPr>
        <w:t>磅，段后</w:t>
      </w:r>
      <w:r>
        <w:t>18</w:t>
      </w:r>
      <w:r>
        <w:rPr>
          <w:rFonts w:hint="eastAsia"/>
        </w:rPr>
        <w:t>磅，固定值20磅。</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D78B93C" w15:done="0"/>
  <w15:commentEx w15:paraId="5B671AF2" w15:done="0"/>
  <w15:commentEx w15:paraId="1D81A230" w15:done="0"/>
  <w15:commentEx w15:paraId="1137D0F9" w15:done="0"/>
  <w15:commentEx w15:paraId="2558A984" w15:done="0"/>
  <w15:commentEx w15:paraId="556BE440" w15:done="0"/>
  <w15:commentEx w15:paraId="2720470A" w15:done="0"/>
  <w15:commentEx w15:paraId="1C5211AB" w15:done="0"/>
  <w15:commentEx w15:paraId="2B7DB253" w15:done="0"/>
  <w15:commentEx w15:paraId="102ED713" w15:done="0"/>
  <w15:commentEx w15:paraId="6F2AFB81" w15:done="0"/>
  <w15:commentEx w15:paraId="61B6036D" w15:done="0"/>
  <w15:commentEx w15:paraId="1E9A6AD2" w15:done="0"/>
  <w15:commentEx w15:paraId="5302E420" w15:done="0"/>
  <w15:commentEx w15:paraId="3BCEAF0E" w15:done="0"/>
  <w15:commentEx w15:paraId="46F14D8D" w15:done="0"/>
  <w15:commentEx w15:paraId="3238EFB8" w15:done="0"/>
  <w15:commentEx w15:paraId="4D5122FC" w15:done="0"/>
  <w15:commentEx w15:paraId="3CB7FFC7" w15:done="0"/>
  <w15:commentEx w15:paraId="79DC5426" w15:done="0"/>
  <w15:commentEx w15:paraId="4961263F" w15:done="0"/>
  <w15:commentEx w15:paraId="2F0519DA"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黑体-简"/>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2010600030101010101"/>
    <w:charset w:val="86"/>
    <w:family w:val="auto"/>
    <w:pitch w:val="default"/>
    <w:sig w:usb0="00000000" w:usb1="00000000" w:usb2="00000016" w:usb3="00000000" w:csb0="0004000F" w:csb1="00000000"/>
  </w:font>
  <w:font w:name="等线">
    <w:altName w:val="苹方-简"/>
    <w:panose1 w:val="00000000000000000000"/>
    <w:charset w:val="86"/>
    <w:family w:val="auto"/>
    <w:pitch w:val="default"/>
    <w:sig w:usb0="00000000" w:usb1="00000000" w:usb2="00000000" w:usb3="00000000" w:csb0="00000000" w:csb1="00000000"/>
  </w:font>
  <w:font w:name="等线">
    <w:altName w:val="苹方-简"/>
    <w:panose1 w:val="00000000000000000000"/>
    <w:charset w:val="00"/>
    <w:family w:val="auto"/>
    <w:pitch w:val="default"/>
    <w:sig w:usb0="00000000" w:usb1="00000000" w:usb2="00000000" w:usb3="00000000" w:csb0="00000000" w:csb1="00000000"/>
  </w:font>
  <w:font w:name="等线 Light">
    <w:altName w:val="苹方-简"/>
    <w:panose1 w:val="02010600030101010101"/>
    <w:charset w:val="86"/>
    <w:family w:val="auto"/>
    <w:pitch w:val="default"/>
    <w:sig w:usb0="00000000" w:usb1="00000000" w:usb2="00000016" w:usb3="00000000" w:csb0="0004000F" w:csb1="00000000"/>
  </w:font>
  <w:font w:name="华文行楷">
    <w:altName w:val="行楷-简"/>
    <w:panose1 w:val="02010800040101010101"/>
    <w:charset w:val="86"/>
    <w:family w:val="auto"/>
    <w:pitch w:val="default"/>
    <w:sig w:usb0="00000000" w:usb1="00000000" w:usb2="00000010" w:usb3="00000000" w:csb0="00040000" w:csb1="00000000"/>
  </w:font>
  <w:font w:name="仿宋_GB2312">
    <w:altName w:val="仿宋-简"/>
    <w:panose1 w:val="00000000000000000000"/>
    <w:charset w:val="00"/>
    <w:family w:val="auto"/>
    <w:pitch w:val="default"/>
    <w:sig w:usb0="00000000" w:usb1="00000000" w:usb2="00000000" w:usb3="00000000" w:csb0="00040001" w:csb1="00000000"/>
  </w:font>
  <w:font w:name="方正小标宋简体">
    <w:altName w:val="书宋-简"/>
    <w:panose1 w:val="02000000000000000000"/>
    <w:charset w:val="86"/>
    <w:family w:val="auto"/>
    <w:pitch w:val="default"/>
    <w:sig w:usb0="00000000" w:usb1="00000000" w:usb2="00000012" w:usb3="00000000" w:csb0="00040001" w:csb1="00000000"/>
  </w:font>
  <w:font w:name="方正大标宋简体">
    <w:altName w:val="宋体-简"/>
    <w:panose1 w:val="00000000000000000000"/>
    <w:charset w:val="00"/>
    <w:family w:val="script"/>
    <w:pitch w:val="default"/>
    <w:sig w:usb0="00000000" w:usb1="00000000" w:usb2="00000000" w:usb3="00000000" w:csb0="00040000" w:csb1="00000000"/>
  </w:font>
  <w:font w:name="Cambria Math">
    <w:altName w:val="Kingsoft Math"/>
    <w:panose1 w:val="02040503050406030204"/>
    <w:charset w:val="00"/>
    <w:family w:val="roman"/>
    <w:pitch w:val="default"/>
    <w:sig w:usb0="00000000" w:usb1="00000000" w:usb2="02000000" w:usb3="00000000" w:csb0="0000019F" w:csb1="00000000"/>
  </w:font>
  <w:font w:name="Arial">
    <w:panose1 w:val="020B0604020202090204"/>
    <w:charset w:val="00"/>
    <w:family w:val="swiss"/>
    <w:pitch w:val="default"/>
    <w:sig w:usb0="E0000AFF" w:usb1="00007843" w:usb2="00000001" w:usb3="00000000" w:csb0="400001BF" w:csb1="DFF70000"/>
  </w:font>
  <w:font w:name="Courier New">
    <w:panose1 w:val="02070409020205090404"/>
    <w:charset w:val="00"/>
    <w:family w:val="modern"/>
    <w:pitch w:val="default"/>
    <w:sig w:usb0="E0000AFF" w:usb1="40007843" w:usb2="00000001" w:usb3="00000000" w:csb0="400001BF" w:csb1="DFF70000"/>
  </w:font>
  <w:font w:name="苹方-简">
    <w:panose1 w:val="020B0400000000000000"/>
    <w:charset w:val="86"/>
    <w:family w:val="auto"/>
    <w:pitch w:val="default"/>
    <w:sig w:usb0="A00002FF" w:usb1="7ACFFDFB" w:usb2="00000017" w:usb3="00000000" w:csb0="00040001" w:csb1="00000000"/>
  </w:font>
  <w:font w:name="行楷-简">
    <w:panose1 w:val="02010800040101010101"/>
    <w:charset w:val="86"/>
    <w:family w:val="auto"/>
    <w:pitch w:val="default"/>
    <w:sig w:usb0="00000001" w:usb1="080F0000" w:usb2="00000000" w:usb3="00000000" w:csb0="00040000" w:csb1="00000000"/>
  </w:font>
  <w:font w:name="宋体-简">
    <w:panose1 w:val="02010800040101010101"/>
    <w:charset w:val="86"/>
    <w:family w:val="auto"/>
    <w:pitch w:val="default"/>
    <w:sig w:usb0="00000001" w:usb1="080F0000" w:usb2="00000000" w:usb3="00000000" w:csb0="00040000" w:csb1="00000000"/>
  </w:font>
  <w:font w:name="等线 Light">
    <w:altName w:val="苹方-简"/>
    <w:panose1 w:val="00000000000000000000"/>
    <w:charset w:val="00"/>
    <w:family w:val="auto"/>
    <w:pitch w:val="default"/>
    <w:sig w:usb0="00000000" w:usb1="00000000" w:usb2="00000000" w:usb3="00000000" w:csb0="00000000" w:csb1="00000000"/>
  </w:font>
  <w:font w:name="黑体-简">
    <w:panose1 w:val="02000000000000000000"/>
    <w:charset w:val="86"/>
    <w:family w:val="auto"/>
    <w:pitch w:val="default"/>
    <w:sig w:usb0="8000002F" w:usb1="0800004A" w:usb2="00000000" w:usb3="00000000" w:csb0="203E0000" w:csb1="00000000"/>
  </w:font>
  <w:font w:name="仿宋-简">
    <w:panose1 w:val="02010609060101010101"/>
    <w:charset w:val="86"/>
    <w:family w:val="auto"/>
    <w:pitch w:val="default"/>
    <w:sig w:usb0="A00002BF" w:usb1="3ACF7CFA" w:usb2="00000016" w:usb3="00000000" w:csb0="00040001" w:csb1="00000000"/>
  </w:font>
  <w:font w:name="书宋-简">
    <w:panose1 w:val="02010600030101010101"/>
    <w:charset w:val="86"/>
    <w:family w:val="auto"/>
    <w:pitch w:val="default"/>
    <w:sig w:usb0="A00002BF" w:usb1="3ACF7CFA" w:usb2="00000016" w:usb3="00000000" w:csb0="00040001" w:csb1="00000000"/>
  </w:font>
  <w:font w:name="Kingsoft Math">
    <w:panose1 w:val="02040503050406030204"/>
    <w:charset w:val="00"/>
    <w:family w:val="auto"/>
    <w:pitch w:val="default"/>
    <w:sig w:usb0="80000087" w:usb1="00002068" w:usb2="00000000" w:usb3="00000000" w:csb0="2000019F" w:csb1="00000000"/>
  </w:font>
  <w:font w:name="Kingsoft Sign">
    <w:panose1 w:val="05050102010706020507"/>
    <w:charset w:val="00"/>
    <w:family w:val="auto"/>
    <w:pitch w:val="default"/>
    <w:sig w:usb0="00000000" w:usb1="1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ans-serif">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MS Mincho">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Symbol">
    <w:altName w:val="Kingsoft Sign"/>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0B585">
    <w:pPr>
      <w:pStyle w:val="1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D117FF">
    <w:pPr>
      <w:pStyle w:val="13"/>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569521965" name="文本框 5"/>
              <wp:cNvGraphicFramePr/>
              <a:graphic xmlns:a="http://schemas.openxmlformats.org/drawingml/2006/main">
                <a:graphicData uri="http://schemas.microsoft.com/office/word/2010/wordprocessingShape">
                  <wps:wsp>
                    <wps:cNvSpPr txBox="1">
                      <a:spLocks noChangeArrowheads="1"/>
                    </wps:cNvSpPr>
                    <wps:spPr bwMode="auto">
                      <a:xfrm>
                        <a:off x="0" y="0"/>
                        <a:ext cx="1828800" cy="1828800"/>
                      </a:xfrm>
                      <a:prstGeom prst="rect">
                        <a:avLst/>
                      </a:prstGeom>
                      <a:noFill/>
                      <a:ln>
                        <a:noFill/>
                      </a:ln>
                    </wps:spPr>
                    <wps:txbx>
                      <w:txbxContent>
                        <w:p w14:paraId="075EBA47">
                          <w:pPr>
                            <w:pStyle w:val="13"/>
                          </w:pPr>
                          <w:r>
                            <w:fldChar w:fldCharType="begin"/>
                          </w:r>
                          <w:r>
                            <w:instrText xml:space="preserve"> PAGE  \* MERGEFORMAT </w:instrText>
                          </w:r>
                          <w:r>
                            <w:fldChar w:fldCharType="separate"/>
                          </w:r>
                          <w:r>
                            <w:t>I</w:t>
                          </w:r>
                          <w:r>
                            <w:fldChar w:fldCharType="end"/>
                          </w:r>
                        </w:p>
                      </w:txbxContent>
                    </wps:txbx>
                    <wps:bodyPr rot="0" vert="horz" wrap="none" lIns="0" tIns="0" rIns="0" bIns="0" anchor="t" anchorCtr="0" upright="1">
                      <a:spAutoFit/>
                    </wps:bodyPr>
                  </wps:wsp>
                </a:graphicData>
              </a:graphic>
            </wp:anchor>
          </w:drawing>
        </mc:Choice>
        <mc:Fallback>
          <w:pict>
            <v:shape id="文本框 5"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zql5uc8AAAAFAQAADwAAAAAAAAABACAAAAAiAAAAZHJz&#10;L2Rvd25yZXYueG1sUEsBAhQAFAAAAAgAh07iQNkyXkkNAgAADQQAAA4AAAAAAAAAAQAgAAAAHgEA&#10;AGRycy9lMm9Eb2MueG1sUEsFBgAAAAAGAAYAWQEAAJ0FAAAAAA==&#10;">
              <v:fill on="f" focussize="0,0"/>
              <v:stroke on="f"/>
              <v:imagedata o:title=""/>
              <o:lock v:ext="edit" aspectratio="f"/>
              <v:textbox inset="0mm,0mm,0mm,0mm" style="mso-fit-shape-to-text:t;">
                <w:txbxContent>
                  <w:p w14:paraId="075EBA47">
                    <w:pPr>
                      <w:pStyle w:val="13"/>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6532C5">
    <w:pPr>
      <w:pStyle w:val="13"/>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376821">
    <w:pPr>
      <w:pStyle w:val="13"/>
    </w:pPr>
    <w:r>
      <mc:AlternateContent>
        <mc:Choice Requires="wps">
          <w:drawing>
            <wp:anchor distT="0" distB="0" distL="114300" distR="114300" simplePos="0" relativeHeight="251660288" behindDoc="0" locked="0" layoutInCell="1" allowOverlap="1">
              <wp:simplePos x="0" y="0"/>
              <wp:positionH relativeFrom="margin">
                <wp:posOffset>2667000</wp:posOffset>
              </wp:positionH>
              <wp:positionV relativeFrom="paragraph">
                <wp:posOffset>238760</wp:posOffset>
              </wp:positionV>
              <wp:extent cx="38100" cy="131445"/>
              <wp:effectExtent l="3810" t="1905" r="0" b="0"/>
              <wp:wrapNone/>
              <wp:docPr id="1370707182" name="文本框 6"/>
              <wp:cNvGraphicFramePr/>
              <a:graphic xmlns:a="http://schemas.openxmlformats.org/drawingml/2006/main">
                <a:graphicData uri="http://schemas.microsoft.com/office/word/2010/wordprocessingShape">
                  <wps:wsp>
                    <wps:cNvSpPr txBox="1">
                      <a:spLocks noChangeArrowheads="1"/>
                    </wps:cNvSpPr>
                    <wps:spPr bwMode="auto">
                      <a:xfrm>
                        <a:off x="0" y="0"/>
                        <a:ext cx="38100" cy="131445"/>
                      </a:xfrm>
                      <a:prstGeom prst="rect">
                        <a:avLst/>
                      </a:prstGeom>
                      <a:noFill/>
                      <a:ln>
                        <a:noFill/>
                      </a:ln>
                    </wps:spPr>
                    <wps:txbx>
                      <w:txbxContent>
                        <w:p w14:paraId="69A65CCB">
                          <w:pPr>
                            <w:pStyle w:val="13"/>
                          </w:pPr>
                          <w:r>
                            <w:fldChar w:fldCharType="begin"/>
                          </w:r>
                          <w:r>
                            <w:instrText xml:space="preserve"> PAGE  \* MERGEFORMAT </w:instrText>
                          </w:r>
                          <w:r>
                            <w:fldChar w:fldCharType="separate"/>
                          </w:r>
                          <w:r>
                            <w:t>I</w:t>
                          </w:r>
                          <w:r>
                            <w:fldChar w:fldCharType="end"/>
                          </w:r>
                        </w:p>
                      </w:txbxContent>
                    </wps:txbx>
                    <wps:bodyPr rot="0" vert="horz" wrap="none" lIns="0" tIns="0" rIns="0" bIns="0" anchor="t" anchorCtr="0" upright="1">
                      <a:spAutoFit/>
                    </wps:bodyPr>
                  </wps:wsp>
                </a:graphicData>
              </a:graphic>
            </wp:anchor>
          </w:drawing>
        </mc:Choice>
        <mc:Fallback>
          <w:pict>
            <v:shape id="文本框 6" o:spid="_x0000_s1026" o:spt="202" type="#_x0000_t202" style="position:absolute;left:0pt;margin-left:210pt;margin-top:18.8pt;height:10.35pt;width:3pt;mso-position-horizontal-relative:margin;mso-wrap-style:none;z-index:251660288;mso-width-relative:page;mso-height-relative:page;" filled="f" stroked="f" coordsize="21600,21600" o:gfxdata="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ChXwLDWAAAACQEAAA8AAAAAAAAAAQAg&#10;AAAAIgAAAGRycy9kb3ducmV2LnhtbFBLAQIUABQAAAAIAIdO4kCUy+gKEAIAAAoEAAAOAAAAAAAA&#10;AAEAIAAAACUBAABkcnMvZTJvRG9jLnhtbFBLBQYAAAAABgAGAFkBAACnBQAAAAA=&#10;">
              <v:fill on="f" focussize="0,0"/>
              <v:stroke on="f"/>
              <v:imagedata o:title=""/>
              <o:lock v:ext="edit" aspectratio="f"/>
              <v:textbox inset="0mm,0mm,0mm,0mm" style="mso-fit-shape-to-text:t;">
                <w:txbxContent>
                  <w:p w14:paraId="69A65CCB">
                    <w:pPr>
                      <w:pStyle w:val="13"/>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52085E">
    <w:pPr>
      <w:jc w:val="center"/>
    </w:pPr>
    <w:r>
      <w:rPr>
        <w:lang w:val="en-US"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283845</wp:posOffset>
              </wp:positionV>
              <wp:extent cx="448945" cy="177165"/>
              <wp:effectExtent l="2540" t="0" r="0" b="0"/>
              <wp:wrapNone/>
              <wp:docPr id="875054556" name="文本框 7"/>
              <wp:cNvGraphicFramePr/>
              <a:graphic xmlns:a="http://schemas.openxmlformats.org/drawingml/2006/main">
                <a:graphicData uri="http://schemas.microsoft.com/office/word/2010/wordprocessingShape">
                  <wps:wsp>
                    <wps:cNvSpPr txBox="1">
                      <a:spLocks noChangeArrowheads="1"/>
                    </wps:cNvSpPr>
                    <wps:spPr bwMode="auto">
                      <a:xfrm>
                        <a:off x="0" y="0"/>
                        <a:ext cx="448945" cy="177165"/>
                      </a:xfrm>
                      <a:prstGeom prst="rect">
                        <a:avLst/>
                      </a:prstGeom>
                      <a:noFill/>
                      <a:ln>
                        <a:noFill/>
                      </a:ln>
                      <a:effectLst/>
                    </wps:spPr>
                    <wps:txbx>
                      <w:txbxContent>
                        <w:p w14:paraId="0FA7CC35">
                          <w:pPr>
                            <w:pStyle w:val="13"/>
                            <w:jc w:val="center"/>
                          </w:pPr>
                          <w:r>
                            <w:fldChar w:fldCharType="begin"/>
                          </w:r>
                          <w:r>
                            <w:instrText xml:space="preserve"> PAGE  \* MERGEFORMAT </w:instrText>
                          </w:r>
                          <w:r>
                            <w:fldChar w:fldCharType="separate"/>
                          </w:r>
                          <w:r>
                            <w:rPr>
                              <w:lang w:val="en-US" w:eastAsia="zh-CN"/>
                            </w:rPr>
                            <w:t>17</w:t>
                          </w:r>
                          <w:r>
                            <w:fldChar w:fldCharType="end"/>
                          </w:r>
                        </w:p>
                      </w:txbxContent>
                    </wps:txbx>
                    <wps:bodyPr rot="0" vert="horz" wrap="square" lIns="0" tIns="0" rIns="0" bIns="0" anchor="t" anchorCtr="0" upright="1">
                      <a:noAutofit/>
                    </wps:bodyPr>
                  </wps:wsp>
                </a:graphicData>
              </a:graphic>
            </wp:anchor>
          </w:drawing>
        </mc:Choice>
        <mc:Fallback>
          <w:pict>
            <v:shape id="文本框 7" o:spid="_x0000_s1026" o:spt="202" type="#_x0000_t202" style="position:absolute;left:0pt;margin-top:22.35pt;height:13.95pt;width:35.35pt;mso-position-horizontal:center;mso-position-horizontal-relative:margin;z-index:251659264;mso-width-relative:page;mso-height-relative:page;" filled="f" stroked="f" coordsize="21600,21600" o:gfxdata="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G7R+XfVAAAABQEAAA8A&#10;AAAAAAAAAQAgAAAAIgAAAGRycy9kb3ducmV2LnhtbFBLAQIUABQAAAAIAIdO4kBn3L+mGgIAABoE&#10;AAAOAAAAAAAAAAEAIAAAACQBAABkcnMvZTJvRG9jLnhtbFBLBQYAAAAABgAGAFkBAACwBQAAAAA=&#10;">
              <v:fill on="f" focussize="0,0"/>
              <v:stroke on="f"/>
              <v:imagedata o:title=""/>
              <o:lock v:ext="edit" aspectratio="f"/>
              <v:textbox inset="0mm,0mm,0mm,0mm">
                <w:txbxContent>
                  <w:p w14:paraId="0FA7CC35">
                    <w:pPr>
                      <w:pStyle w:val="13"/>
                      <w:jc w:val="center"/>
                    </w:pPr>
                    <w:r>
                      <w:fldChar w:fldCharType="begin"/>
                    </w:r>
                    <w:r>
                      <w:instrText xml:space="preserve"> PAGE  \* MERGEFORMAT </w:instrText>
                    </w:r>
                    <w:r>
                      <w:fldChar w:fldCharType="separate"/>
                    </w:r>
                    <w:r>
                      <w:rPr>
                        <w:lang w:val="en-US" w:eastAsia="zh-CN"/>
                      </w:rPr>
                      <w:t>17</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A8D2A1">
    <w:pPr>
      <w:pStyle w:val="14"/>
      <w:rPr>
        <w:rFonts w:hint="eastAsia"/>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7BC82">
    <w:pPr>
      <w:pStyle w:val="14"/>
      <w:pBdr>
        <w:bottom w:val="single" w:color="auto" w:sz="4" w:space="1"/>
      </w:pBdr>
      <w:rPr>
        <w:rFonts w:hint="eastAsia"/>
        <w:sz w:val="21"/>
        <w:szCs w:val="21"/>
      </w:rPr>
    </w:pPr>
    <w:r>
      <w:rPr>
        <w:rFonts w:hint="eastAsia"/>
        <w:sz w:val="21"/>
        <w:szCs w:val="21"/>
      </w:rPr>
      <w:t>目录</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C0617">
    <w:pPr>
      <w:pStyle w:val="14"/>
      <w:pBdr>
        <w:bottom w:val="none" w:color="auto" w:sz="0" w:space="1"/>
      </w:pBd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D0BCBD">
    <w:pPr>
      <w:pStyle w:val="14"/>
      <w:rPr>
        <w:rFonts w:hint="eastAsia"/>
      </w:rPr>
    </w:pPr>
    <w:r>
      <w:rPr>
        <w:rFonts w:hint="eastAsia"/>
        <w:sz w:val="21"/>
        <w:szCs w:val="21"/>
      </w:rPr>
      <w:t>电子科技大学高等学历继续教育本科毕业设计（论文）</w:t>
    </w:r>
  </w:p>
  <w:p w14:paraId="25E55EE0">
    <w:pPr>
      <w:pStyle w:val="14"/>
      <w:rPr>
        <w:rFonts w:hint="eastAsia"/>
        <w:sz w:val="21"/>
        <w:szCs w:val="21"/>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4A56DF">
    <w:pPr>
      <w:pStyle w:val="14"/>
      <w:rPr>
        <w:rFonts w:hint="eastAsia"/>
      </w:rPr>
    </w:pPr>
    <w:r>
      <w:rPr>
        <w:rFonts w:hint="eastAsia"/>
        <w:sz w:val="21"/>
        <w:szCs w:val="21"/>
      </w:rPr>
      <w:t>电子科技大学高等学历继续教育本科毕业设计（论文）</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80E16A">
    <w:pPr>
      <w:pStyle w:val="14"/>
      <w:rPr>
        <w:rFonts w:hint="eastAsia"/>
      </w:rPr>
    </w:pPr>
    <w:r>
      <w:rPr>
        <w:rFonts w:hint="eastAsia"/>
        <w:sz w:val="21"/>
        <w:szCs w:val="21"/>
      </w:rPr>
      <w:t>电子科技大学高等学历继续教育本科毕业设计（论文）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496792C"/>
    <w:multiLevelType w:val="multilevel"/>
    <w:tmpl w:val="1496792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1CBB7556"/>
    <w:multiLevelType w:val="multilevel"/>
    <w:tmpl w:val="1CBB755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3A574F73"/>
    <w:multiLevelType w:val="multilevel"/>
    <w:tmpl w:val="3A574F7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
  </w:num>
  <w:num w:numId="2">
    <w:abstractNumId w:val="0"/>
  </w:num>
  <w:num w:numId="3">
    <w:abstractNumId w:val="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HY">
    <w15:presenceInfo w15:providerId="None" w15:userId="HY"/>
  </w15:person>
  <w15:person w15:author="啊啦啦啦">
    <w15:presenceInfo w15:providerId="None" w15:userId="啊啦啦啦"/>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8"/>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146C"/>
    <w:rsid w:val="000425B5"/>
    <w:rsid w:val="000F3F4E"/>
    <w:rsid w:val="001229E4"/>
    <w:rsid w:val="001F7752"/>
    <w:rsid w:val="002F18AD"/>
    <w:rsid w:val="00365822"/>
    <w:rsid w:val="00566DBF"/>
    <w:rsid w:val="005C5197"/>
    <w:rsid w:val="005C6A9C"/>
    <w:rsid w:val="0064742D"/>
    <w:rsid w:val="007447EF"/>
    <w:rsid w:val="007E1468"/>
    <w:rsid w:val="007E321D"/>
    <w:rsid w:val="008052F5"/>
    <w:rsid w:val="008B5062"/>
    <w:rsid w:val="008D1B9F"/>
    <w:rsid w:val="00943717"/>
    <w:rsid w:val="00973A27"/>
    <w:rsid w:val="009971D8"/>
    <w:rsid w:val="00B42A50"/>
    <w:rsid w:val="00B73CFB"/>
    <w:rsid w:val="00B8242B"/>
    <w:rsid w:val="00C66935"/>
    <w:rsid w:val="00C74AC6"/>
    <w:rsid w:val="00CB6937"/>
    <w:rsid w:val="00E06B83"/>
    <w:rsid w:val="00E25FC5"/>
    <w:rsid w:val="00F2146C"/>
    <w:rsid w:val="00FF4439"/>
    <w:rsid w:val="26FD40A5"/>
    <w:rsid w:val="2FE660F7"/>
    <w:rsid w:val="36FF6F45"/>
    <w:rsid w:val="56F394D8"/>
    <w:rsid w:val="7B634986"/>
    <w:rsid w:val="7EFF8BB0"/>
    <w:rsid w:val="7FB3F002"/>
    <w:rsid w:val="B955B420"/>
    <w:rsid w:val="BE7E8689"/>
    <w:rsid w:val="BFFA9F6D"/>
    <w:rsid w:val="C1FF2709"/>
    <w:rsid w:val="DEFF1A40"/>
    <w:rsid w:val="DF975135"/>
    <w:rsid w:val="FDFFCCDC"/>
    <w:rsid w:val="FFFF3B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39" w:semiHidden="0" w:name="toc 1"/>
    <w:lsdException w:unhideWhenUsed="0" w:uiPriority="39" w:semiHidden="0" w:name="toc 2"/>
    <w:lsdException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nhideWhenUsed="0" w:uiPriority="0" w:semiHidden="0" w:name="annotation text"/>
    <w:lsdException w:uiPriority="0" w:semiHidden="0" w:name="header"/>
    <w:lsdException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3">
    <w:name w:val="heading 1"/>
    <w:basedOn w:val="1"/>
    <w:next w:val="1"/>
    <w:link w:val="24"/>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4">
    <w:name w:val="heading 2"/>
    <w:basedOn w:val="1"/>
    <w:next w:val="1"/>
    <w:link w:val="25"/>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2">
    <w:name w:val="heading 3"/>
    <w:basedOn w:val="1"/>
    <w:next w:val="1"/>
    <w:link w:val="26"/>
    <w:unhideWhenUsed/>
    <w:qFormat/>
    <w:uiPriority w:val="0"/>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7"/>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8"/>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9"/>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30"/>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2"/>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1">
    <w:name w:val="Default Paragraph Font"/>
    <w:semiHidden/>
    <w:unhideWhenUsed/>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11">
    <w:name w:val="annotation text"/>
    <w:basedOn w:val="1"/>
    <w:link w:val="44"/>
    <w:uiPriority w:val="0"/>
    <w:pPr>
      <w:jc w:val="left"/>
    </w:pPr>
  </w:style>
  <w:style w:type="paragraph" w:styleId="12">
    <w:name w:val="toc 3"/>
    <w:basedOn w:val="1"/>
    <w:next w:val="1"/>
    <w:uiPriority w:val="39"/>
    <w:pPr>
      <w:spacing w:line="400" w:lineRule="exact"/>
      <w:ind w:left="840" w:leftChars="400"/>
    </w:pPr>
    <w:rPr>
      <w:sz w:val="24"/>
    </w:rPr>
  </w:style>
  <w:style w:type="paragraph" w:styleId="13">
    <w:name w:val="footer"/>
    <w:basedOn w:val="1"/>
    <w:link w:val="43"/>
    <w:unhideWhenUsed/>
    <w:uiPriority w:val="0"/>
    <w:pPr>
      <w:tabs>
        <w:tab w:val="center" w:pos="4153"/>
        <w:tab w:val="right" w:pos="8306"/>
      </w:tabs>
      <w:snapToGrid w:val="0"/>
      <w:jc w:val="left"/>
    </w:pPr>
    <w:rPr>
      <w:sz w:val="18"/>
      <w:szCs w:val="18"/>
    </w:rPr>
  </w:style>
  <w:style w:type="paragraph" w:styleId="14">
    <w:name w:val="header"/>
    <w:basedOn w:val="1"/>
    <w:link w:val="42"/>
    <w:unhideWhenUsed/>
    <w:uiPriority w:val="0"/>
    <w:pPr>
      <w:tabs>
        <w:tab w:val="center" w:pos="4153"/>
        <w:tab w:val="right" w:pos="8306"/>
      </w:tabs>
      <w:snapToGrid w:val="0"/>
      <w:jc w:val="center"/>
    </w:pPr>
    <w:rPr>
      <w:sz w:val="18"/>
      <w:szCs w:val="18"/>
    </w:rPr>
  </w:style>
  <w:style w:type="paragraph" w:styleId="15">
    <w:name w:val="toc 1"/>
    <w:basedOn w:val="1"/>
    <w:next w:val="1"/>
    <w:uiPriority w:val="39"/>
    <w:pPr>
      <w:spacing w:line="400" w:lineRule="exact"/>
    </w:pPr>
    <w:rPr>
      <w:rFonts w:eastAsia="黑体"/>
      <w:sz w:val="24"/>
    </w:rPr>
  </w:style>
  <w:style w:type="paragraph" w:styleId="16">
    <w:name w:val="Subtitle"/>
    <w:basedOn w:val="1"/>
    <w:next w:val="1"/>
    <w:link w:val="34"/>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oc 2"/>
    <w:basedOn w:val="1"/>
    <w:next w:val="1"/>
    <w:uiPriority w:val="39"/>
    <w:pPr>
      <w:spacing w:line="400" w:lineRule="exact"/>
      <w:ind w:left="420" w:leftChars="200"/>
    </w:pPr>
    <w:rPr>
      <w:sz w:val="24"/>
    </w:rPr>
  </w:style>
  <w:style w:type="paragraph" w:styleId="18">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19">
    <w:name w:val="Title"/>
    <w:basedOn w:val="1"/>
    <w:next w:val="1"/>
    <w:link w:val="33"/>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22">
    <w:name w:val="Hyperlink"/>
    <w:uiPriority w:val="99"/>
    <w:rPr>
      <w:color w:val="0000FF"/>
      <w:u w:val="single"/>
    </w:rPr>
  </w:style>
  <w:style w:type="character" w:styleId="23">
    <w:name w:val="annotation reference"/>
    <w:uiPriority w:val="0"/>
    <w:rPr>
      <w:sz w:val="21"/>
      <w:szCs w:val="21"/>
    </w:rPr>
  </w:style>
  <w:style w:type="character" w:customStyle="1" w:styleId="24">
    <w:name w:val="标题 1 字符"/>
    <w:basedOn w:val="21"/>
    <w:link w:val="3"/>
    <w:uiPriority w:val="9"/>
    <w:rPr>
      <w:rFonts w:asciiTheme="majorHAnsi" w:hAnsiTheme="majorHAnsi" w:eastAsiaTheme="majorEastAsia" w:cstheme="majorBidi"/>
      <w:color w:val="104862" w:themeColor="accent1" w:themeShade="BF"/>
      <w:sz w:val="48"/>
      <w:szCs w:val="48"/>
    </w:rPr>
  </w:style>
  <w:style w:type="character" w:customStyle="1" w:styleId="25">
    <w:name w:val="标题 2 字符"/>
    <w:basedOn w:val="21"/>
    <w:link w:val="4"/>
    <w:semiHidden/>
    <w:uiPriority w:val="9"/>
    <w:rPr>
      <w:rFonts w:asciiTheme="majorHAnsi" w:hAnsiTheme="majorHAnsi" w:eastAsiaTheme="majorEastAsia" w:cstheme="majorBidi"/>
      <w:color w:val="104862" w:themeColor="accent1" w:themeShade="BF"/>
      <w:sz w:val="40"/>
      <w:szCs w:val="40"/>
    </w:rPr>
  </w:style>
  <w:style w:type="character" w:customStyle="1" w:styleId="26">
    <w:name w:val="标题 3 字符"/>
    <w:basedOn w:val="21"/>
    <w:link w:val="2"/>
    <w:uiPriority w:val="0"/>
    <w:rPr>
      <w:rFonts w:asciiTheme="majorHAnsi" w:hAnsiTheme="majorHAnsi" w:eastAsiaTheme="majorEastAsia" w:cstheme="majorBidi"/>
      <w:color w:val="104862" w:themeColor="accent1" w:themeShade="BF"/>
      <w:sz w:val="32"/>
      <w:szCs w:val="32"/>
    </w:rPr>
  </w:style>
  <w:style w:type="character" w:customStyle="1" w:styleId="27">
    <w:name w:val="标题 4 字符"/>
    <w:basedOn w:val="21"/>
    <w:link w:val="5"/>
    <w:semiHidden/>
    <w:uiPriority w:val="9"/>
    <w:rPr>
      <w:rFonts w:cstheme="majorBidi"/>
      <w:color w:val="104862" w:themeColor="accent1" w:themeShade="BF"/>
      <w:sz w:val="28"/>
      <w:szCs w:val="28"/>
    </w:rPr>
  </w:style>
  <w:style w:type="character" w:customStyle="1" w:styleId="28">
    <w:name w:val="标题 5 字符"/>
    <w:basedOn w:val="21"/>
    <w:link w:val="6"/>
    <w:semiHidden/>
    <w:uiPriority w:val="9"/>
    <w:rPr>
      <w:rFonts w:cstheme="majorBidi"/>
      <w:color w:val="104862" w:themeColor="accent1" w:themeShade="BF"/>
      <w:sz w:val="24"/>
      <w:szCs w:val="24"/>
    </w:rPr>
  </w:style>
  <w:style w:type="character" w:customStyle="1" w:styleId="29">
    <w:name w:val="标题 6 字符"/>
    <w:basedOn w:val="21"/>
    <w:link w:val="7"/>
    <w:semiHidden/>
    <w:uiPriority w:val="9"/>
    <w:rPr>
      <w:rFonts w:cstheme="majorBidi"/>
      <w:b/>
      <w:bCs/>
      <w:color w:val="104862" w:themeColor="accent1" w:themeShade="BF"/>
    </w:rPr>
  </w:style>
  <w:style w:type="character" w:customStyle="1" w:styleId="30">
    <w:name w:val="标题 7 字符"/>
    <w:basedOn w:val="21"/>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1">
    <w:name w:val="标题 8 字符"/>
    <w:basedOn w:val="21"/>
    <w:link w:val="9"/>
    <w:semiHidden/>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2">
    <w:name w:val="标题 9 字符"/>
    <w:basedOn w:val="21"/>
    <w:link w:val="10"/>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标题 字符"/>
    <w:basedOn w:val="21"/>
    <w:link w:val="19"/>
    <w:uiPriority w:val="10"/>
    <w:rPr>
      <w:rFonts w:asciiTheme="majorHAnsi" w:hAnsiTheme="majorHAnsi" w:eastAsiaTheme="majorEastAsia" w:cstheme="majorBidi"/>
      <w:spacing w:val="-10"/>
      <w:kern w:val="28"/>
      <w:sz w:val="56"/>
      <w:szCs w:val="56"/>
    </w:rPr>
  </w:style>
  <w:style w:type="character" w:customStyle="1" w:styleId="34">
    <w:name w:val="副标题 字符"/>
    <w:basedOn w:val="21"/>
    <w:link w:val="16"/>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引用 字符"/>
    <w:basedOn w:val="21"/>
    <w:link w:val="35"/>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style>
  <w:style w:type="character" w:customStyle="1" w:styleId="38">
    <w:name w:val="Intense Emphasis"/>
    <w:basedOn w:val="21"/>
    <w:qFormat/>
    <w:uiPriority w:val="21"/>
    <w:rPr>
      <w:i/>
      <w:iCs/>
      <w:color w:val="104862" w:themeColor="accent1" w:themeShade="BF"/>
    </w:rPr>
  </w:style>
  <w:style w:type="paragraph" w:styleId="39">
    <w:name w:val="Intense Quote"/>
    <w:basedOn w:val="1"/>
    <w:next w:val="1"/>
    <w:link w:val="40"/>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明显引用 字符"/>
    <w:basedOn w:val="21"/>
    <w:link w:val="39"/>
    <w:uiPriority w:val="30"/>
    <w:rPr>
      <w:i/>
      <w:iCs/>
      <w:color w:val="104862" w:themeColor="accent1" w:themeShade="BF"/>
    </w:rPr>
  </w:style>
  <w:style w:type="character" w:customStyle="1" w:styleId="41">
    <w:name w:val="Intense Reference"/>
    <w:basedOn w:val="21"/>
    <w:qFormat/>
    <w:uiPriority w:val="32"/>
    <w:rPr>
      <w:b/>
      <w:bCs/>
      <w:smallCaps/>
      <w:color w:val="104862" w:themeColor="accent1" w:themeShade="BF"/>
      <w:spacing w:val="5"/>
    </w:rPr>
  </w:style>
  <w:style w:type="character" w:customStyle="1" w:styleId="42">
    <w:name w:val="页眉 字符"/>
    <w:basedOn w:val="21"/>
    <w:link w:val="14"/>
    <w:uiPriority w:val="0"/>
    <w:rPr>
      <w:sz w:val="18"/>
      <w:szCs w:val="18"/>
    </w:rPr>
  </w:style>
  <w:style w:type="character" w:customStyle="1" w:styleId="43">
    <w:name w:val="页脚 字符"/>
    <w:basedOn w:val="21"/>
    <w:link w:val="13"/>
    <w:uiPriority w:val="0"/>
    <w:rPr>
      <w:sz w:val="18"/>
      <w:szCs w:val="18"/>
    </w:rPr>
  </w:style>
  <w:style w:type="character" w:customStyle="1" w:styleId="44">
    <w:name w:val="批注文字 字符"/>
    <w:basedOn w:val="21"/>
    <w:link w:val="11"/>
    <w:uiPriority w:val="0"/>
    <w:rPr>
      <w:rFonts w:ascii="Times New Roman" w:hAnsi="Times New Roman" w:eastAsia="宋体" w:cs="Times New Roman"/>
      <w:szCs w:val="24"/>
    </w:rPr>
  </w:style>
  <w:style w:type="paragraph" w:customStyle="1" w:styleId="45">
    <w:name w:val="_Style 2"/>
    <w:basedOn w:val="1"/>
    <w:qFormat/>
    <w:uiPriority w:val="99"/>
    <w:pPr>
      <w:spacing w:line="400" w:lineRule="exact"/>
      <w:ind w:firstLine="420" w:firstLineChars="200"/>
    </w:pPr>
    <w:rPr>
      <w:sz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1" Type="http://schemas.microsoft.com/office/2011/relationships/people" Target="people.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jpeg"/><Relationship Id="rId16" Type="http://schemas.openxmlformats.org/officeDocument/2006/relationships/theme" Target="theme/theme1.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5680</Words>
  <Characters>6532</Characters>
  <Lines>311</Lines>
  <Paragraphs>265</Paragraphs>
  <TotalTime>0</TotalTime>
  <ScaleCrop>false</ScaleCrop>
  <LinksUpToDate>false</LinksUpToDate>
  <CharactersWithSpaces>11947</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2025-05-23T20:57:00Z</dcterms:created>
  <dc:creator>paloma zz</dc:creator>
  <cp:lastModifiedBy>HeYiaihai</cp:lastModifiedBy>
  <cp:lastPrinted>2025-05-23T22:17:00Z</cp:lastPrinted>
  <dcterms:modified xsi:type="dcterms:W3CDTF">2026-08-03T11:34:48Z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5606E99C59A06D0CC9F76F6A186E7CCD_42</vt:lpwstr>
  </property>
</Properties>
</file>