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4FF3E">
      <w:pPr>
        <w:pStyle w:val="9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0715" cy="380047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2D16">
      <w:pPr>
        <w:pStyle w:val="2"/>
      </w:pPr>
      <w:r>
        <w:t>《冬渔裘歌》服装设计说明</w:t>
      </w:r>
    </w:p>
    <w:p w14:paraId="49CE49F8">
      <w:pPr>
        <w:pStyle w:val="3"/>
      </w:pPr>
      <w:r>
        <w:t>一、设计灵感</w:t>
      </w:r>
    </w:p>
    <w:p w14:paraId="337F85A3">
      <w:pPr>
        <w:pStyle w:val="16"/>
      </w:pPr>
      <w:r>
        <w:t>扎根东北地域文化，以冬季渔猎传统为脉络，融合赫哲族鱼皮文化与鄂伦春族等少数民族裘皮服饰智慧。借冬捕场景里的冰原、渔获、民俗仪式，用服饰传递寒地渔猎的生存哲思与文化传承，让古老渔猎记忆在当代时装语境重生。</w:t>
      </w:r>
    </w:p>
    <w:p w14:paraId="1028EFC8">
      <w:pPr>
        <w:pStyle w:val="3"/>
      </w:pPr>
      <w:r>
        <w:t>二、面料与工艺</w:t>
      </w:r>
    </w:p>
    <w:p w14:paraId="6F43E6BB">
      <w:pPr>
        <w:pStyle w:val="4"/>
      </w:pPr>
      <w:r>
        <w:t>（一）面料选择</w:t>
      </w:r>
    </w:p>
    <w:p w14:paraId="0233A161">
      <w:pPr>
        <w:pStyle w:val="16"/>
      </w:pPr>
      <w:r>
        <w:t>核心运用鱼皮与皮草面料。鱼皮取自东北冷水域鱼类，经传统脱脂、晾晒等工艺处理，保留天然纹理与防水特性，呼应渔猎文化本质；皮草选取貉子、狐狸等寒地动物皮毛，模拟冬日保暖需求，二者拼接碰撞，诠释渔猎生活 “水与冰、渔与猎” 的共生关系。辅以织锦缎呈现民族纹样，增添文化厚重感。</w:t>
      </w:r>
    </w:p>
    <w:p w14:paraId="495C0766">
      <w:pPr>
        <w:pStyle w:val="4"/>
      </w:pPr>
      <w:r>
        <w:t>（二）工艺技法</w:t>
      </w:r>
    </w:p>
    <w:p w14:paraId="145D4A12">
      <w:pPr>
        <w:pStyle w:val="16"/>
      </w:pPr>
      <w:r>
        <w:t>传承赫哲族鱼皮拼缝、镶嵌技艺，将鱼皮与皮草精准拼接，保留鱼皮天然鳞片肌理，皮草毛绒质感形成对比。运用鄂伦春族刺绣，以鱼线、兽骨针将象征渔猎丰收的几何纹、鱼纹等绣于面料，传统工艺与现代时装结构结合，让文化符号鲜活呈现。</w:t>
      </w:r>
    </w:p>
    <w:p w14:paraId="50EC8F13">
      <w:pPr>
        <w:pStyle w:val="3"/>
      </w:pPr>
      <w:r>
        <w:t>三、色彩运用</w:t>
      </w:r>
    </w:p>
    <w:p w14:paraId="5B1EA414">
      <w:pPr>
        <w:pStyle w:val="16"/>
      </w:pPr>
      <w:r>
        <w:t>以大地色系（驼色、米白、深棕 ）为基底，呼应东北冬日旷野、皮毛本色，传递质朴厚重感。鱼皮天然银灰、棕褐纹理融入其中，增添自然野趣；靛蓝（象征冬捕水域 ）与鎏金（寓意收获、文化传承 ）作点缀，冷色与暖色交织，复刻冬渔场景的冷峻与收获喜悦，平衡色调层次。</w:t>
      </w:r>
    </w:p>
    <w:p w14:paraId="233F53CE">
      <w:pPr>
        <w:pStyle w:val="3"/>
      </w:pPr>
      <w:r>
        <w:t>四、造型与结构</w:t>
      </w:r>
    </w:p>
    <w:p w14:paraId="4E8A9EC5">
      <w:pPr>
        <w:pStyle w:val="16"/>
      </w:pPr>
      <w:r>
        <w:t>采用长款袍式造型，适配东北冬季保暖功能，借鉴少数民族宽袖、大翻领设计。宽大衣身保障活动空间，大翻领以皮草、鱼皮拼接，强化保暖与视觉焦点；腰间系带收束，融合鱼皮绳编工艺，既勾勒身形，又还原渔猎服饰实用智慧，让穿着者在现代穿搭中，触摸寒地渔猎文化的温度与筋骨 。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F6F38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 WWO_wpscloud_20250619170405-8613a0c879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dcterms:modified xsi:type="dcterms:W3CDTF">2025-06-21T18:03:29Z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2052-12.9.0.21905</vt:lpwstr>
  </property>
  <property fmtid="{D5CDD505-2E9C-101B-9397-08002B2CF9AE}" pid="3" name="ICV">
    <vt:lpwstr>F8700D74EC17B9D4718356683AC5AB59_43</vt:lpwstr>
  </property>
</Properties>
</file>