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F0FB6A05">
      <w:pPr>
        <w:pStyle w:val="style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“墨金骁”服饰设计说明</w:t>
      </w:r>
    </w:p>
    <w:p w14:paraId="8B51D5B1">
      <w:pPr>
        <w:pStyle w:val="style0"/>
        <w:jc w:val="left"/>
        <w:rPr>
          <w:lang w:val="en-US"/>
        </w:rPr>
      </w:pPr>
      <w:r>
        <w:rPr>
          <w:lang w:val="en-US"/>
        </w:rPr>
        <w:t xml:space="preserve">  作为设计者，我聚焦赫哲族鱼皮文化，打造 “墨金骁” 系列服饰。灵感源于赫哲族渔猎传统，鱼皮是其文化符号，承载着民族对自然的敬畏与生活智慧。</w:t>
      </w:r>
    </w:p>
    <w:p w14:paraId="6455DEBF">
      <w:pPr>
        <w:pStyle w:val="style0"/>
        <w:jc w:val="left"/>
        <w:rPr/>
      </w:pPr>
      <w:r>
        <w:rPr>
          <w:lang w:val="en-US"/>
        </w:rPr>
        <w:t xml:space="preserve">  整体以黑色为底，似夜幕下的滔滔江水，沉稳且具力量。鱼皮纹理经艺术化处理，化作金色、白色装饰，如阳光下粼粼波光，重现赫哲族依水而生、以鱼为依的生活场景 。不同款式在领口、袖口、腰带等细节变化，保留传统袍服形制，融入现代审美，让古老鱼皮文化借时装语言，在当代 “复活”，传递赫哲族独特的文化基因与精神内核 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227</Words>
  <Characters>227</Characters>
  <Application>WPS Office</Application>
  <Paragraphs>3</Paragraphs>
  <CharactersWithSpaces>236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2025-06-21T09:11:18Z</dcterms:created>
  <dc:creator>PGBM10</dc:creator>
  <lastModifiedBy>PGBM10</lastModifiedBy>
  <dcterms:modified xsi:type="dcterms:W3CDTF">2025-06-21T09:14:08Z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b03cf9c2fd314ced8bbab85dfdfa5953_21</vt:lpwstr>
  </property>
</Properties>
</file>