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E4A0F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3515995" cy="2483485"/>
            <wp:effectExtent l="0" t="0" r="635" b="635"/>
            <wp:docPr id="1" name="图片 1" descr="2025-06-21 16:48:18.84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6-21 16:48:18.847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D69B">
      <w:pPr>
        <w:rPr>
          <w:rFonts w:hint="eastAsia"/>
          <w:sz w:val="34"/>
          <w:szCs w:val="34"/>
          <w:lang w:eastAsia="zh-CN"/>
        </w:rPr>
      </w:pPr>
      <w:bookmarkStart w:id="0" w:name="_GoBack"/>
      <w:bookmarkEnd w:id="0"/>
      <w:r>
        <w:rPr>
          <w:rFonts w:hint="eastAsia"/>
          <w:sz w:val="34"/>
          <w:szCs w:val="34"/>
          <w:lang w:eastAsia="zh-CN"/>
        </w:rPr>
        <w:t>设计说明：</w:t>
      </w:r>
    </w:p>
    <w:p w14:paraId="3518C576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</w:rPr>
        <w:t>以传承与创新为核心，挖掘赫哲族鱼皮文化内涵，借现代服饰载体，让古老文化重焕生机，搭建传统与时尚对话桥梁，展现民族文化独特魅力与时代价值。赫哲族传统服饰随性、自然风格。长裙以百褶、层叠等形式呈现，增添层次感与流动美，行走间似鱼游水波，呼应鱼皮文化海洋意象，展现灵动韵味。凸显赫哲族鱼皮制品经岁月沉淀的古朴质感。低调诠释民族文化厚重与时尚融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2025-06-21T16:47:53Z</dcterms:created>
  <dc:creator>xiuY</dc:creator>
  <cp:lastModifiedBy>xiuY</cp:lastModifiedBy>
  <dcterms:modified xsi:type="dcterms:W3CDTF">2025-06-21T16:49:07Z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2052-12.22.1</vt:lpwstr>
  </property>
  <property fmtid="{D5CDD505-2E9C-101B-9397-08002B2CF9AE}" pid="3" name="ICV">
    <vt:lpwstr>4BE11648E11E2BD1B9715668CCE1876F_31</vt:lpwstr>
  </property>
</Properties>
</file>