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4E5F"/>
          <w:sz w:val="56"/>
          <w:szCs w:val="56"/>
        </w:rPr>
        <w:t xml:space="preserve">UAV SIMULATOR</w:t>
      </w:r>
    </w:p>
    <w:p>
      <w:pPr>
        <w:spacing w:before="200"/>
        <w:jc w:val="center"/>
      </w:pPr>
      <w:r>
        <w:rPr>
          <w:b/>
          <w:bCs/>
          <w:color w:val="666666"/>
          <w:sz w:val="32"/>
          <w:szCs w:val="32"/>
        </w:rPr>
        <w:t xml:space="preserve">Digital Twin Engine</w:t>
      </w:r>
    </w:p>
    <w:p>
      <w:pPr>
        <w:spacing w:before="400"/>
        <w:jc w:val="center"/>
      </w:pPr>
      <w:r>
        <w:rPr>
          <w:b/>
          <w:bCs/>
          <w:sz w:val="28"/>
          <w:szCs w:val="28"/>
        </w:rPr>
        <w:t xml:space="preserve">PHASE 1 DEVELOPMENT DOCUMENT</w:t>
      </w:r>
    </w:p>
    <w:p>
      <w:pPr>
        <w:spacing w:before="100"/>
        <w:jc w:val="center"/>
      </w:pPr>
      <w:r>
        <w:rPr>
          <w:i/>
          <w:iCs/>
          <w:color w:val="666666"/>
          <w:sz w:val="24"/>
          <w:szCs w:val="24"/>
        </w:rPr>
        <w:t xml:space="preserve">Core Physics &amp; Rendering Engine</w:t>
      </w:r>
    </w:p>
    <w:p>
      <w:pPr>
        <w:spacing w:before="800"/>
        <w:jc w:val="center"/>
      </w:pPr>
      <w:r>
        <w:rPr>
          <w:color w:val="666666"/>
          <w:sz w:val="20"/>
          <w:szCs w:val="20"/>
        </w:rPr>
        <w:t xml:space="preserve">Version 1.0  •  Draft</w:t>
      </w:r>
    </w:p>
    <w:p>
      <w:pPr>
        <w:spacing w:before="100"/>
        <w:jc w:val="center"/>
      </w:pPr>
      <w:r>
        <w:rPr>
          <w:color w:val="666666"/>
          <w:sz w:val="20"/>
          <w:szCs w:val="20"/>
        </w:rPr>
        <w:t xml:space="preserve">July 2026</w:t>
      </w:r>
    </w:p>
    <w:p>
      <w:r>
        <w:br w:type="page"/>
      </w:r>
    </w:p>
    <w:p>
      <w:pPr>
        <w:pStyle w:val="Heading1"/>
        <w:spacing w:after="200" w:before="400"/>
      </w:pPr>
      <w:r>
        <w:rPr>
          <w:b/>
          <w:bCs/>
          <w:color w:val="1F4E5F"/>
        </w:rPr>
        <w:t xml:space="preserve">1. Purpose of This Document</w:t>
      </w:r>
    </w:p>
    <w:p>
      <w:pPr>
        <w:spacing w:after="160"/>
      </w:pPr>
      <w:r>
        <w:t xml:space="preserve">This document defines exactly what Phase 1 of the UAV Simulator project delivers, who is responsible for which piece, and how each piece will be tested and signed off. It is written so that any engineer on the team — regardless of prior experience with Rust, Unreal Engine, or flight dynamics — can read it and understand both what to build and why it matters.</w:t>
      </w:r>
    </w:p>
    <w:p>
      <w:pPr>
        <w:spacing w:after="160"/>
      </w:pPr>
      <w:r>
        <w:t xml:space="preserve">Phase 1 is the foundation for every phase that follows. If the math or the interface between Unreal Engine and Rust is wrong here, those errors will silently propagate into every later phase (CFD, FEA, hardware-in-the-loop, AI design). For that reason, this document is deliberately explicit about correctness checks, not just feature checklists.</w:t>
      </w:r>
    </w:p>
    <w:p>
      <w:pPr>
        <w:pBdr>
          <w:left w:val="single" w:color="1F4E5F" w:sz="18" w:space="8"/>
        </w:pBdr>
        <w:shd w:fill="DCE9EC" w:val="clear"/>
        <w:spacing w:after="200" w:before="100"/>
        <w:ind w:left="200"/>
      </w:pPr>
      <w:r>
        <w:rPr>
          <w:i/>
          <w:iCs/>
          <w:sz w:val="21"/>
          <w:szCs w:val="21"/>
        </w:rPr>
        <w:t xml:space="preserve">Read the Glossary in Section 2 before reading anything else, even if some terms look familiar. Several of them (quaternion, FFI, RK4) are used in a precise technical sense throughout this document.</w:t>
      </w:r>
    </w:p>
    <w:p>
      <w:pPr>
        <w:pStyle w:val="Heading1"/>
        <w:spacing w:after="200" w:before="400"/>
      </w:pPr>
      <w:r>
        <w:rPr>
          <w:b/>
          <w:bCs/>
          <w:color w:val="1F4E5F"/>
        </w:rPr>
        <w:t xml:space="preserve">2. Glossary — Read This First</w:t>
      </w:r>
    </w:p>
    <w:p>
      <w:pPr>
        <w:spacing w:after="160"/>
      </w:pPr>
      <w:r>
        <w:t xml:space="preserve">Plain-language explanations of terms used throughout this document.</w:t>
      </w:r>
    </w:p>
    <w:p>
      <w:pPr>
        <w:pStyle w:val="ListParagraph"/>
        <w:numPr>
          <w:ilvl w:val="0"/>
          <w:numId w:val="2"/>
        </w:numPr>
        <w:spacing w:after="80"/>
      </w:pPr>
      <w:r>
        <w:t xml:space="preserve">FFI (Foreign Function Interface): a bridge that lets C++ code call Rust code directly, and vice versa, even though they are different languages compiled separately. Think of it as a phone line between two programs that speaks a shared, agreed-upon protocol.</w:t>
      </w:r>
    </w:p>
    <w:p>
      <w:pPr>
        <w:pStyle w:val="ListParagraph"/>
        <w:numPr>
          <w:ilvl w:val="0"/>
          <w:numId w:val="2"/>
        </w:numPr>
        <w:spacing w:after="80"/>
      </w:pPr>
      <w:r>
        <w:t xml:space="preserve">repr(C): a Rust instruction that says "lay this data out in memory exactly the way C/C++ would." Without it, Rust is free to reorder or resize fields internally, and C++ would misread the data. Every struct crossing the FFI boundary must use this.</w:t>
      </w:r>
    </w:p>
    <w:p>
      <w:pPr>
        <w:pStyle w:val="ListParagraph"/>
        <w:numPr>
          <w:ilvl w:val="0"/>
          <w:numId w:val="2"/>
        </w:numPr>
        <w:spacing w:after="80"/>
      </w:pPr>
      <w:r>
        <w:t xml:space="preserve">6DoF (Six Degrees of Freedom): any rigid object moving in 3D space has six independent ways it can move — three translations (forward/back, left/right, up/down) and three rotations (roll, pitch, yaw).</w:t>
      </w:r>
    </w:p>
    <w:p>
      <w:pPr>
        <w:pStyle w:val="ListParagraph"/>
        <w:numPr>
          <w:ilvl w:val="0"/>
          <w:numId w:val="2"/>
        </w:numPr>
        <w:spacing w:after="80"/>
      </w:pPr>
      <w:r>
        <w:t xml:space="preserve">Quaternion: a set of four numbers (w, x, y, z) used to represent a 3D rotation. It is used instead of roll/pitch/yaw angles because it doesn't suffer from gimbal lock (a mathematical failure case where you lose a degree of rotational freedom).</w:t>
      </w:r>
    </w:p>
    <w:p>
      <w:pPr>
        <w:pStyle w:val="ListParagraph"/>
        <w:numPr>
          <w:ilvl w:val="0"/>
          <w:numId w:val="2"/>
        </w:numPr>
        <w:spacing w:after="80"/>
      </w:pPr>
      <w:r>
        <w:t xml:space="preserve">RK4 (4th-Order Runge-Kutta): a method for stepping a simulation forward in time. Instead of just using the current velocity to move forward one step (which drifts and accumulates error quickly), RK4 samples the rate of change four times within each step and combines them, giving a much more accurate result for the same step size.</w:t>
      </w:r>
    </w:p>
    <w:p>
      <w:pPr>
        <w:pStyle w:val="ListParagraph"/>
        <w:numPr>
          <w:ilvl w:val="0"/>
          <w:numId w:val="2"/>
        </w:numPr>
        <w:spacing w:after="80"/>
      </w:pPr>
      <w:r>
        <w:t xml:space="preserve">Rigid body: an object that is treated as a single solid shape that cannot bend or deform. Phase 1 treats the entire drone frame this way. Deformation is introduced later, in Phase 2.</w:t>
      </w:r>
    </w:p>
    <w:p>
      <w:pPr>
        <w:pStyle w:val="ListParagraph"/>
        <w:numPr>
          <w:ilvl w:val="0"/>
          <w:numId w:val="2"/>
        </w:numPr>
        <w:spacing w:after="80"/>
      </w:pPr>
      <w:r>
        <w:t xml:space="preserve">ISA (International Standard Atmosphere): a standard reference model describing how air temperature, pressure, and density change with altitude. Used to make aerodynamic forces realistic at different heights.</w:t>
      </w:r>
    </w:p>
    <w:p>
      <w:pPr>
        <w:pStyle w:val="ListParagraph"/>
        <w:numPr>
          <w:ilvl w:val="0"/>
          <w:numId w:val="2"/>
        </w:numPr>
        <w:spacing w:after="80"/>
      </w:pPr>
      <w:r>
        <w:t xml:space="preserve">Center of Gravity (CG): the balance point of the drone. All torque (rotational force) calculations are measured relative to this point.</w:t>
      </w:r>
    </w:p>
    <w:p>
      <w:pPr>
        <w:pStyle w:val="ListParagraph"/>
        <w:numPr>
          <w:ilvl w:val="0"/>
          <w:numId w:val="2"/>
        </w:numPr>
        <w:spacing w:after="80"/>
      </w:pPr>
      <w:r>
        <w:t xml:space="preserve">Torque (τ = r × F): a rotational force, calculated as the cross product of a position vector r (from the CG to the point where a force is applied) and the force vector F itself.</w:t>
      </w:r>
    </w:p>
    <w:p>
      <w:pPr>
        <w:pStyle w:val="ListParagraph"/>
        <w:numPr>
          <w:ilvl w:val="0"/>
          <w:numId w:val="2"/>
        </w:numPr>
        <w:spacing w:after="80"/>
      </w:pPr>
      <w:r>
        <w:t xml:space="preserve">Fixed timestep: the physics simulation advances in constant, predictable time increments (for example, every 1/500th of a second) regardless of how fast the game is actually rendering frames on screen. This is what makes the simulation deterministic and reproducible.</w:t>
      </w:r>
    </w:p>
    <w:p>
      <w:pPr>
        <w:pStyle w:val="ListParagraph"/>
        <w:numPr>
          <w:ilvl w:val="0"/>
          <w:numId w:val="2"/>
        </w:numPr>
        <w:spacing w:after="80"/>
      </w:pPr>
      <w:r>
        <w:t xml:space="preserve">Deterministic: given the same starting conditions and inputs, the simulation always produces exactly the same result. This matters for debugging and for later AI training in Phase 4.</w:t>
      </w:r>
    </w:p>
    <w:p>
      <w:pPr>
        <w:pStyle w:val="Heading1"/>
        <w:spacing w:after="200" w:before="400"/>
      </w:pPr>
      <w:r>
        <w:rPr>
          <w:b/>
          <w:bCs/>
          <w:color w:val="1F4E5F"/>
        </w:rPr>
        <w:t xml:space="preserve">3. System Architecture Overview</w:t>
      </w:r>
    </w:p>
    <w:p>
      <w:pPr>
        <w:spacing w:after="160"/>
      </w:pPr>
      <w:r>
        <w:t xml:space="preserve">Unreal Engine 5 (C++) is the host application. It owns rendering, user input, and the on-screen display. It does not do any physics math itself. Every fixed timestep, it hands the current drone state and control inputs across the FFI boundary into a Rust dynamic library, which does all the math and hands back the updated state.</w:t>
      </w:r>
    </w:p>
    <w:p>
      <w:pPr>
        <w:pStyle w:val="Heading3"/>
        <w:spacing w:after="100" w:before="200"/>
      </w:pPr>
      <w:r>
        <w:rPr>
          <w:b/>
          <w:bCs/>
        </w:rPr>
        <w:t xml:space="preserve">Data Flow, Once Per Physics Tick</w:t>
      </w:r>
    </w:p>
    <w:p>
      <w:pPr>
        <w:pStyle w:val="ListParagraph"/>
        <w:numPr>
          <w:ilvl w:val="0"/>
          <w:numId w:val="3"/>
        </w:numPr>
        <w:spacing w:after="80"/>
      </w:pPr>
      <w:r>
        <w:t xml:space="preserve">UE5 gathers control inputs (throttle, roll, pitch, yaw commands).</w:t>
      </w:r>
    </w:p>
    <w:p>
      <w:pPr>
        <w:pStyle w:val="ListParagraph"/>
        <w:numPr>
          <w:ilvl w:val="0"/>
          <w:numId w:val="3"/>
        </w:numPr>
        <w:spacing w:after="80"/>
      </w:pPr>
      <w:r>
        <w:t xml:space="preserve">UE5 calls into the Rust library's step_physics function, passing the current DroneState struct, the control inputs, and the fixed timestep dt.</w:t>
      </w:r>
    </w:p>
    <w:p>
      <w:pPr>
        <w:pStyle w:val="ListParagraph"/>
        <w:numPr>
          <w:ilvl w:val="0"/>
          <w:numId w:val="3"/>
        </w:numPr>
        <w:spacing w:after="80"/>
      </w:pPr>
      <w:r>
        <w:t xml:space="preserve">Rust computes: atmospheric conditions → aerodynamic + propeller forces → net force and torque (the Mixer) → new state after one RK4 integration step.</w:t>
      </w:r>
    </w:p>
    <w:p>
      <w:pPr>
        <w:pStyle w:val="ListParagraph"/>
        <w:numPr>
          <w:ilvl w:val="0"/>
          <w:numId w:val="3"/>
        </w:numPr>
        <w:spacing w:after="80"/>
      </w:pPr>
      <w:r>
        <w:t xml:space="preserve">Rust returns the updated DroneState struct back across the FFI boundary.</w:t>
      </w:r>
    </w:p>
    <w:p>
      <w:pPr>
        <w:pStyle w:val="ListParagraph"/>
        <w:numPr>
          <w:ilvl w:val="0"/>
          <w:numId w:val="3"/>
        </w:numPr>
        <w:spacing w:after="80"/>
      </w:pPr>
      <w:r>
        <w:t xml:space="preserve">UE5 updates the visual representation of the drone and the telemetry OSD using the new state. It performs no physics calculations of its own — only rendering and display.</w:t>
      </w:r>
    </w:p>
    <w:p>
      <w:pPr>
        <w:pBdr>
          <w:left w:val="single" w:color="1F4E5F" w:sz="18" w:space="8"/>
        </w:pBdr>
        <w:shd w:fill="DCE9EC" w:val="clear"/>
        <w:spacing w:after="200" w:before="100"/>
        <w:ind w:left="200"/>
      </w:pPr>
      <w:r>
        <w:rPr>
          <w:i/>
          <w:iCs/>
          <w:sz w:val="21"/>
          <w:szCs w:val="21"/>
        </w:rPr>
        <w:t xml:space="preserve">Rust is the single source of truth for all physics math. C++ / Unreal Engine is the single source of truth for everything visual. Keeping this boundary strict is what makes the system debuggable and what makes Phase 3 (Hardware-in-the-Loop) and Phase 4 (headless AI training) possible later, since the Rust physics core can run with no rendering at all.</w:t>
      </w:r>
    </w:p>
    <w:p>
      <w:pPr>
        <w:pStyle w:val="Heading1"/>
        <w:spacing w:after="200" w:before="400"/>
      </w:pPr>
      <w:r>
        <w:rPr>
          <w:b/>
          <w:bCs/>
          <w:color w:val="1F4E5F"/>
        </w:rPr>
        <w:t xml:space="preserve">4. Team &amp; Ownership</w:t>
      </w:r>
    </w:p>
    <w:p>
      <w:pPr>
        <w:spacing w:after="160"/>
      </w:pPr>
      <w:r>
        <w:t xml:space="preserve">Each module has one clear owner. The Lead Architect owns the FFI boundary itself and reviews every change that touches it, since a mistake there can silently corrupt data on both sides of the bridge.</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4300"/>
      </w:tblGrid>
      <w:tr>
        <w:trPr>
          <w:tblHeader/>
        </w:trPr>
        <w:tc>
          <w:tcPr>
            <w:tcW w:type="dxa" w:w="2400"/>
            <w:shd w:fill="1F4E5F" w:val="clear"/>
            <w:tcMar>
              <w:top w:type="dxa" w:w="80"/>
              <w:left w:type="dxa" w:w="100"/>
              <w:bottom w:type="dxa" w:w="80"/>
              <w:right w:type="dxa" w:w="100"/>
            </w:tcMar>
          </w:tcPr>
          <w:p>
            <w:r>
              <w:rPr>
                <w:b/>
                <w:bCs/>
                <w:color w:val="FFFFFF"/>
                <w:sz w:val="21"/>
                <w:szCs w:val="21"/>
              </w:rPr>
              <w:t xml:space="preserve">Role</w:t>
            </w:r>
          </w:p>
        </w:tc>
        <w:tc>
          <w:tcPr>
            <w:tcW w:type="dxa" w:w="4300"/>
            <w:shd w:fill="1F4E5F" w:val="clear"/>
            <w:tcMar>
              <w:top w:type="dxa" w:w="80"/>
              <w:left w:type="dxa" w:w="100"/>
              <w:bottom w:type="dxa" w:w="80"/>
              <w:right w:type="dxa" w:w="100"/>
            </w:tcMar>
          </w:tcPr>
          <w:p>
            <w:r>
              <w:rPr>
                <w:b/>
                <w:bCs/>
                <w:color w:val="FFFFFF"/>
                <w:sz w:val="21"/>
                <w:szCs w:val="21"/>
              </w:rPr>
              <w:t xml:space="preserve">Owns</w:t>
            </w:r>
          </w:p>
        </w:tc>
        <w:tc>
          <w:tcPr>
            <w:tcW w:type="dxa" w:w="4300"/>
            <w:shd w:fill="1F4E5F" w:val="clear"/>
            <w:tcMar>
              <w:top w:type="dxa" w:w="80"/>
              <w:left w:type="dxa" w:w="100"/>
              <w:bottom w:type="dxa" w:w="80"/>
              <w:right w:type="dxa" w:w="100"/>
            </w:tcMar>
          </w:tcPr>
          <w:p>
            <w:r>
              <w:rPr>
                <w:b/>
                <w:bCs/>
                <w:color w:val="FFFFFF"/>
                <w:sz w:val="21"/>
                <w:szCs w:val="21"/>
              </w:rPr>
              <w:t xml:space="preserve">Key Deliverable</w:t>
            </w:r>
          </w:p>
        </w:tc>
      </w:tr>
      <w:tr>
        <w:tc>
          <w:tcPr>
            <w:tcW w:type="dxa" w:w="2400"/>
            <w:tcMar>
              <w:top w:type="dxa" w:w="80"/>
              <w:left w:type="dxa" w:w="100"/>
              <w:bottom w:type="dxa" w:w="80"/>
              <w:right w:type="dxa" w:w="100"/>
            </w:tcMar>
          </w:tcPr>
          <w:p>
            <w:r>
              <w:rPr>
                <w:b w:val="false"/>
                <w:bCs w:val="false"/>
                <w:color w:val="000000"/>
                <w:sz w:val="21"/>
                <w:szCs w:val="21"/>
              </w:rPr>
              <w:t xml:space="preserve">Lead Architect</w:t>
            </w:r>
          </w:p>
        </w:tc>
        <w:tc>
          <w:tcPr>
            <w:tcW w:type="dxa" w:w="4300"/>
            <w:tcMar>
              <w:top w:type="dxa" w:w="80"/>
              <w:left w:type="dxa" w:w="100"/>
              <w:bottom w:type="dxa" w:w="80"/>
              <w:right w:type="dxa" w:w="100"/>
            </w:tcMar>
          </w:tcPr>
          <w:p>
            <w:r>
              <w:rPr>
                <w:b w:val="false"/>
                <w:bCs w:val="false"/>
                <w:color w:val="000000"/>
                <w:sz w:val="21"/>
                <w:szCs w:val="21"/>
              </w:rPr>
              <w:t xml:space="preserve">FFI boundary, DroneState struct, build pipeline, integration review</w:t>
            </w:r>
          </w:p>
        </w:tc>
        <w:tc>
          <w:tcPr>
            <w:tcW w:type="dxa" w:w="4300"/>
            <w:tcMar>
              <w:top w:type="dxa" w:w="80"/>
              <w:left w:type="dxa" w:w="100"/>
              <w:bottom w:type="dxa" w:w="80"/>
              <w:right w:type="dxa" w:w="100"/>
            </w:tcMar>
          </w:tcPr>
          <w:p>
            <w:r>
              <w:rPr>
                <w:b w:val="false"/>
                <w:bCs w:val="false"/>
                <w:color w:val="000000"/>
                <w:sz w:val="21"/>
                <w:szCs w:val="21"/>
              </w:rPr>
              <w:t xml:space="preserve">A stable, versioned interface contract that other modules build against without needing to change it</w:t>
            </w:r>
          </w:p>
        </w:tc>
      </w:tr>
      <w:tr>
        <w:tc>
          <w:tcPr>
            <w:tcW w:type="dxa" w:w="2400"/>
            <w:tcMar>
              <w:top w:type="dxa" w:w="80"/>
              <w:left w:type="dxa" w:w="100"/>
              <w:bottom w:type="dxa" w:w="80"/>
              <w:right w:type="dxa" w:w="100"/>
            </w:tcMar>
          </w:tcPr>
          <w:p>
            <w:r>
              <w:rPr>
                <w:b w:val="false"/>
                <w:bCs w:val="false"/>
                <w:color w:val="000000"/>
                <w:sz w:val="21"/>
                <w:szCs w:val="21"/>
              </w:rPr>
              <w:t xml:space="preserve">Developer A</w:t>
            </w:r>
          </w:p>
        </w:tc>
        <w:tc>
          <w:tcPr>
            <w:tcW w:type="dxa" w:w="4300"/>
            <w:tcMar>
              <w:top w:type="dxa" w:w="80"/>
              <w:left w:type="dxa" w:w="100"/>
              <w:bottom w:type="dxa" w:w="80"/>
              <w:right w:type="dxa" w:w="100"/>
            </w:tcMar>
          </w:tcPr>
          <w:p>
            <w:r>
              <w:rPr>
                <w:b w:val="false"/>
                <w:bCs w:val="false"/>
                <w:color w:val="000000"/>
                <w:sz w:val="21"/>
                <w:szCs w:val="21"/>
              </w:rPr>
              <w:t xml:space="preserve">RK4 6DoF Integrator</w:t>
            </w:r>
          </w:p>
        </w:tc>
        <w:tc>
          <w:tcPr>
            <w:tcW w:type="dxa" w:w="4300"/>
            <w:tcMar>
              <w:top w:type="dxa" w:w="80"/>
              <w:left w:type="dxa" w:w="100"/>
              <w:bottom w:type="dxa" w:w="80"/>
              <w:right w:type="dxa" w:w="100"/>
            </w:tcMar>
          </w:tcPr>
          <w:p>
            <w:r>
              <w:rPr>
                <w:b w:val="false"/>
                <w:bCs w:val="false"/>
                <w:color w:val="000000"/>
                <w:sz w:val="21"/>
                <w:szCs w:val="21"/>
              </w:rPr>
              <w:t xml:space="preserve">A numerically validated integrator with passing regression tests</w:t>
            </w:r>
          </w:p>
        </w:tc>
      </w:tr>
      <w:tr>
        <w:tc>
          <w:tcPr>
            <w:tcW w:type="dxa" w:w="2400"/>
            <w:tcMar>
              <w:top w:type="dxa" w:w="80"/>
              <w:left w:type="dxa" w:w="100"/>
              <w:bottom w:type="dxa" w:w="80"/>
              <w:right w:type="dxa" w:w="100"/>
            </w:tcMar>
          </w:tcPr>
          <w:p>
            <w:r>
              <w:rPr>
                <w:b w:val="false"/>
                <w:bCs w:val="false"/>
                <w:color w:val="000000"/>
                <w:sz w:val="21"/>
                <w:szCs w:val="21"/>
              </w:rPr>
              <w:t xml:space="preserve">Developer B</w:t>
            </w:r>
          </w:p>
        </w:tc>
        <w:tc>
          <w:tcPr>
            <w:tcW w:type="dxa" w:w="4300"/>
            <w:tcMar>
              <w:top w:type="dxa" w:w="80"/>
              <w:left w:type="dxa" w:w="100"/>
              <w:bottom w:type="dxa" w:w="80"/>
              <w:right w:type="dxa" w:w="100"/>
            </w:tcMar>
          </w:tcPr>
          <w:p>
            <w:r>
              <w:rPr>
                <w:b w:val="false"/>
                <w:bCs w:val="false"/>
                <w:color w:val="000000"/>
                <w:sz w:val="21"/>
                <w:szCs w:val="21"/>
              </w:rPr>
              <w:t xml:space="preserve">Aerodynamic Forces (ISA model, drag tensor, propeller thrust)</w:t>
            </w:r>
          </w:p>
        </w:tc>
        <w:tc>
          <w:tcPr>
            <w:tcW w:type="dxa" w:w="4300"/>
            <w:tcMar>
              <w:top w:type="dxa" w:w="80"/>
              <w:left w:type="dxa" w:w="100"/>
              <w:bottom w:type="dxa" w:w="80"/>
              <w:right w:type="dxa" w:w="100"/>
            </w:tcMar>
          </w:tcPr>
          <w:p>
            <w:r>
              <w:rPr>
                <w:b w:val="false"/>
                <w:bCs w:val="false"/>
                <w:color w:val="000000"/>
                <w:sz w:val="21"/>
                <w:szCs w:val="21"/>
              </w:rPr>
              <w:t xml:space="preserve">Aerodynamic force/torque outputs validated against hand-calculated reference cases</w:t>
            </w:r>
          </w:p>
        </w:tc>
      </w:tr>
      <w:tr>
        <w:tc>
          <w:tcPr>
            <w:tcW w:type="dxa" w:w="2400"/>
            <w:tcMar>
              <w:top w:type="dxa" w:w="80"/>
              <w:left w:type="dxa" w:w="100"/>
              <w:bottom w:type="dxa" w:w="80"/>
              <w:right w:type="dxa" w:w="100"/>
            </w:tcMar>
          </w:tcPr>
          <w:p>
            <w:r>
              <w:rPr>
                <w:b w:val="false"/>
                <w:bCs w:val="false"/>
                <w:color w:val="000000"/>
                <w:sz w:val="21"/>
                <w:szCs w:val="21"/>
              </w:rPr>
              <w:t xml:space="preserve">Developer C</w:t>
            </w:r>
          </w:p>
        </w:tc>
        <w:tc>
          <w:tcPr>
            <w:tcW w:type="dxa" w:w="4300"/>
            <w:tcMar>
              <w:top w:type="dxa" w:w="80"/>
              <w:left w:type="dxa" w:w="100"/>
              <w:bottom w:type="dxa" w:w="80"/>
              <w:right w:type="dxa" w:w="100"/>
            </w:tcMar>
          </w:tcPr>
          <w:p>
            <w:r>
              <w:rPr>
                <w:b w:val="false"/>
                <w:bCs w:val="false"/>
                <w:color w:val="000000"/>
                <w:sz w:val="21"/>
                <w:szCs w:val="21"/>
              </w:rPr>
              <w:t xml:space="preserve">The Mixer + Telemetry / OSD</w:t>
            </w:r>
          </w:p>
        </w:tc>
        <w:tc>
          <w:tcPr>
            <w:tcW w:type="dxa" w:w="4300"/>
            <w:tcMar>
              <w:top w:type="dxa" w:w="80"/>
              <w:left w:type="dxa" w:w="100"/>
              <w:bottom w:type="dxa" w:w="80"/>
              <w:right w:type="dxa" w:w="100"/>
            </w:tcMar>
          </w:tcPr>
          <w:p>
            <w:r>
              <w:rPr>
                <w:b w:val="false"/>
                <w:bCs w:val="false"/>
                <w:color w:val="000000"/>
                <w:sz w:val="21"/>
                <w:szCs w:val="21"/>
              </w:rPr>
              <w:t xml:space="preserve">Correct force/torque summation and a working real-time debug display in UE5</w:t>
            </w:r>
          </w:p>
        </w:tc>
      </w:tr>
    </w:tbl>
    <w:p>
      <w:pPr>
        <w:spacing w:after="160"/>
      </w:pPr>
      <w:r>
        <w:t xml:space="preserve"/>
      </w:r>
    </w:p>
    <w:p>
      <w:pPr>
        <w:pStyle w:val="Heading1"/>
        <w:spacing w:after="200" w:before="400"/>
      </w:pPr>
      <w:r>
        <w:rPr>
          <w:b/>
          <w:bCs/>
          <w:color w:val="1F4E5F"/>
        </w:rPr>
        <w:t xml:space="preserve">5. Module Specifications</w:t>
      </w:r>
    </w:p>
    <w:p>
      <w:pPr>
        <w:pStyle w:val="Heading2"/>
        <w:spacing w:after="150" w:before="300"/>
      </w:pPr>
      <w:r>
        <w:rPr>
          <w:b/>
          <w:bCs/>
          <w:color w:val="1F4E5F"/>
        </w:rPr>
        <w:t xml:space="preserve">5.1 The FFI Bridge</w:t>
      </w:r>
    </w:p>
    <w:p>
      <w:pPr>
        <w:spacing w:after="160"/>
      </w:pPr>
      <w:r>
        <w:t xml:space="preserve">What it is: the memory-safe channel through which Unreal Engine (C++) and the physics engine (Rust) exchange data every physics tick. Nothing about flight dynamics lives here — this module is purely about moving data safely and correctly between two languages.</w:t>
      </w:r>
    </w:p>
    <w:p>
      <w:pPr>
        <w:pStyle w:val="Heading3"/>
        <w:spacing w:after="100" w:before="200"/>
      </w:pPr>
      <w:r>
        <w:rPr>
          <w:b/>
          <w:bCs/>
        </w:rPr>
        <w:t xml:space="preserve">DroneState Struct — Required Fields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4000"/>
      </w:tblGrid>
      <w:tr>
        <w:trPr>
          <w:tblHeader/>
        </w:trPr>
        <w:tc>
          <w:tcPr>
            <w:tcW w:type="dxa" w:w="2200"/>
            <w:shd w:fill="1F4E5F" w:val="clear"/>
            <w:tcMar>
              <w:top w:type="dxa" w:w="80"/>
              <w:left w:type="dxa" w:w="100"/>
              <w:bottom w:type="dxa" w:w="80"/>
              <w:right w:type="dxa" w:w="100"/>
            </w:tcMar>
          </w:tcPr>
          <w:p>
            <w:r>
              <w:rPr>
                <w:b/>
                <w:bCs/>
                <w:color w:val="FFFFFF"/>
                <w:sz w:val="21"/>
                <w:szCs w:val="21"/>
              </w:rPr>
              <w:t xml:space="preserve">Field</w:t>
            </w:r>
          </w:p>
        </w:tc>
        <w:tc>
          <w:tcPr>
            <w:tcW w:type="dxa" w:w="2200"/>
            <w:shd w:fill="1F4E5F" w:val="clear"/>
            <w:tcMar>
              <w:top w:type="dxa" w:w="80"/>
              <w:left w:type="dxa" w:w="100"/>
              <w:bottom w:type="dxa" w:w="80"/>
              <w:right w:type="dxa" w:w="100"/>
            </w:tcMar>
          </w:tcPr>
          <w:p>
            <w:r>
              <w:rPr>
                <w:b/>
                <w:bCs/>
                <w:color w:val="FFFFFF"/>
                <w:sz w:val="21"/>
                <w:szCs w:val="21"/>
              </w:rPr>
              <w:t xml:space="preserve">Type</w:t>
            </w:r>
          </w:p>
        </w:tc>
        <w:tc>
          <w:tcPr>
            <w:tcW w:type="dxa" w:w="2600"/>
            <w:shd w:fill="1F4E5F" w:val="clear"/>
            <w:tcMar>
              <w:top w:type="dxa" w:w="80"/>
              <w:left w:type="dxa" w:w="100"/>
              <w:bottom w:type="dxa" w:w="80"/>
              <w:right w:type="dxa" w:w="100"/>
            </w:tcMar>
          </w:tcPr>
          <w:p>
            <w:r>
              <w:rPr>
                <w:b/>
                <w:bCs/>
                <w:color w:val="FFFFFF"/>
                <w:sz w:val="21"/>
                <w:szCs w:val="21"/>
              </w:rPr>
              <w:t xml:space="preserve">Units</w:t>
            </w:r>
          </w:p>
        </w:tc>
        <w:tc>
          <w:tcPr>
            <w:tcW w:type="dxa" w:w="4000"/>
            <w:shd w:fill="1F4E5F" w:val="clear"/>
            <w:tcMar>
              <w:top w:type="dxa" w:w="80"/>
              <w:left w:type="dxa" w:w="100"/>
              <w:bottom w:type="dxa" w:w="80"/>
              <w:right w:type="dxa" w:w="100"/>
            </w:tcMar>
          </w:tcPr>
          <w:p>
            <w:r>
              <w:rPr>
                <w:b/>
                <w:bCs/>
                <w:color w:val="FFFFFF"/>
                <w:sz w:val="21"/>
                <w:szCs w:val="21"/>
              </w:rPr>
              <w:t xml:space="preserve">Meaning</w:t>
            </w:r>
          </w:p>
        </w:tc>
      </w:tr>
      <w:tr>
        <w:tc>
          <w:tcPr>
            <w:tcW w:type="dxa" w:w="2200"/>
            <w:tcMar>
              <w:top w:type="dxa" w:w="80"/>
              <w:left w:type="dxa" w:w="100"/>
              <w:bottom w:type="dxa" w:w="80"/>
              <w:right w:type="dxa" w:w="100"/>
            </w:tcMar>
          </w:tcPr>
          <w:p>
            <w:r>
              <w:rPr>
                <w:b w:val="false"/>
                <w:bCs w:val="false"/>
                <w:color w:val="000000"/>
                <w:sz w:val="21"/>
                <w:szCs w:val="21"/>
              </w:rPr>
              <w:t xml:space="preserve">position</w:t>
            </w:r>
          </w:p>
        </w:tc>
        <w:tc>
          <w:tcPr>
            <w:tcW w:type="dxa" w:w="2200"/>
            <w:tcMar>
              <w:top w:type="dxa" w:w="80"/>
              <w:left w:type="dxa" w:w="100"/>
              <w:bottom w:type="dxa" w:w="80"/>
              <w:right w:type="dxa" w:w="100"/>
            </w:tcMar>
          </w:tcPr>
          <w:p>
            <w:r>
              <w:rPr>
                <w:b w:val="false"/>
                <w:bCs w:val="false"/>
                <w:color w:val="000000"/>
                <w:sz w:val="21"/>
                <w:szCs w:val="21"/>
              </w:rPr>
              <w:t xml:space="preserve">[f32; 3]</w:t>
            </w:r>
          </w:p>
        </w:tc>
        <w:tc>
          <w:tcPr>
            <w:tcW w:type="dxa" w:w="2600"/>
            <w:tcMar>
              <w:top w:type="dxa" w:w="80"/>
              <w:left w:type="dxa" w:w="100"/>
              <w:bottom w:type="dxa" w:w="80"/>
              <w:right w:type="dxa" w:w="100"/>
            </w:tcMar>
          </w:tcPr>
          <w:p>
            <w:r>
              <w:rPr>
                <w:b w:val="false"/>
                <w:bCs w:val="false"/>
                <w:color w:val="000000"/>
                <w:sz w:val="21"/>
                <w:szCs w:val="21"/>
              </w:rPr>
              <w:t xml:space="preserve">meters</w:t>
            </w:r>
          </w:p>
        </w:tc>
        <w:tc>
          <w:tcPr>
            <w:tcW w:type="dxa" w:w="4000"/>
            <w:tcMar>
              <w:top w:type="dxa" w:w="80"/>
              <w:left w:type="dxa" w:w="100"/>
              <w:bottom w:type="dxa" w:w="80"/>
              <w:right w:type="dxa" w:w="100"/>
            </w:tcMar>
          </w:tcPr>
          <w:p>
            <w:r>
              <w:rPr>
                <w:b w:val="false"/>
                <w:bCs w:val="false"/>
                <w:color w:val="000000"/>
                <w:sz w:val="21"/>
                <w:szCs w:val="21"/>
              </w:rPr>
              <w:t xml:space="preserve">World-space X, Y, Z position of the center of gravity</w:t>
            </w:r>
          </w:p>
        </w:tc>
      </w:tr>
      <w:tr>
        <w:tc>
          <w:tcPr>
            <w:tcW w:type="dxa" w:w="2200"/>
            <w:tcMar>
              <w:top w:type="dxa" w:w="80"/>
              <w:left w:type="dxa" w:w="100"/>
              <w:bottom w:type="dxa" w:w="80"/>
              <w:right w:type="dxa" w:w="100"/>
            </w:tcMar>
          </w:tcPr>
          <w:p>
            <w:r>
              <w:rPr>
                <w:b w:val="false"/>
                <w:bCs w:val="false"/>
                <w:color w:val="000000"/>
                <w:sz w:val="21"/>
                <w:szCs w:val="21"/>
              </w:rPr>
              <w:t xml:space="preserve">velocity</w:t>
            </w:r>
          </w:p>
        </w:tc>
        <w:tc>
          <w:tcPr>
            <w:tcW w:type="dxa" w:w="2200"/>
            <w:tcMar>
              <w:top w:type="dxa" w:w="80"/>
              <w:left w:type="dxa" w:w="100"/>
              <w:bottom w:type="dxa" w:w="80"/>
              <w:right w:type="dxa" w:w="100"/>
            </w:tcMar>
          </w:tcPr>
          <w:p>
            <w:r>
              <w:rPr>
                <w:b w:val="false"/>
                <w:bCs w:val="false"/>
                <w:color w:val="000000"/>
                <w:sz w:val="21"/>
                <w:szCs w:val="21"/>
              </w:rPr>
              <w:t xml:space="preserve">[f32; 3]</w:t>
            </w:r>
          </w:p>
        </w:tc>
        <w:tc>
          <w:tcPr>
            <w:tcW w:type="dxa" w:w="2600"/>
            <w:tcMar>
              <w:top w:type="dxa" w:w="80"/>
              <w:left w:type="dxa" w:w="100"/>
              <w:bottom w:type="dxa" w:w="80"/>
              <w:right w:type="dxa" w:w="100"/>
            </w:tcMar>
          </w:tcPr>
          <w:p>
            <w:r>
              <w:rPr>
                <w:b w:val="false"/>
                <w:bCs w:val="false"/>
                <w:color w:val="000000"/>
                <w:sz w:val="21"/>
                <w:szCs w:val="21"/>
              </w:rPr>
              <w:t xml:space="preserve">m/s</w:t>
            </w:r>
          </w:p>
        </w:tc>
        <w:tc>
          <w:tcPr>
            <w:tcW w:type="dxa" w:w="4000"/>
            <w:tcMar>
              <w:top w:type="dxa" w:w="80"/>
              <w:left w:type="dxa" w:w="100"/>
              <w:bottom w:type="dxa" w:w="80"/>
              <w:right w:type="dxa" w:w="100"/>
            </w:tcMar>
          </w:tcPr>
          <w:p>
            <w:r>
              <w:rPr>
                <w:b w:val="false"/>
                <w:bCs w:val="false"/>
                <w:color w:val="000000"/>
                <w:sz w:val="21"/>
                <w:szCs w:val="21"/>
              </w:rPr>
              <w:t xml:space="preserve">World-space linear velocity</w:t>
            </w:r>
          </w:p>
        </w:tc>
      </w:tr>
      <w:tr>
        <w:tc>
          <w:tcPr>
            <w:tcW w:type="dxa" w:w="2200"/>
            <w:tcMar>
              <w:top w:type="dxa" w:w="80"/>
              <w:left w:type="dxa" w:w="100"/>
              <w:bottom w:type="dxa" w:w="80"/>
              <w:right w:type="dxa" w:w="100"/>
            </w:tcMar>
          </w:tcPr>
          <w:p>
            <w:r>
              <w:rPr>
                <w:b w:val="false"/>
                <w:bCs w:val="false"/>
                <w:color w:val="000000"/>
                <w:sz w:val="21"/>
                <w:szCs w:val="21"/>
              </w:rPr>
              <w:t xml:space="preserve">orientation</w:t>
            </w:r>
          </w:p>
        </w:tc>
        <w:tc>
          <w:tcPr>
            <w:tcW w:type="dxa" w:w="2200"/>
            <w:tcMar>
              <w:top w:type="dxa" w:w="80"/>
              <w:left w:type="dxa" w:w="100"/>
              <w:bottom w:type="dxa" w:w="80"/>
              <w:right w:type="dxa" w:w="100"/>
            </w:tcMar>
          </w:tcPr>
          <w:p>
            <w:r>
              <w:rPr>
                <w:b w:val="false"/>
                <w:bCs w:val="false"/>
                <w:color w:val="000000"/>
                <w:sz w:val="21"/>
                <w:szCs w:val="21"/>
              </w:rPr>
              <w:t xml:space="preserve">[f32; 4]</w:t>
            </w:r>
          </w:p>
        </w:tc>
        <w:tc>
          <w:tcPr>
            <w:tcW w:type="dxa" w:w="2600"/>
            <w:tcMar>
              <w:top w:type="dxa" w:w="80"/>
              <w:left w:type="dxa" w:w="100"/>
              <w:bottom w:type="dxa" w:w="80"/>
              <w:right w:type="dxa" w:w="100"/>
            </w:tcMar>
          </w:tcPr>
          <w:p>
            <w:r>
              <w:rPr>
                <w:b w:val="false"/>
                <w:bCs w:val="false"/>
                <w:color w:val="000000"/>
                <w:sz w:val="21"/>
                <w:szCs w:val="21"/>
              </w:rPr>
              <w:t xml:space="preserve">unitless (unit quaternion)</w:t>
            </w:r>
          </w:p>
        </w:tc>
        <w:tc>
          <w:tcPr>
            <w:tcW w:type="dxa" w:w="4000"/>
            <w:tcMar>
              <w:top w:type="dxa" w:w="80"/>
              <w:left w:type="dxa" w:w="100"/>
              <w:bottom w:type="dxa" w:w="80"/>
              <w:right w:type="dxa" w:w="100"/>
            </w:tcMar>
          </w:tcPr>
          <w:p>
            <w:r>
              <w:rPr>
                <w:b w:val="false"/>
                <w:bCs w:val="false"/>
                <w:color w:val="000000"/>
                <w:sz w:val="21"/>
                <w:szCs w:val="21"/>
              </w:rPr>
              <w:t xml:space="preserve">Rotation of the body frame relative to world frame, stored as (w, x, y, z)</w:t>
            </w:r>
          </w:p>
        </w:tc>
      </w:tr>
      <w:tr>
        <w:tc>
          <w:tcPr>
            <w:tcW w:type="dxa" w:w="2200"/>
            <w:tcMar>
              <w:top w:type="dxa" w:w="80"/>
              <w:left w:type="dxa" w:w="100"/>
              <w:bottom w:type="dxa" w:w="80"/>
              <w:right w:type="dxa" w:w="100"/>
            </w:tcMar>
          </w:tcPr>
          <w:p>
            <w:r>
              <w:rPr>
                <w:b w:val="false"/>
                <w:bCs w:val="false"/>
                <w:color w:val="000000"/>
                <w:sz w:val="21"/>
                <w:szCs w:val="21"/>
              </w:rPr>
              <w:t xml:space="preserve">angular_velocity</w:t>
            </w:r>
          </w:p>
        </w:tc>
        <w:tc>
          <w:tcPr>
            <w:tcW w:type="dxa" w:w="2200"/>
            <w:tcMar>
              <w:top w:type="dxa" w:w="80"/>
              <w:left w:type="dxa" w:w="100"/>
              <w:bottom w:type="dxa" w:w="80"/>
              <w:right w:type="dxa" w:w="100"/>
            </w:tcMar>
          </w:tcPr>
          <w:p>
            <w:r>
              <w:rPr>
                <w:b w:val="false"/>
                <w:bCs w:val="false"/>
                <w:color w:val="000000"/>
                <w:sz w:val="21"/>
                <w:szCs w:val="21"/>
              </w:rPr>
              <w:t xml:space="preserve">[f32; 3]</w:t>
            </w:r>
          </w:p>
        </w:tc>
        <w:tc>
          <w:tcPr>
            <w:tcW w:type="dxa" w:w="2600"/>
            <w:tcMar>
              <w:top w:type="dxa" w:w="80"/>
              <w:left w:type="dxa" w:w="100"/>
              <w:bottom w:type="dxa" w:w="80"/>
              <w:right w:type="dxa" w:w="100"/>
            </w:tcMar>
          </w:tcPr>
          <w:p>
            <w:r>
              <w:rPr>
                <w:b w:val="false"/>
                <w:bCs w:val="false"/>
                <w:color w:val="000000"/>
                <w:sz w:val="21"/>
                <w:szCs w:val="21"/>
              </w:rPr>
              <w:t xml:space="preserve">rad/s</w:t>
            </w:r>
          </w:p>
        </w:tc>
        <w:tc>
          <w:tcPr>
            <w:tcW w:type="dxa" w:w="4000"/>
            <w:tcMar>
              <w:top w:type="dxa" w:w="80"/>
              <w:left w:type="dxa" w:w="100"/>
              <w:bottom w:type="dxa" w:w="80"/>
              <w:right w:type="dxa" w:w="100"/>
            </w:tcMar>
          </w:tcPr>
          <w:p>
            <w:r>
              <w:rPr>
                <w:b w:val="false"/>
                <w:bCs w:val="false"/>
                <w:color w:val="000000"/>
                <w:sz w:val="21"/>
                <w:szCs w:val="21"/>
              </w:rPr>
              <w:t xml:space="preserve">Angular velocity in the body frame</w:t>
            </w:r>
          </w:p>
        </w:tc>
      </w:tr>
    </w:tbl>
    <w:p>
      <w:pPr>
        <w:spacing w:after="160"/>
      </w:pPr>
      <w:r>
        <w:t xml:space="preserve"/>
      </w:r>
    </w:p>
    <w:p>
      <w:pPr>
        <w:pStyle w:val="Heading3"/>
        <w:spacing w:after="100" w:before="200"/>
      </w:pPr>
      <w:r>
        <w:rPr>
          <w:b/>
          <w:bCs/>
        </w:rPr>
        <w:t xml:space="preserve">Hard Rules</w:t>
      </w:r>
    </w:p>
    <w:p>
      <w:pPr>
        <w:pStyle w:val="ListParagraph"/>
        <w:numPr>
          <w:ilvl w:val="0"/>
          <w:numId w:val="2"/>
        </w:numPr>
        <w:spacing w:after="80"/>
      </w:pPr>
      <w:r>
        <w:t xml:space="preserve">Every struct crossing the boundary must be #[repr(C)] on the Rust side.</w:t>
      </w:r>
    </w:p>
    <w:p>
      <w:pPr>
        <w:pStyle w:val="ListParagraph"/>
        <w:numPr>
          <w:ilvl w:val="0"/>
          <w:numId w:val="2"/>
        </w:numPr>
        <w:spacing w:after="80"/>
      </w:pPr>
      <w:r>
        <w:t xml:space="preserve">No Rust-side heap pointers, Vec, String, or Box may cross the boundary directly. Use fixed-size arrays and primitive types only.</w:t>
      </w:r>
    </w:p>
    <w:p>
      <w:pPr>
        <w:pStyle w:val="ListParagraph"/>
        <w:numPr>
          <w:ilvl w:val="0"/>
          <w:numId w:val="2"/>
        </w:numPr>
        <w:spacing w:after="80"/>
      </w:pPr>
      <w:r>
        <w:t xml:space="preserve">Whichever side allocates memory is the side responsible for freeing it. Never let C++ free memory Rust allocated, or vice versa.</w:t>
      </w:r>
    </w:p>
    <w:p>
      <w:pPr>
        <w:pStyle w:val="ListParagraph"/>
        <w:numPr>
          <w:ilvl w:val="0"/>
          <w:numId w:val="2"/>
        </w:numPr>
        <w:spacing w:after="80"/>
      </w:pPr>
      <w:r>
        <w:t xml:space="preserve">Any change to a struct's field order, size, or type is a breaking change and requires Lead Architect review before merging.</w:t>
      </w:r>
    </w:p>
    <w:p>
      <w:pPr>
        <w:pStyle w:val="Heading3"/>
        <w:spacing w:after="100" w:before="200"/>
      </w:pPr>
      <w:r>
        <w:rPr>
          <w:b/>
          <w:bCs/>
        </w:rPr>
        <w:t xml:space="preserve">Acceptance Criteria</w:t>
      </w:r>
    </w:p>
    <w:p>
      <w:pPr>
        <w:pStyle w:val="ListParagraph"/>
        <w:numPr>
          <w:ilvl w:val="0"/>
          <w:numId w:val="2"/>
        </w:numPr>
        <w:spacing w:after="80"/>
      </w:pPr>
      <w:r>
        <w:t xml:space="preserve">A compile-time or startup-time check confirms the struct size in bytes matches identically on both the C++ and Rust sides.</w:t>
      </w:r>
    </w:p>
    <w:p>
      <w:pPr>
        <w:pStyle w:val="ListParagraph"/>
        <w:numPr>
          <w:ilvl w:val="0"/>
          <w:numId w:val="2"/>
        </w:numPr>
        <w:spacing w:after="80"/>
      </w:pPr>
      <w:r>
        <w:t xml:space="preserve">A round-trip test: send a DroneState into Rust with dt = 0, confirm the returned state is bit-for-bit (or within floating point epsilon) identical to the input.</w:t>
      </w:r>
    </w:p>
    <w:p>
      <w:pPr>
        <w:pStyle w:val="ListParagraph"/>
        <w:numPr>
          <w:ilvl w:val="0"/>
          <w:numId w:val="2"/>
        </w:numPr>
        <w:spacing w:after="80"/>
      </w:pPr>
      <w:r>
        <w:t xml:space="preserve">A stress test: call step_physics 10,000 times in a row with valid random inputs with no crash, no memory leak (checked with a tool such as Valgrind or equivalent), and no corrupted data.</w:t>
      </w:r>
    </w:p>
    <w:p>
      <w:pPr>
        <w:pStyle w:val="Heading2"/>
        <w:spacing w:after="150" w:before="300"/>
      </w:pPr>
      <w:r>
        <w:rPr>
          <w:b/>
          <w:bCs/>
          <w:color w:val="1F4E5F"/>
        </w:rPr>
        <w:t xml:space="preserve">5.2 RK4 6DoF Integrator</w:t>
      </w:r>
    </w:p>
    <w:p>
      <w:pPr>
        <w:spacing w:after="160"/>
      </w:pPr>
      <w:r>
        <w:t xml:space="preserve">What it is: the module that takes the drone's current state plus the net force and torque acting on it, and calculates what the state will be one timestep later — accurately, and without accumulating drift over a long flight.</w:t>
      </w:r>
    </w:p>
    <w:p>
      <w:pPr>
        <w:pStyle w:val="Heading3"/>
        <w:spacing w:after="100" w:before="200"/>
      </w:pPr>
      <w:r>
        <w:rPr>
          <w:b/>
          <w:bCs/>
        </w:rPr>
        <w:t xml:space="preserve">Why RK4 Instead of the Obvious Simple Approach</w:t>
      </w:r>
    </w:p>
    <w:p>
      <w:pPr>
        <w:spacing w:after="160"/>
      </w:pPr>
      <w:r>
        <w:t xml:space="preserve">The simplest way to advance a simulation is: new_position = old_position + velocity × dt. This is called Euler integration, and it accumulates error quickly — small mistakes pile up every step, and after enough steps the simulated drone visibly drifts from where it should physically be, even with correct forces. RK4 instead samples the rate of change at four points within each timestep (start, two midpoints, and the end) and combines them with weighted averaging. This is dramatically more accurate for the same step size, at the cost of four force/torque evaluations per step instead of one.</w:t>
      </w:r>
    </w:p>
    <w:p>
      <w:pPr>
        <w:pStyle w:val="Heading3"/>
        <w:spacing w:after="100" w:before="200"/>
      </w:pPr>
      <w:r>
        <w:rPr>
          <w:b/>
          <w:bCs/>
        </w:rPr>
        <w:t xml:space="preserve">Inputs and Outputs</w:t>
      </w:r>
    </w:p>
    <w:p>
      <w:pPr>
        <w:pStyle w:val="ListParagraph"/>
        <w:numPr>
          <w:ilvl w:val="0"/>
          <w:numId w:val="2"/>
        </w:numPr>
        <w:spacing w:after="80"/>
      </w:pPr>
      <w:r>
        <w:t xml:space="preserve">Inputs: current DroneState, net force (world frame, Newtons), net torque (body frame, Newton-meters), drone mass (kg), inertia tensor (kg·m²), timestep dt (seconds).</w:t>
      </w:r>
    </w:p>
    <w:p>
      <w:pPr>
        <w:pStyle w:val="ListParagraph"/>
        <w:numPr>
          <w:ilvl w:val="0"/>
          <w:numId w:val="2"/>
        </w:numPr>
        <w:spacing w:after="80"/>
      </w:pPr>
      <w:r>
        <w:t xml:space="preserve">Outputs: new DroneState (position, velocity, orientation, angular velocity) after one dt.</w:t>
      </w:r>
    </w:p>
    <w:p>
      <w:pPr>
        <w:pStyle w:val="Heading3"/>
        <w:spacing w:after="100" w:before="200"/>
      </w:pPr>
      <w:r>
        <w:rPr>
          <w:b/>
          <w:bCs/>
        </w:rPr>
        <w:t xml:space="preserve">Quaternion Handling — Important Detail</w:t>
      </w:r>
    </w:p>
    <w:p>
      <w:pPr>
        <w:spacing w:after="160"/>
      </w:pPr>
      <w:r>
        <w:t xml:space="preserve">Orientation is integrated using the quaternion derivative formula: the rate of change of the orientation quaternion equals one-half times the quaternion multiplied by the angular velocity (treated as a quaternion with zero real part). This is standard, but it has one gotcha every developer on this project needs to know:</w:t>
      </w:r>
    </w:p>
    <w:p>
      <w:pPr>
        <w:pBdr>
          <w:left w:val="single" w:color="1F4E5F" w:sz="18" w:space="8"/>
        </w:pBdr>
        <w:shd w:fill="DCE9EC" w:val="clear"/>
        <w:spacing w:after="200" w:before="100"/>
        <w:ind w:left="200"/>
      </w:pPr>
      <w:r>
        <w:rPr>
          <w:i/>
          <w:iCs/>
          <w:sz w:val="21"/>
          <w:szCs w:val="21"/>
        </w:rPr>
        <w:t xml:space="preserve">RK4 integration of a quaternion does NOT automatically keep its length equal to 1. After every single integration step, the resulting quaternion must be re-normalized (divided by its own length) before being stored or used again. Skipping this step is the single most common cause of a simulated drone slowly and mysteriously drifting in orientation over a long flight.</w:t>
      </w:r>
    </w:p>
    <w:p>
      <w:pPr>
        <w:pStyle w:val="Heading3"/>
        <w:spacing w:after="100" w:before="200"/>
      </w:pPr>
      <w:r>
        <w:rPr>
          <w:b/>
          <w:bCs/>
        </w:rPr>
        <w:t xml:space="preserve">Acceptance Criteria</w:t>
      </w:r>
    </w:p>
    <w:p>
      <w:pPr>
        <w:pStyle w:val="ListParagraph"/>
        <w:numPr>
          <w:ilvl w:val="0"/>
          <w:numId w:val="2"/>
        </w:numPr>
        <w:spacing w:after="80"/>
      </w:pPr>
      <w:r>
        <w:t xml:space="preserve">Free-fall test: with gravity as the only force, the integrator's output position must match the analytical formula for free-fall (position = ½ · g · t²) within 1e-5 meters over a 10-second simulated fall.</w:t>
      </w:r>
    </w:p>
    <w:p>
      <w:pPr>
        <w:pStyle w:val="ListParagraph"/>
        <w:numPr>
          <w:ilvl w:val="0"/>
          <w:numId w:val="2"/>
        </w:numPr>
        <w:spacing w:after="80"/>
      </w:pPr>
      <w:r>
        <w:t xml:space="preserve">Hover equilibrium test: with thrust force exactly equal and opposite to gravity, and zero net torque, the drone must remain motionless (within floating-point epsilon) over 60 simulated seconds.</w:t>
      </w:r>
    </w:p>
    <w:p>
      <w:pPr>
        <w:pStyle w:val="ListParagraph"/>
        <w:numPr>
          <w:ilvl w:val="0"/>
          <w:numId w:val="2"/>
        </w:numPr>
        <w:spacing w:after="80"/>
      </w:pPr>
      <w:r>
        <w:t xml:space="preserve">Quaternion norm test: after 10,000 consecutive integration steps under varying angular velocity, the orientation quaternion's length must stay within 1e-6 of exactly 1.0.</w:t>
      </w:r>
    </w:p>
    <w:p>
      <w:pPr>
        <w:pStyle w:val="Heading2"/>
        <w:spacing w:after="150" w:before="300"/>
      </w:pPr>
      <w:r>
        <w:rPr>
          <w:b/>
          <w:bCs/>
          <w:color w:val="1F4E5F"/>
        </w:rPr>
        <w:t xml:space="preserve">5.3 Aerodynamic Forces</w:t>
      </w:r>
    </w:p>
    <w:p>
      <w:pPr>
        <w:spacing w:after="160"/>
      </w:pPr>
      <w:r>
        <w:t xml:space="preserve">What it is: the module that calculates the real forces the air exerts on the drone — atmospheric drag and propeller thrust — based on the drone's current velocity, orientation, and altitude.</w:t>
      </w:r>
    </w:p>
    <w:p>
      <w:pPr>
        <w:pStyle w:val="Heading3"/>
        <w:spacing w:after="100" w:before="200"/>
      </w:pPr>
      <w:r>
        <w:rPr>
          <w:b/>
          <w:bCs/>
        </w:rPr>
        <w:t xml:space="preserve">Atmospheric Model (ISA)</w:t>
      </w:r>
    </w:p>
    <w:p>
      <w:pPr>
        <w:spacing w:after="160"/>
      </w:pPr>
      <w:r>
        <w:t xml:space="preserve">Implements the International Standard Atmosphere model to calculate air temperature, pressure, and density as a function of altitude. For Phase 1, the troposphere layer (0–11 km altitude) is sufficient, since this is the operating range for both FPV and fixed-wing UAVs covered by this project.</w:t>
      </w:r>
    </w:p>
    <w:p>
      <w:pPr>
        <w:pStyle w:val="Heading3"/>
        <w:spacing w:after="100" w:before="200"/>
      </w:pPr>
      <w:r>
        <w:rPr>
          <w:b/>
          <w:bCs/>
        </w:rPr>
        <w:t xml:space="preserve">6-Axis Drag Tensor</w:t>
      </w:r>
    </w:p>
    <w:p>
      <w:pPr>
        <w:spacing w:after="160"/>
      </w:pPr>
      <w:r>
        <w:t xml:space="preserve">Drag is not the same in every direction — a drone presents a different cross-sectional area (and therefore different drag) moving forward versus moving sideways versus moving straight up. To model this correctly:</w:t>
      </w:r>
    </w:p>
    <w:p>
      <w:pPr>
        <w:pStyle w:val="ListParagraph"/>
        <w:numPr>
          <w:ilvl w:val="0"/>
          <w:numId w:val="3"/>
        </w:numPr>
        <w:spacing w:after="80"/>
      </w:pPr>
      <w:r>
        <w:t xml:space="preserve">Take the drone's velocity, which is calculated in world-space coordinates.</w:t>
      </w:r>
    </w:p>
    <w:p>
      <w:pPr>
        <w:pStyle w:val="ListParagraph"/>
        <w:numPr>
          <w:ilvl w:val="0"/>
          <w:numId w:val="3"/>
        </w:numPr>
        <w:spacing w:after="80"/>
      </w:pPr>
      <w:r>
        <w:t xml:space="preserve">Rotate that velocity into the drone's own body frame, using the inverse of the current orientation quaternion. This tells you how fast the drone is moving relative to itself — forward, sideways, or vertically from its own point of view.</w:t>
      </w:r>
    </w:p>
    <w:p>
      <w:pPr>
        <w:pStyle w:val="ListParagraph"/>
        <w:numPr>
          <w:ilvl w:val="0"/>
          <w:numId w:val="3"/>
        </w:numPr>
        <w:spacing w:after="80"/>
      </w:pPr>
      <w:r>
        <w:t xml:space="preserve">Apply a separate drag coefficient for each body axis (front/back, left/right, top/bottom), since the drone's shape is different in each direction.</w:t>
      </w:r>
    </w:p>
    <w:p>
      <w:pPr>
        <w:pStyle w:val="ListParagraph"/>
        <w:numPr>
          <w:ilvl w:val="0"/>
          <w:numId w:val="3"/>
        </w:numPr>
        <w:spacing w:after="80"/>
      </w:pPr>
      <w:r>
        <w:t xml:space="preserve">Rotate the resulting drag force back into world-space coordinates before handing it to the Mixer.</w:t>
      </w:r>
    </w:p>
    <w:p>
      <w:pPr>
        <w:pStyle w:val="Heading3"/>
        <w:spacing w:after="100" w:before="200"/>
      </w:pPr>
      <w:r>
        <w:rPr>
          <w:b/>
          <w:bCs/>
        </w:rPr>
        <w:t xml:space="preserve">Propeller Thrust Model</w:t>
      </w:r>
    </w:p>
    <w:p>
      <w:pPr>
        <w:spacing w:after="160"/>
      </w:pPr>
      <w:r>
        <w:t xml:space="preserve">Thrust is calculated using the standard propeller equation:</w:t>
      </w:r>
    </w:p>
    <w:p>
      <w:pPr>
        <w:shd w:fill="F2F2F2" w:val="clear"/>
        <w:spacing w:after="40"/>
      </w:pPr>
      <w:r>
        <w:rPr>
          <w:rFonts w:ascii="Consolas" w:cs="Consolas" w:eastAsia="Consolas" w:hAnsi="Consolas"/>
          <w:sz w:val="20"/>
          <w:szCs w:val="20"/>
        </w:rPr>
        <w:t xml:space="preserve">T = C_T x rho x n^2 x D^4</w:t>
      </w:r>
    </w:p>
    <w:p>
      <w:pPr>
        <w:pStyle w:val="ListParagraph"/>
        <w:numPr>
          <w:ilvl w:val="0"/>
          <w:numId w:val="2"/>
        </w:numPr>
        <w:spacing w:after="80"/>
      </w:pPr>
      <w:r>
        <w:t xml:space="preserve">T = thrust force (Newtons)</w:t>
      </w:r>
    </w:p>
    <w:p>
      <w:pPr>
        <w:pStyle w:val="ListParagraph"/>
        <w:numPr>
          <w:ilvl w:val="0"/>
          <w:numId w:val="2"/>
        </w:numPr>
        <w:spacing w:after="80"/>
      </w:pPr>
      <w:r>
        <w:t xml:space="preserve">C_T = thrust coefficient, a property of the specific propeller (provided as a lookup value per propeller model)</w:t>
      </w:r>
    </w:p>
    <w:p>
      <w:pPr>
        <w:pStyle w:val="ListParagraph"/>
        <w:numPr>
          <w:ilvl w:val="0"/>
          <w:numId w:val="2"/>
        </w:numPr>
        <w:spacing w:after="80"/>
      </w:pPr>
      <w:r>
        <w:t xml:space="preserve">rho = air density (kg/m^3), taken from the ISA atmospheric model at the drone's current altitude</w:t>
      </w:r>
    </w:p>
    <w:p>
      <w:pPr>
        <w:pStyle w:val="ListParagraph"/>
        <w:numPr>
          <w:ilvl w:val="0"/>
          <w:numId w:val="2"/>
        </w:numPr>
        <w:spacing w:after="80"/>
      </w:pPr>
      <w:r>
        <w:t xml:space="preserve">n = propeller rotational speed, in revolutions per second</w:t>
      </w:r>
    </w:p>
    <w:p>
      <w:pPr>
        <w:pStyle w:val="ListParagraph"/>
        <w:numPr>
          <w:ilvl w:val="0"/>
          <w:numId w:val="2"/>
        </w:numPr>
        <w:spacing w:after="80"/>
      </w:pPr>
      <w:r>
        <w:t xml:space="preserve">D = propeller diameter, in meters</w:t>
      </w:r>
    </w:p>
    <w:p>
      <w:pPr>
        <w:pStyle w:val="Heading3"/>
        <w:spacing w:after="100" w:before="200"/>
      </w:pPr>
      <w:r>
        <w:rPr>
          <w:b/>
          <w:bCs/>
        </w:rPr>
        <w:t xml:space="preserve">Acceptance Criteria</w:t>
      </w:r>
    </w:p>
    <w:p>
      <w:pPr>
        <w:pStyle w:val="ListParagraph"/>
        <w:numPr>
          <w:ilvl w:val="0"/>
          <w:numId w:val="2"/>
        </w:numPr>
        <w:spacing w:after="80"/>
      </w:pPr>
      <w:r>
        <w:t xml:space="preserve">At zero velocity, calculated drag force must be exactly zero.</w:t>
      </w:r>
    </w:p>
    <w:p>
      <w:pPr>
        <w:pStyle w:val="ListParagraph"/>
        <w:numPr>
          <w:ilvl w:val="0"/>
          <w:numId w:val="2"/>
        </w:numPr>
        <w:spacing w:after="80"/>
      </w:pPr>
      <w:r>
        <w:t xml:space="preserve">Drag force direction must always oppose the direction of motion, for at least 8 different test velocity vectors covering all major directions.</w:t>
      </w:r>
    </w:p>
    <w:p>
      <w:pPr>
        <w:pStyle w:val="ListParagraph"/>
        <w:numPr>
          <w:ilvl w:val="0"/>
          <w:numId w:val="2"/>
        </w:numPr>
        <w:spacing w:after="80"/>
      </w:pPr>
      <w:r>
        <w:t xml:space="preserve">Propeller thrust must correctly decrease as simulated altitude increases (lower air density), verified against at least 3 hand-calculated reference altitudes.</w:t>
      </w:r>
    </w:p>
    <w:p>
      <w:pPr>
        <w:pStyle w:val="ListParagraph"/>
        <w:numPr>
          <w:ilvl w:val="0"/>
          <w:numId w:val="2"/>
        </w:numPr>
        <w:spacing w:after="80"/>
      </w:pPr>
      <w:r>
        <w:t xml:space="preserve">At least 3 hand-calculated reference cases (worked out on paper or in a spreadsheet first) must match the module's output within 1% before this module is considered done.</w:t>
      </w:r>
    </w:p>
    <w:p>
      <w:pPr>
        <w:pStyle w:val="Heading2"/>
        <w:spacing w:after="150" w:before="300"/>
      </w:pPr>
      <w:r>
        <w:rPr>
          <w:b/>
          <w:bCs/>
          <w:color w:val="1F4E5F"/>
        </w:rPr>
        <w:t xml:space="preserve">5.4 The Mixer</w:t>
      </w:r>
    </w:p>
    <w:p>
      <w:pPr>
        <w:spacing w:after="160"/>
      </w:pPr>
      <w:r>
        <w:t xml:space="preserve">What it is: the module that takes the forces from each individual motor/propeller and combines them into one net force and one net torque acting on the whole drone — the numbers the RK4 integrator actually needs.</w:t>
      </w:r>
    </w:p>
    <w:p>
      <w:pPr>
        <w:pStyle w:val="Heading3"/>
        <w:spacing w:after="100" w:before="200"/>
      </w:pPr>
      <w:r>
        <w:rPr>
          <w:b/>
          <w:bCs/>
        </w:rPr>
        <w:t xml:space="preserve">How It Works</w:t>
      </w:r>
    </w:p>
    <w:p>
      <w:pPr>
        <w:pStyle w:val="ListParagraph"/>
        <w:numPr>
          <w:ilvl w:val="0"/>
          <w:numId w:val="3"/>
        </w:numPr>
        <w:spacing w:after="80"/>
      </w:pPr>
      <w:r>
        <w:t xml:space="preserve">Each motor has a fixed position vector r, measured from the drone's center of gravity to that motor's location.</w:t>
      </w:r>
    </w:p>
    <w:p>
      <w:pPr>
        <w:pStyle w:val="ListParagraph"/>
        <w:numPr>
          <w:ilvl w:val="0"/>
          <w:numId w:val="3"/>
        </w:numPr>
        <w:spacing w:after="80"/>
      </w:pPr>
      <w:r>
        <w:t xml:space="preserve">Each motor produces a thrust force F, generally along the drone's local vertical axis, whose magnitude comes from the Propeller Thrust Model in Section 5.3.</w:t>
      </w:r>
    </w:p>
    <w:p>
      <w:pPr>
        <w:pStyle w:val="ListParagraph"/>
        <w:numPr>
          <w:ilvl w:val="0"/>
          <w:numId w:val="3"/>
        </w:numPr>
        <w:spacing w:after="80"/>
      </w:pPr>
      <w:r>
        <w:t xml:space="preserve">Net force = the sum of all motor thrust vectors, plus the aerodynamic drag force, plus gravity.</w:t>
      </w:r>
    </w:p>
    <w:p>
      <w:pPr>
        <w:pStyle w:val="ListParagraph"/>
        <w:numPr>
          <w:ilvl w:val="0"/>
          <w:numId w:val="3"/>
        </w:numPr>
        <w:spacing w:after="80"/>
      </w:pPr>
      <w:r>
        <w:t xml:space="preserve">Net torque = the sum, over all motors, of r × F (the cross product of each motor's position vector and its thrust vector) — this captures how off-center thrust creates rotation.</w:t>
      </w:r>
    </w:p>
    <w:p>
      <w:pPr>
        <w:pStyle w:val="ListParagraph"/>
        <w:numPr>
          <w:ilvl w:val="0"/>
          <w:numId w:val="3"/>
        </w:numPr>
        <w:spacing w:after="80"/>
      </w:pPr>
      <w:r>
        <w:t xml:space="preserve">An additional yaw torque component must be added from each propeller's own spin direction: propellers alternate clockwise and counter-clockwise across the frame specifically so that reaction torque can be used to control yaw. This must not be forgotten — omitting it means the simulated drone will never be able to yaw correctly.</w:t>
      </w:r>
    </w:p>
    <w:p>
      <w:pPr>
        <w:pStyle w:val="Heading3"/>
        <w:spacing w:after="100" w:before="200"/>
      </w:pPr>
      <w:r>
        <w:rPr>
          <w:b/>
          <w:bCs/>
        </w:rPr>
        <w:t xml:space="preserve">Acceptance Criteria</w:t>
      </w:r>
    </w:p>
    <w:p>
      <w:pPr>
        <w:pStyle w:val="ListParagraph"/>
        <w:numPr>
          <w:ilvl w:val="0"/>
          <w:numId w:val="2"/>
        </w:numPr>
        <w:spacing w:after="80"/>
      </w:pPr>
      <w:r>
        <w:t xml:space="preserve">Pure-hover test: with all four motors set to identical, symmetric thrust, net torque must be zero (or within floating-point epsilon) on all three axes.</w:t>
      </w:r>
    </w:p>
    <w:p>
      <w:pPr>
        <w:pStyle w:val="ListParagraph"/>
        <w:numPr>
          <w:ilvl w:val="0"/>
          <w:numId w:val="2"/>
        </w:numPr>
        <w:spacing w:after="80"/>
      </w:pPr>
      <w:r>
        <w:t xml:space="preserve">Pure-yaw test: with only differential motor spin-direction torque applied (no thrust asymmetry), the result must be rotation on the yaw axis only, with zero roll and zero pitch torque produced.</w:t>
      </w:r>
    </w:p>
    <w:p>
      <w:pPr>
        <w:pStyle w:val="ListParagraph"/>
        <w:numPr>
          <w:ilvl w:val="0"/>
          <w:numId w:val="2"/>
        </w:numPr>
        <w:spacing w:after="80"/>
      </w:pPr>
      <w:r>
        <w:t xml:space="preserve">Pure-roll and pure-pitch tests: each isolated motor thrust asymmetry must produce torque only on its intended axis, not bleed into the other two.</w:t>
      </w:r>
    </w:p>
    <w:p>
      <w:pPr>
        <w:pStyle w:val="Heading2"/>
        <w:spacing w:after="150" w:before="300"/>
      </w:pPr>
      <w:r>
        <w:rPr>
          <w:b/>
          <w:bCs/>
          <w:color w:val="1F4E5F"/>
        </w:rPr>
        <w:t xml:space="preserve">5.5 Telemetry / On-Screen Display (UE5, C++)</w:t>
      </w:r>
    </w:p>
    <w:p>
      <w:pPr>
        <w:spacing w:after="160"/>
      </w:pPr>
      <w:r>
        <w:t xml:space="preserve">What it is: a real-time, in-engine visual readout so developers can see what the physics engine is actually doing without needing to read raw numbers in a debugger.</w:t>
      </w:r>
    </w:p>
    <w:p>
      <w:pPr>
        <w:pStyle w:val="Heading3"/>
        <w:spacing w:after="100" w:before="200"/>
      </w:pPr>
      <w:r>
        <w:rPr>
          <w:b/>
          <w:bCs/>
        </w:rPr>
        <w:t xml:space="preserve">Requirements</w:t>
      </w:r>
    </w:p>
    <w:p>
      <w:pPr>
        <w:pStyle w:val="ListParagraph"/>
        <w:numPr>
          <w:ilvl w:val="0"/>
          <w:numId w:val="2"/>
        </w:numPr>
        <w:spacing w:after="80"/>
      </w:pPr>
      <w:r>
        <w:t xml:space="preserve">Debug arrows drawn at the center of gravity for: net thrust force, aerodynamic drag force, gravity, and net resulting force — each in a distinct color, scaled sensibly so they're visible but don't dominate the screen.</w:t>
      </w:r>
    </w:p>
    <w:p>
      <w:pPr>
        <w:pStyle w:val="ListParagraph"/>
        <w:numPr>
          <w:ilvl w:val="0"/>
          <w:numId w:val="2"/>
        </w:numPr>
        <w:spacing w:after="80"/>
      </w:pPr>
      <w:r>
        <w:t xml:space="preserve">A numeric readout panel showing: position, velocity, orientation (converted from the internal quaternion to roll/pitch/yaw in degrees purely for human readability — the internal math must remain quaternion-based at all times), angular velocity, and individual motor RPM/thrust values.</w:t>
      </w:r>
    </w:p>
    <w:p>
      <w:pPr>
        <w:pStyle w:val="ListParagraph"/>
        <w:numPr>
          <w:ilvl w:val="0"/>
          <w:numId w:val="2"/>
        </w:numPr>
        <w:spacing w:after="80"/>
      </w:pPr>
      <w:r>
        <w:t xml:space="preserve">The OSD must read from the same DroneState that comes back across the FFI boundary each tick — it must never perform or duplicate any physics calculation itself.</w:t>
      </w:r>
    </w:p>
    <w:p>
      <w:pPr>
        <w:pStyle w:val="Heading3"/>
        <w:spacing w:after="100" w:before="200"/>
      </w:pPr>
      <w:r>
        <w:rPr>
          <w:b/>
          <w:bCs/>
        </w:rPr>
        <w:t xml:space="preserve">Acceptance Criteria</w:t>
      </w:r>
    </w:p>
    <w:p>
      <w:pPr>
        <w:pStyle w:val="ListParagraph"/>
        <w:numPr>
          <w:ilvl w:val="0"/>
          <w:numId w:val="2"/>
        </w:numPr>
        <w:spacing w:after="80"/>
      </w:pPr>
      <w:r>
        <w:t xml:space="preserve">OSD updates every physics tick without any measurable drop in rendering frame rate (physics and rendering must remain decoupled, per the fixed-timestep architecture in Section 3).</w:t>
      </w:r>
    </w:p>
    <w:p>
      <w:pPr>
        <w:pStyle w:val="ListParagraph"/>
        <w:numPr>
          <w:ilvl w:val="0"/>
          <w:numId w:val="2"/>
        </w:numPr>
        <w:spacing w:after="80"/>
      </w:pPr>
      <w:r>
        <w:t xml:space="preserve">OSD can be toggled on/off with a key bind for use during recording or demos.</w:t>
      </w:r>
    </w:p>
    <w:p>
      <w:pPr>
        <w:pStyle w:val="ListParagraph"/>
        <w:numPr>
          <w:ilvl w:val="0"/>
          <w:numId w:val="2"/>
        </w:numPr>
        <w:spacing w:after="80"/>
      </w:pPr>
      <w:r>
        <w:t xml:space="preserve">Force vector arrows remain visibly on-screen and readable across the drone's full expected speed and force range (verified by manually flying through slow hover, fast forward flight, and an aggressive maneuver).</w:t>
      </w:r>
    </w:p>
    <w:p>
      <w:pPr>
        <w:pStyle w:val="Heading1"/>
        <w:spacing w:after="200" w:before="400"/>
      </w:pPr>
      <w:r>
        <w:rPr>
          <w:b/>
          <w:bCs/>
          <w:color w:val="1F4E5F"/>
        </w:rPr>
        <w:t xml:space="preserve">6. Testing &amp; Definition of Done</w:t>
      </w:r>
    </w:p>
    <w:p>
      <w:pPr>
        <w:pStyle w:val="ListParagraph"/>
        <w:numPr>
          <w:ilvl w:val="0"/>
          <w:numId w:val="2"/>
        </w:numPr>
        <w:spacing w:after="80"/>
      </w:pPr>
      <w:r>
        <w:t xml:space="preserve">Every module ships with its own automated unit tests (Rust modules use #[test] functions) that must pass before any merge.</w:t>
      </w:r>
    </w:p>
    <w:p>
      <w:pPr>
        <w:pStyle w:val="ListParagraph"/>
        <w:numPr>
          <w:ilvl w:val="0"/>
          <w:numId w:val="2"/>
        </w:numPr>
        <w:spacing w:after="80"/>
      </w:pPr>
      <w:r>
        <w:t xml:space="preserve">A full-stack integration test is required before Phase 1 is considered complete: UE5 sends control input, Rust computes a full physics step, and the updated state returns correctly, run continuously for a simulated 5-minute flight with zero crashes and zero NaN or Infinity values appearing anywhere in the state.</w:t>
      </w:r>
    </w:p>
    <w:p>
      <w:pPr>
        <w:pStyle w:val="ListParagraph"/>
        <w:numPr>
          <w:ilvl w:val="0"/>
          <w:numId w:val="2"/>
        </w:numPr>
        <w:spacing w:after="80"/>
      </w:pPr>
      <w:r>
        <w:t xml:space="preserve">Any change that touches the FFI struct layout (Section 5.1) requires a code review from the Lead Architect before merging, regardless of how small the change looks.</w:t>
      </w:r>
    </w:p>
    <w:p>
      <w:pPr>
        <w:pStyle w:val="ListParagraph"/>
        <w:numPr>
          <w:ilvl w:val="0"/>
          <w:numId w:val="2"/>
        </w:numPr>
        <w:spacing w:after="80"/>
      </w:pPr>
      <w:r>
        <w:t xml:space="preserve">All physics constants (gravity, air density at sea level, propeller coefficients, etc.) must be named constants defined in one place — never hard-coded numbers scattered through the code.</w:t>
      </w:r>
    </w:p>
    <w:p>
      <w:pPr>
        <w:pStyle w:val="ListParagraph"/>
        <w:numPr>
          <w:ilvl w:val="0"/>
          <w:numId w:val="2"/>
        </w:numPr>
        <w:spacing w:after="80"/>
      </w:pPr>
      <w:r>
        <w:t xml:space="preserve">All units throughout the codebase are SI units: meters, kilograms, seconds, radians. Convert to degrees or other units only at the point of display in the OSD, never internally.</w:t>
      </w:r>
    </w:p>
    <w:p>
      <w:pPr>
        <w:pStyle w:val="Heading1"/>
        <w:spacing w:after="200" w:before="400"/>
      </w:pPr>
      <w:r>
        <w:rPr>
          <w:b/>
          <w:bCs/>
          <w:color w:val="1F4E5F"/>
        </w:rPr>
        <w:t xml:space="preserve">7. Milestones &amp; Suggested Timeline</w:t>
      </w:r>
    </w:p>
    <w:p>
      <w:pPr>
        <w:spacing w:after="160"/>
      </w:pPr>
      <w:r>
        <w:t xml:space="preserve">This is a suggested pace, not a hard deadline. Some modules can be worked on in parallel once the FFI struct contract is frozen in Week 2.</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6300"/>
        <w:gridCol w:w="2900"/>
      </w:tblGrid>
      <w:tr>
        <w:trPr>
          <w:tblHeader/>
        </w:trPr>
        <w:tc>
          <w:tcPr>
            <w:tcW w:type="dxa" w:w="1600"/>
            <w:shd w:fill="1F4E5F" w:val="clear"/>
            <w:tcMar>
              <w:top w:type="dxa" w:w="80"/>
              <w:left w:type="dxa" w:w="100"/>
              <w:bottom w:type="dxa" w:w="80"/>
              <w:right w:type="dxa" w:w="100"/>
            </w:tcMar>
          </w:tcPr>
          <w:p>
            <w:r>
              <w:rPr>
                <w:b/>
                <w:bCs/>
                <w:color w:val="FFFFFF"/>
                <w:sz w:val="21"/>
                <w:szCs w:val="21"/>
              </w:rPr>
              <w:t xml:space="preserve">Weeks</w:t>
            </w:r>
          </w:p>
        </w:tc>
        <w:tc>
          <w:tcPr>
            <w:tcW w:type="dxa" w:w="6300"/>
            <w:shd w:fill="1F4E5F" w:val="clear"/>
            <w:tcMar>
              <w:top w:type="dxa" w:w="80"/>
              <w:left w:type="dxa" w:w="100"/>
              <w:bottom w:type="dxa" w:w="80"/>
              <w:right w:type="dxa" w:w="100"/>
            </w:tcMar>
          </w:tcPr>
          <w:p>
            <w:r>
              <w:rPr>
                <w:b/>
                <w:bCs/>
                <w:color w:val="FFFFFF"/>
                <w:sz w:val="21"/>
                <w:szCs w:val="21"/>
              </w:rPr>
              <w:t xml:space="preserve">Milestone</w:t>
            </w:r>
          </w:p>
        </w:tc>
        <w:tc>
          <w:tcPr>
            <w:tcW w:type="dxa" w:w="2900"/>
            <w:shd w:fill="1F4E5F" w:val="clear"/>
            <w:tcMar>
              <w:top w:type="dxa" w:w="80"/>
              <w:left w:type="dxa" w:w="100"/>
              <w:bottom w:type="dxa" w:w="80"/>
              <w:right w:type="dxa" w:w="100"/>
            </w:tcMar>
          </w:tcPr>
          <w:p>
            <w:r>
              <w:rPr>
                <w:b/>
                <w:bCs/>
                <w:color w:val="FFFFFF"/>
                <w:sz w:val="21"/>
                <w:szCs w:val="21"/>
              </w:rPr>
              <w:t xml:space="preserve">Owner(s)</w:t>
            </w:r>
          </w:p>
        </w:tc>
      </w:tr>
      <w:tr>
        <w:tc>
          <w:tcPr>
            <w:tcW w:type="dxa" w:w="1600"/>
            <w:tcMar>
              <w:top w:type="dxa" w:w="80"/>
              <w:left w:type="dxa" w:w="100"/>
              <w:bottom w:type="dxa" w:w="80"/>
              <w:right w:type="dxa" w:w="100"/>
            </w:tcMar>
          </w:tcPr>
          <w:p>
            <w:r>
              <w:rPr>
                <w:b w:val="false"/>
                <w:bCs w:val="false"/>
                <w:color w:val="000000"/>
                <w:sz w:val="21"/>
                <w:szCs w:val="21"/>
              </w:rPr>
              <w:t xml:space="preserve">1–2</w:t>
            </w:r>
          </w:p>
        </w:tc>
        <w:tc>
          <w:tcPr>
            <w:tcW w:type="dxa" w:w="6300"/>
            <w:tcMar>
              <w:top w:type="dxa" w:w="80"/>
              <w:left w:type="dxa" w:w="100"/>
              <w:bottom w:type="dxa" w:w="80"/>
              <w:right w:type="dxa" w:w="100"/>
            </w:tcMar>
          </w:tcPr>
          <w:p>
            <w:r>
              <w:rPr>
                <w:b w:val="false"/>
                <w:bCs w:val="false"/>
                <w:color w:val="000000"/>
                <w:sz w:val="21"/>
                <w:szCs w:val="21"/>
              </w:rPr>
              <w:t xml:space="preserve">FFI bridge skeleton built and frozen: DroneState struct defined, build pipeline linking C++ and Rust working, basic round-trip "hello world" call succeeding</w:t>
            </w:r>
          </w:p>
        </w:tc>
        <w:tc>
          <w:tcPr>
            <w:tcW w:type="dxa" w:w="2900"/>
            <w:tcMar>
              <w:top w:type="dxa" w:w="80"/>
              <w:left w:type="dxa" w:w="100"/>
              <w:bottom w:type="dxa" w:w="80"/>
              <w:right w:type="dxa" w:w="100"/>
            </w:tcMar>
          </w:tcPr>
          <w:p>
            <w:r>
              <w:rPr>
                <w:b w:val="false"/>
                <w:bCs w:val="false"/>
                <w:color w:val="000000"/>
                <w:sz w:val="21"/>
                <w:szCs w:val="21"/>
              </w:rPr>
              <w:t xml:space="preserve">Lead Architect</w:t>
            </w:r>
          </w:p>
        </w:tc>
      </w:tr>
      <w:tr>
        <w:tc>
          <w:tcPr>
            <w:tcW w:type="dxa" w:w="1600"/>
            <w:tcMar>
              <w:top w:type="dxa" w:w="80"/>
              <w:left w:type="dxa" w:w="100"/>
              <w:bottom w:type="dxa" w:w="80"/>
              <w:right w:type="dxa" w:w="100"/>
            </w:tcMar>
          </w:tcPr>
          <w:p>
            <w:r>
              <w:rPr>
                <w:b w:val="false"/>
                <w:bCs w:val="false"/>
                <w:color w:val="000000"/>
                <w:sz w:val="21"/>
                <w:szCs w:val="21"/>
              </w:rPr>
              <w:t xml:space="preserve">3–4</w:t>
            </w:r>
          </w:p>
        </w:tc>
        <w:tc>
          <w:tcPr>
            <w:tcW w:type="dxa" w:w="6300"/>
            <w:tcMar>
              <w:top w:type="dxa" w:w="80"/>
              <w:left w:type="dxa" w:w="100"/>
              <w:bottom w:type="dxa" w:w="80"/>
              <w:right w:type="dxa" w:w="100"/>
            </w:tcMar>
          </w:tcPr>
          <w:p>
            <w:r>
              <w:rPr>
                <w:b w:val="false"/>
                <w:bCs w:val="false"/>
                <w:color w:val="000000"/>
                <w:sz w:val="21"/>
                <w:szCs w:val="21"/>
              </w:rPr>
              <w:t xml:space="preserve">RK4 integrator implemented with quaternion renormalization; free-fall and hover regression tests passing</w:t>
            </w:r>
          </w:p>
        </w:tc>
        <w:tc>
          <w:tcPr>
            <w:tcW w:type="dxa" w:w="2900"/>
            <w:tcMar>
              <w:top w:type="dxa" w:w="80"/>
              <w:left w:type="dxa" w:w="100"/>
              <w:bottom w:type="dxa" w:w="80"/>
              <w:right w:type="dxa" w:w="100"/>
            </w:tcMar>
          </w:tcPr>
          <w:p>
            <w:r>
              <w:rPr>
                <w:b w:val="false"/>
                <w:bCs w:val="false"/>
                <w:color w:val="000000"/>
                <w:sz w:val="21"/>
                <w:szCs w:val="21"/>
              </w:rPr>
              <w:t xml:space="preserve">Developer A</w:t>
            </w:r>
          </w:p>
        </w:tc>
      </w:tr>
      <w:tr>
        <w:tc>
          <w:tcPr>
            <w:tcW w:type="dxa" w:w="1600"/>
            <w:tcMar>
              <w:top w:type="dxa" w:w="80"/>
              <w:left w:type="dxa" w:w="100"/>
              <w:bottom w:type="dxa" w:w="80"/>
              <w:right w:type="dxa" w:w="100"/>
            </w:tcMar>
          </w:tcPr>
          <w:p>
            <w:r>
              <w:rPr>
                <w:b w:val="false"/>
                <w:bCs w:val="false"/>
                <w:color w:val="000000"/>
                <w:sz w:val="21"/>
                <w:szCs w:val="21"/>
              </w:rPr>
              <w:t xml:space="preserve">3–5 (parallel)</w:t>
            </w:r>
          </w:p>
        </w:tc>
        <w:tc>
          <w:tcPr>
            <w:tcW w:type="dxa" w:w="6300"/>
            <w:tcMar>
              <w:top w:type="dxa" w:w="80"/>
              <w:left w:type="dxa" w:w="100"/>
              <w:bottom w:type="dxa" w:w="80"/>
              <w:right w:type="dxa" w:w="100"/>
            </w:tcMar>
          </w:tcPr>
          <w:p>
            <w:r>
              <w:rPr>
                <w:b w:val="false"/>
                <w:bCs w:val="false"/>
                <w:color w:val="000000"/>
                <w:sz w:val="21"/>
                <w:szCs w:val="21"/>
              </w:rPr>
              <w:t xml:space="preserve">ISA atmosphere model and 6-axis drag tensor implemented and validated against hand-calculated cases</w:t>
            </w:r>
          </w:p>
        </w:tc>
        <w:tc>
          <w:tcPr>
            <w:tcW w:type="dxa" w:w="2900"/>
            <w:tcMar>
              <w:top w:type="dxa" w:w="80"/>
              <w:left w:type="dxa" w:w="100"/>
              <w:bottom w:type="dxa" w:w="80"/>
              <w:right w:type="dxa" w:w="100"/>
            </w:tcMar>
          </w:tcPr>
          <w:p>
            <w:r>
              <w:rPr>
                <w:b w:val="false"/>
                <w:bCs w:val="false"/>
                <w:color w:val="000000"/>
                <w:sz w:val="21"/>
                <w:szCs w:val="21"/>
              </w:rPr>
              <w:t xml:space="preserve">Developer B</w:t>
            </w:r>
          </w:p>
        </w:tc>
      </w:tr>
      <w:tr>
        <w:tc>
          <w:tcPr>
            <w:tcW w:type="dxa" w:w="1600"/>
            <w:tcMar>
              <w:top w:type="dxa" w:w="80"/>
              <w:left w:type="dxa" w:w="100"/>
              <w:bottom w:type="dxa" w:w="80"/>
              <w:right w:type="dxa" w:w="100"/>
            </w:tcMar>
          </w:tcPr>
          <w:p>
            <w:r>
              <w:rPr>
                <w:b w:val="false"/>
                <w:bCs w:val="false"/>
                <w:color w:val="000000"/>
                <w:sz w:val="21"/>
                <w:szCs w:val="21"/>
              </w:rPr>
              <w:t xml:space="preserve">5–6</w:t>
            </w:r>
          </w:p>
        </w:tc>
        <w:tc>
          <w:tcPr>
            <w:tcW w:type="dxa" w:w="6300"/>
            <w:tcMar>
              <w:top w:type="dxa" w:w="80"/>
              <w:left w:type="dxa" w:w="100"/>
              <w:bottom w:type="dxa" w:w="80"/>
              <w:right w:type="dxa" w:w="100"/>
            </w:tcMar>
          </w:tcPr>
          <w:p>
            <w:r>
              <w:rPr>
                <w:b w:val="false"/>
                <w:bCs w:val="false"/>
                <w:color w:val="000000"/>
                <w:sz w:val="21"/>
                <w:szCs w:val="21"/>
              </w:rPr>
              <w:t xml:space="preserve">Propeller thrust model and Mixer (force/torque summation) implemented; hover/roll/pitch/yaw isolation tests passing</w:t>
            </w:r>
          </w:p>
        </w:tc>
        <w:tc>
          <w:tcPr>
            <w:tcW w:type="dxa" w:w="2900"/>
            <w:tcMar>
              <w:top w:type="dxa" w:w="80"/>
              <w:left w:type="dxa" w:w="100"/>
              <w:bottom w:type="dxa" w:w="80"/>
              <w:right w:type="dxa" w:w="100"/>
            </w:tcMar>
          </w:tcPr>
          <w:p>
            <w:r>
              <w:rPr>
                <w:b w:val="false"/>
                <w:bCs w:val="false"/>
                <w:color w:val="000000"/>
                <w:sz w:val="21"/>
                <w:szCs w:val="21"/>
              </w:rPr>
              <w:t xml:space="preserve">Developer B, Developer C</w:t>
            </w:r>
          </w:p>
        </w:tc>
      </w:tr>
      <w:tr>
        <w:tc>
          <w:tcPr>
            <w:tcW w:type="dxa" w:w="1600"/>
            <w:tcMar>
              <w:top w:type="dxa" w:w="80"/>
              <w:left w:type="dxa" w:w="100"/>
              <w:bottom w:type="dxa" w:w="80"/>
              <w:right w:type="dxa" w:w="100"/>
            </w:tcMar>
          </w:tcPr>
          <w:p>
            <w:r>
              <w:rPr>
                <w:b w:val="false"/>
                <w:bCs w:val="false"/>
                <w:color w:val="000000"/>
                <w:sz w:val="21"/>
                <w:szCs w:val="21"/>
              </w:rPr>
              <w:t xml:space="preserve">6–7</w:t>
            </w:r>
          </w:p>
        </w:tc>
        <w:tc>
          <w:tcPr>
            <w:tcW w:type="dxa" w:w="6300"/>
            <w:tcMar>
              <w:top w:type="dxa" w:w="80"/>
              <w:left w:type="dxa" w:w="100"/>
              <w:bottom w:type="dxa" w:w="80"/>
              <w:right w:type="dxa" w:w="100"/>
            </w:tcMar>
          </w:tcPr>
          <w:p>
            <w:r>
              <w:rPr>
                <w:b w:val="false"/>
                <w:bCs w:val="false"/>
                <w:color w:val="000000"/>
                <w:sz w:val="21"/>
                <w:szCs w:val="21"/>
              </w:rPr>
              <w:t xml:space="preserve">First full integration: Mixer output feeding the RK4 integrator, first full simulated flight running end-to-end</w:t>
            </w:r>
          </w:p>
        </w:tc>
        <w:tc>
          <w:tcPr>
            <w:tcW w:type="dxa" w:w="2900"/>
            <w:tcMar>
              <w:top w:type="dxa" w:w="80"/>
              <w:left w:type="dxa" w:w="100"/>
              <w:bottom w:type="dxa" w:w="80"/>
              <w:right w:type="dxa" w:w="100"/>
            </w:tcMar>
          </w:tcPr>
          <w:p>
            <w:r>
              <w:rPr>
                <w:b w:val="false"/>
                <w:bCs w:val="false"/>
                <w:color w:val="000000"/>
                <w:sz w:val="21"/>
                <w:szCs w:val="21"/>
              </w:rPr>
              <w:t xml:space="preserve">All</w:t>
            </w:r>
          </w:p>
        </w:tc>
      </w:tr>
      <w:tr>
        <w:tc>
          <w:tcPr>
            <w:tcW w:type="dxa" w:w="1600"/>
            <w:tcMar>
              <w:top w:type="dxa" w:w="80"/>
              <w:left w:type="dxa" w:w="100"/>
              <w:bottom w:type="dxa" w:w="80"/>
              <w:right w:type="dxa" w:w="100"/>
            </w:tcMar>
          </w:tcPr>
          <w:p>
            <w:r>
              <w:rPr>
                <w:b w:val="false"/>
                <w:bCs w:val="false"/>
                <w:color w:val="000000"/>
                <w:sz w:val="21"/>
                <w:szCs w:val="21"/>
              </w:rPr>
              <w:t xml:space="preserve">7–8</w:t>
            </w:r>
          </w:p>
        </w:tc>
        <w:tc>
          <w:tcPr>
            <w:tcW w:type="dxa" w:w="6300"/>
            <w:tcMar>
              <w:top w:type="dxa" w:w="80"/>
              <w:left w:type="dxa" w:w="100"/>
              <w:bottom w:type="dxa" w:w="80"/>
              <w:right w:type="dxa" w:w="100"/>
            </w:tcMar>
          </w:tcPr>
          <w:p>
            <w:r>
              <w:rPr>
                <w:b w:val="false"/>
                <w:bCs w:val="false"/>
                <w:color w:val="000000"/>
                <w:sz w:val="21"/>
                <w:szCs w:val="21"/>
              </w:rPr>
              <w:t xml:space="preserve">Telemetry / OSD implemented in UE5: debug force arrows and numeric readout</w:t>
            </w:r>
          </w:p>
        </w:tc>
        <w:tc>
          <w:tcPr>
            <w:tcW w:type="dxa" w:w="2900"/>
            <w:tcMar>
              <w:top w:type="dxa" w:w="80"/>
              <w:left w:type="dxa" w:w="100"/>
              <w:bottom w:type="dxa" w:w="80"/>
              <w:right w:type="dxa" w:w="100"/>
            </w:tcMar>
          </w:tcPr>
          <w:p>
            <w:r>
              <w:rPr>
                <w:b w:val="false"/>
                <w:bCs w:val="false"/>
                <w:color w:val="000000"/>
                <w:sz w:val="21"/>
                <w:szCs w:val="21"/>
              </w:rPr>
              <w:t xml:space="preserve">Developer C</w:t>
            </w:r>
          </w:p>
        </w:tc>
      </w:tr>
      <w:tr>
        <w:tc>
          <w:tcPr>
            <w:tcW w:type="dxa" w:w="1600"/>
            <w:tcMar>
              <w:top w:type="dxa" w:w="80"/>
              <w:left w:type="dxa" w:w="100"/>
              <w:bottom w:type="dxa" w:w="80"/>
              <w:right w:type="dxa" w:w="100"/>
            </w:tcMar>
          </w:tcPr>
          <w:p>
            <w:r>
              <w:rPr>
                <w:b w:val="false"/>
                <w:bCs w:val="false"/>
                <w:color w:val="000000"/>
                <w:sz w:val="21"/>
                <w:szCs w:val="21"/>
              </w:rPr>
              <w:t xml:space="preserve">8–9</w:t>
            </w:r>
          </w:p>
        </w:tc>
        <w:tc>
          <w:tcPr>
            <w:tcW w:type="dxa" w:w="6300"/>
            <w:tcMar>
              <w:top w:type="dxa" w:w="80"/>
              <w:left w:type="dxa" w:w="100"/>
              <w:bottom w:type="dxa" w:w="80"/>
              <w:right w:type="dxa" w:w="100"/>
            </w:tcMar>
          </w:tcPr>
          <w:p>
            <w:r>
              <w:rPr>
                <w:b w:val="false"/>
                <w:bCs w:val="false"/>
                <w:color w:val="000000"/>
                <w:sz w:val="21"/>
                <w:szCs w:val="21"/>
              </w:rPr>
              <w:t xml:space="preserve">Integration testing, bug fixing, 5-minute continuous flight stress test</w:t>
            </w:r>
          </w:p>
        </w:tc>
        <w:tc>
          <w:tcPr>
            <w:tcW w:type="dxa" w:w="2900"/>
            <w:tcMar>
              <w:top w:type="dxa" w:w="80"/>
              <w:left w:type="dxa" w:w="100"/>
              <w:bottom w:type="dxa" w:w="80"/>
              <w:right w:type="dxa" w:w="100"/>
            </w:tcMar>
          </w:tcPr>
          <w:p>
            <w:r>
              <w:rPr>
                <w:b w:val="false"/>
                <w:bCs w:val="false"/>
                <w:color w:val="000000"/>
                <w:sz w:val="21"/>
                <w:szCs w:val="21"/>
              </w:rPr>
              <w:t xml:space="preserve">All</w:t>
            </w:r>
          </w:p>
        </w:tc>
      </w:tr>
      <w:tr>
        <w:tc>
          <w:tcPr>
            <w:tcW w:type="dxa" w:w="1600"/>
            <w:tcMar>
              <w:top w:type="dxa" w:w="80"/>
              <w:left w:type="dxa" w:w="100"/>
              <w:bottom w:type="dxa" w:w="80"/>
              <w:right w:type="dxa" w:w="100"/>
            </w:tcMar>
          </w:tcPr>
          <w:p>
            <w:r>
              <w:rPr>
                <w:b w:val="false"/>
                <w:bCs w:val="false"/>
                <w:color w:val="000000"/>
                <w:sz w:val="21"/>
                <w:szCs w:val="21"/>
              </w:rPr>
              <w:t xml:space="preserve">9–10</w:t>
            </w:r>
          </w:p>
        </w:tc>
        <w:tc>
          <w:tcPr>
            <w:tcW w:type="dxa" w:w="6300"/>
            <w:tcMar>
              <w:top w:type="dxa" w:w="80"/>
              <w:left w:type="dxa" w:w="100"/>
              <w:bottom w:type="dxa" w:w="80"/>
              <w:right w:type="dxa" w:w="100"/>
            </w:tcMar>
          </w:tcPr>
          <w:p>
            <w:r>
              <w:rPr>
                <w:b w:val="false"/>
                <w:bCs w:val="false"/>
                <w:color w:val="000000"/>
                <w:sz w:val="21"/>
                <w:szCs w:val="21"/>
              </w:rPr>
              <w:t xml:space="preserve">Buffer, polish, documentation, final regression test suite locked in before Phase 2 planning begins</w:t>
            </w:r>
          </w:p>
        </w:tc>
        <w:tc>
          <w:tcPr>
            <w:tcW w:type="dxa" w:w="2900"/>
            <w:tcMar>
              <w:top w:type="dxa" w:w="80"/>
              <w:left w:type="dxa" w:w="100"/>
              <w:bottom w:type="dxa" w:w="80"/>
              <w:right w:type="dxa" w:w="100"/>
            </w:tcMar>
          </w:tcPr>
          <w:p>
            <w:r>
              <w:rPr>
                <w:b w:val="false"/>
                <w:bCs w:val="false"/>
                <w:color w:val="000000"/>
                <w:sz w:val="21"/>
                <w:szCs w:val="21"/>
              </w:rPr>
              <w:t xml:space="preserve">All</w:t>
            </w:r>
          </w:p>
        </w:tc>
      </w:tr>
    </w:tbl>
    <w:p>
      <w:pPr>
        <w:spacing w:after="160"/>
      </w:pPr>
      <w:r>
        <w:t xml:space="preserve"/>
      </w:r>
    </w:p>
    <w:p>
      <w:pPr>
        <w:pStyle w:val="Heading1"/>
        <w:spacing w:after="200" w:before="400"/>
      </w:pPr>
      <w:r>
        <w:rPr>
          <w:b/>
          <w:bCs/>
          <w:color w:val="1F4E5F"/>
        </w:rPr>
        <w:t xml:space="preserve">8. Appendix A — Core Formulas Reference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5F" w:val="clear"/>
            <w:tcMar>
              <w:top w:type="dxa" w:w="80"/>
              <w:left w:type="dxa" w:w="100"/>
              <w:bottom w:type="dxa" w:w="80"/>
              <w:right w:type="dxa" w:w="100"/>
            </w:tcMar>
          </w:tcPr>
          <w:p>
            <w:r>
              <w:rPr>
                <w:b/>
                <w:bCs/>
                <w:color w:val="FFFFFF"/>
                <w:sz w:val="21"/>
                <w:szCs w:val="21"/>
              </w:rPr>
              <w:t xml:space="preserve">Concept</w:t>
            </w:r>
          </w:p>
        </w:tc>
        <w:tc>
          <w:tcPr>
            <w:tcW w:type="dxa" w:w="6300"/>
            <w:shd w:fill="1F4E5F" w:val="clear"/>
            <w:tcMar>
              <w:top w:type="dxa" w:w="80"/>
              <w:left w:type="dxa" w:w="100"/>
              <w:bottom w:type="dxa" w:w="80"/>
              <w:right w:type="dxa" w:w="100"/>
            </w:tcMar>
          </w:tcPr>
          <w:p>
            <w:r>
              <w:rPr>
                <w:b/>
                <w:bCs/>
                <w:color w:val="FFFFFF"/>
                <w:sz w:val="21"/>
                <w:szCs w:val="21"/>
              </w:rPr>
              <w:t xml:space="preserve">Formula</w:t>
            </w:r>
          </w:p>
        </w:tc>
      </w:tr>
      <w:tr>
        <w:tc>
          <w:tcPr>
            <w:tcW w:type="dxa" w:w="3200"/>
            <w:tcMar>
              <w:top w:type="dxa" w:w="80"/>
              <w:left w:type="dxa" w:w="100"/>
              <w:bottom w:type="dxa" w:w="80"/>
              <w:right w:type="dxa" w:w="100"/>
            </w:tcMar>
          </w:tcPr>
          <w:p>
            <w:r>
              <w:rPr>
                <w:b w:val="false"/>
                <w:bCs w:val="false"/>
                <w:color w:val="000000"/>
                <w:sz w:val="21"/>
                <w:szCs w:val="21"/>
              </w:rPr>
              <w:t xml:space="preserve">Torque from a force</w:t>
            </w:r>
          </w:p>
        </w:tc>
        <w:tc>
          <w:tcPr>
            <w:tcW w:type="dxa" w:w="6300"/>
            <w:tcMar>
              <w:top w:type="dxa" w:w="80"/>
              <w:left w:type="dxa" w:w="100"/>
              <w:bottom w:type="dxa" w:w="80"/>
              <w:right w:type="dxa" w:w="100"/>
            </w:tcMar>
          </w:tcPr>
          <w:p>
            <w:r>
              <w:rPr>
                <w:b w:val="false"/>
                <w:bCs w:val="false"/>
                <w:color w:val="000000"/>
                <w:sz w:val="21"/>
                <w:szCs w:val="21"/>
              </w:rPr>
              <w:t xml:space="preserve">torque = r x F  (r = position vector from CG to point of force application)</w:t>
            </w:r>
          </w:p>
        </w:tc>
      </w:tr>
      <w:tr>
        <w:tc>
          <w:tcPr>
            <w:tcW w:type="dxa" w:w="3200"/>
            <w:tcMar>
              <w:top w:type="dxa" w:w="80"/>
              <w:left w:type="dxa" w:w="100"/>
              <w:bottom w:type="dxa" w:w="80"/>
              <w:right w:type="dxa" w:w="100"/>
            </w:tcMar>
          </w:tcPr>
          <w:p>
            <w:r>
              <w:rPr>
                <w:b w:val="false"/>
                <w:bCs w:val="false"/>
                <w:color w:val="000000"/>
                <w:sz w:val="21"/>
                <w:szCs w:val="21"/>
              </w:rPr>
              <w:t xml:space="preserve">Quaternion derivative</w:t>
            </w:r>
          </w:p>
        </w:tc>
        <w:tc>
          <w:tcPr>
            <w:tcW w:type="dxa" w:w="6300"/>
            <w:tcMar>
              <w:top w:type="dxa" w:w="80"/>
              <w:left w:type="dxa" w:w="100"/>
              <w:bottom w:type="dxa" w:w="80"/>
              <w:right w:type="dxa" w:w="100"/>
            </w:tcMar>
          </w:tcPr>
          <w:p>
            <w:r>
              <w:rPr>
                <w:b w:val="false"/>
                <w:bCs w:val="false"/>
                <w:color w:val="000000"/>
                <w:sz w:val="21"/>
                <w:szCs w:val="21"/>
              </w:rPr>
              <w:t xml:space="preserve">dq/dt = 0.5 x q x [0, angular_velocity]</w:t>
            </w:r>
          </w:p>
        </w:tc>
      </w:tr>
      <w:tr>
        <w:tc>
          <w:tcPr>
            <w:tcW w:type="dxa" w:w="3200"/>
            <w:tcMar>
              <w:top w:type="dxa" w:w="80"/>
              <w:left w:type="dxa" w:w="100"/>
              <w:bottom w:type="dxa" w:w="80"/>
              <w:right w:type="dxa" w:w="100"/>
            </w:tcMar>
          </w:tcPr>
          <w:p>
            <w:r>
              <w:rPr>
                <w:b w:val="false"/>
                <w:bCs w:val="false"/>
                <w:color w:val="000000"/>
                <w:sz w:val="21"/>
                <w:szCs w:val="21"/>
              </w:rPr>
              <w:t xml:space="preserve">Free-fall position (validation case)</w:t>
            </w:r>
          </w:p>
        </w:tc>
        <w:tc>
          <w:tcPr>
            <w:tcW w:type="dxa" w:w="6300"/>
            <w:tcMar>
              <w:top w:type="dxa" w:w="80"/>
              <w:left w:type="dxa" w:w="100"/>
              <w:bottom w:type="dxa" w:w="80"/>
              <w:right w:type="dxa" w:w="100"/>
            </w:tcMar>
          </w:tcPr>
          <w:p>
            <w:r>
              <w:rPr>
                <w:b w:val="false"/>
                <w:bCs w:val="false"/>
                <w:color w:val="000000"/>
                <w:sz w:val="21"/>
                <w:szCs w:val="21"/>
              </w:rPr>
              <w:t xml:space="preserve">position = 0.5 x g x t^2</w:t>
            </w:r>
          </w:p>
        </w:tc>
      </w:tr>
      <w:tr>
        <w:tc>
          <w:tcPr>
            <w:tcW w:type="dxa" w:w="3200"/>
            <w:tcMar>
              <w:top w:type="dxa" w:w="80"/>
              <w:left w:type="dxa" w:w="100"/>
              <w:bottom w:type="dxa" w:w="80"/>
              <w:right w:type="dxa" w:w="100"/>
            </w:tcMar>
          </w:tcPr>
          <w:p>
            <w:r>
              <w:rPr>
                <w:b w:val="false"/>
                <w:bCs w:val="false"/>
                <w:color w:val="000000"/>
                <w:sz w:val="21"/>
                <w:szCs w:val="21"/>
              </w:rPr>
              <w:t xml:space="preserve">Propeller thrust</w:t>
            </w:r>
          </w:p>
        </w:tc>
        <w:tc>
          <w:tcPr>
            <w:tcW w:type="dxa" w:w="6300"/>
            <w:tcMar>
              <w:top w:type="dxa" w:w="80"/>
              <w:left w:type="dxa" w:w="100"/>
              <w:bottom w:type="dxa" w:w="80"/>
              <w:right w:type="dxa" w:w="100"/>
            </w:tcMar>
          </w:tcPr>
          <w:p>
            <w:r>
              <w:rPr>
                <w:b w:val="false"/>
                <w:bCs w:val="false"/>
                <w:color w:val="000000"/>
                <w:sz w:val="21"/>
                <w:szCs w:val="21"/>
              </w:rPr>
              <w:t xml:space="preserve">T = C_T x rho x n^2 x D^4</w:t>
            </w:r>
          </w:p>
        </w:tc>
      </w:tr>
      <w:tr>
        <w:tc>
          <w:tcPr>
            <w:tcW w:type="dxa" w:w="3200"/>
            <w:tcMar>
              <w:top w:type="dxa" w:w="80"/>
              <w:left w:type="dxa" w:w="100"/>
              <w:bottom w:type="dxa" w:w="80"/>
              <w:right w:type="dxa" w:w="100"/>
            </w:tcMar>
          </w:tcPr>
          <w:p>
            <w:r>
              <w:rPr>
                <w:b w:val="false"/>
                <w:bCs w:val="false"/>
                <w:color w:val="000000"/>
                <w:sz w:val="21"/>
                <w:szCs w:val="21"/>
              </w:rPr>
              <w:t xml:space="preserve">Net force</w:t>
            </w:r>
          </w:p>
        </w:tc>
        <w:tc>
          <w:tcPr>
            <w:tcW w:type="dxa" w:w="6300"/>
            <w:tcMar>
              <w:top w:type="dxa" w:w="80"/>
              <w:left w:type="dxa" w:w="100"/>
              <w:bottom w:type="dxa" w:w="80"/>
              <w:right w:type="dxa" w:w="100"/>
            </w:tcMar>
          </w:tcPr>
          <w:p>
            <w:r>
              <w:rPr>
                <w:b w:val="false"/>
                <w:bCs w:val="false"/>
                <w:color w:val="000000"/>
                <w:sz w:val="21"/>
                <w:szCs w:val="21"/>
              </w:rPr>
              <w:t xml:space="preserve">F_net = sum(motor thrust vectors) + drag force + gravity</w:t>
            </w:r>
          </w:p>
        </w:tc>
      </w:tr>
      <w:tr>
        <w:tc>
          <w:tcPr>
            <w:tcW w:type="dxa" w:w="3200"/>
            <w:tcMar>
              <w:top w:type="dxa" w:w="80"/>
              <w:left w:type="dxa" w:w="100"/>
              <w:bottom w:type="dxa" w:w="80"/>
              <w:right w:type="dxa" w:w="100"/>
            </w:tcMar>
          </w:tcPr>
          <w:p>
            <w:r>
              <w:rPr>
                <w:b w:val="false"/>
                <w:bCs w:val="false"/>
                <w:color w:val="000000"/>
                <w:sz w:val="21"/>
                <w:szCs w:val="21"/>
              </w:rPr>
              <w:t xml:space="preserve">Net torque</w:t>
            </w:r>
          </w:p>
        </w:tc>
        <w:tc>
          <w:tcPr>
            <w:tcW w:type="dxa" w:w="6300"/>
            <w:tcMar>
              <w:top w:type="dxa" w:w="80"/>
              <w:left w:type="dxa" w:w="100"/>
              <w:bottom w:type="dxa" w:w="80"/>
              <w:right w:type="dxa" w:w="100"/>
            </w:tcMar>
          </w:tcPr>
          <w:p>
            <w:r>
              <w:rPr>
                <w:b w:val="false"/>
                <w:bCs w:val="false"/>
                <w:color w:val="000000"/>
                <w:sz w:val="21"/>
                <w:szCs w:val="21"/>
              </w:rPr>
              <w:t xml:space="preserve">tau_net = sum(r_i x F_i) + yaw reaction torque from propeller spin</w:t>
            </w:r>
          </w:p>
        </w:tc>
      </w:tr>
    </w:tbl>
    <w:p>
      <w:pPr>
        <w:spacing w:after="160"/>
      </w:pPr>
      <w:r>
        <w:t xml:space="preserve"/>
      </w:r>
    </w:p>
    <w:p>
      <w:pPr>
        <w:pStyle w:val="Heading1"/>
        <w:spacing w:after="200" w:before="400"/>
      </w:pPr>
      <w:r>
        <w:rPr>
          <w:b/>
          <w:bCs/>
          <w:color w:val="1F4E5F"/>
        </w:rPr>
        <w:t xml:space="preserve">9. Appendix B — Coding Conventions</w:t>
      </w:r>
    </w:p>
    <w:p>
      <w:pPr>
        <w:pStyle w:val="ListParagraph"/>
        <w:numPr>
          <w:ilvl w:val="0"/>
          <w:numId w:val="2"/>
        </w:numPr>
        <w:spacing w:after="80"/>
      </w:pPr>
      <w:r>
        <w:t xml:space="preserve">Units: always SI (meters, kilograms, seconds, radians) internally. No exceptions.</w:t>
      </w:r>
    </w:p>
    <w:p>
      <w:pPr>
        <w:pStyle w:val="ListParagraph"/>
        <w:numPr>
          <w:ilvl w:val="0"/>
          <w:numId w:val="2"/>
        </w:numPr>
        <w:spacing w:after="80"/>
      </w:pPr>
      <w:r>
        <w:t xml:space="preserve">Naming: descriptive names over abbreviations where reasonable (angular_velocity, not just w or omega, in code — math notation is fine in comments and documentation).</w:t>
      </w:r>
    </w:p>
    <w:p>
      <w:pPr>
        <w:pStyle w:val="ListParagraph"/>
        <w:numPr>
          <w:ilvl w:val="0"/>
          <w:numId w:val="2"/>
        </w:numPr>
        <w:spacing w:after="80"/>
      </w:pPr>
      <w:r>
        <w:t xml:space="preserve">No magic numbers: every physical constant gets a named constant with a comment stating its value and units.</w:t>
      </w:r>
    </w:p>
    <w:p>
      <w:pPr>
        <w:pStyle w:val="ListParagraph"/>
        <w:numPr>
          <w:ilvl w:val="0"/>
          <w:numId w:val="2"/>
        </w:numPr>
        <w:spacing w:after="80"/>
      </w:pPr>
      <w:r>
        <w:t xml:space="preserve">Every public function crossing the FFI boundary must have a comment documenting: units of every parameter, what happens on invalid input, and who owns any memory involved.</w:t>
      </w:r>
    </w:p>
    <w:p>
      <w:pPr>
        <w:pStyle w:val="ListParagraph"/>
        <w:numPr>
          <w:ilvl w:val="0"/>
          <w:numId w:val="2"/>
        </w:numPr>
        <w:spacing w:after="80"/>
      </w:pPr>
      <w:r>
        <w:t xml:space="preserve">Commit messages should reference which module (Section 5.1–5.5) they touch.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2026-07-11T09:51:08.801Z</dcterms:created>
  <dcterms:modified xsi:type="dcterms:W3CDTF">2026-07-11T09:51:08.814Z</dcterms:modified>
</cp:coreProperties>
</file>

<file path=docProps/custom.xml><?xml version="1.0" encoding="utf-8"?>
<Properties xmlns="http://schemas.openxmlformats.org/officeDocument/2006/custom-properties" xmlns:vt="http://schemas.openxmlformats.org/officeDocument/2006/docPropsVTypes"/>
</file>