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</w:p>
    <w:p>
      <w:pPr>
        <w:jc w:val="center"/>
      </w:pPr>
      <w:r>
        <w:rPr>
          <w:b/>
          <w:bCs/>
          <w:color w:val="1F3864"/>
          <w:spacing w:val="20"/>
          <w:sz w:val="30"/>
          <w:szCs w:val="30"/>
        </w:rPr>
        <w:t xml:space="preserve">UAV SIMULATOR</w:t>
      </w:r>
    </w:p>
    <w:p>
      <w:pPr>
        <w:spacing w:before="200"/>
        <w:jc w:val="center"/>
      </w:pPr>
      <w:r>
        <w:rPr>
          <w:b/>
          <w:bCs/>
          <w:color w:val="2E5395"/>
          <w:sz w:val="44"/>
          <w:szCs w:val="44"/>
        </w:rPr>
        <w:t xml:space="preserve">PHASE 2 — ADVANCED MULTIPHYSICS</w:t>
      </w:r>
    </w:p>
    <w:p>
      <w:pPr>
        <w:spacing w:before="300"/>
        <w:jc w:val="center"/>
      </w:pPr>
      <w:r>
        <w:rPr>
          <w:b/>
          <w:bCs/>
          <w:color w:val="000000"/>
          <w:sz w:val="34"/>
          <w:szCs w:val="34"/>
        </w:rPr>
        <w:t xml:space="preserve">Lead Architect — Testing &amp; Debugging Guide</w:t>
      </w:r>
    </w:p>
    <w:p>
      <w:pPr>
        <w:spacing w:before="150"/>
        <w:jc w:val="center"/>
      </w:pPr>
      <w:r>
        <w:rPr>
          <w:i/>
          <w:iCs/>
          <w:color w:val="595959"/>
          <w:sz w:val="22"/>
          <w:szCs w:val="22"/>
        </w:rPr>
        <w:t xml:space="preserve">Companion to: Phase 2 Lead Architect Build Guide. Tools: RustRover, cargo test, a debugger.</w:t>
      </w:r>
    </w:p>
    <w:p>
      <w:pPr>
        <w:pBdr>
          <w:top w:val="single" w:color="2E5395" w:sz="6" w:space="8"/>
        </w:pBdr>
        <w:spacing w:before="500"/>
        <w:jc w:val="center"/>
      </w:pPr>
      <w:r>
        <w:rPr>
          <w:color w:val="595959"/>
          <w:sz w:val="22"/>
          <w:szCs w:val="22"/>
        </w:rPr>
        <w:t xml:space="preserve">Verifies the FFI boundary, the surrogate loader, the geometry-provenance gate, and the full step_physics call chain — to Tier F rigor.</w:t>
      </w:r>
    </w:p>
    <w:p>
      <w:r>
        <w:br w:type="page"/>
      </w:r>
    </w:p>
    <w:p>
      <w:pPr>
        <w:pStyle w:val="Heading1"/>
        <w:pBdr>
          <w:bottom w:val="single" w:color="2E5395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1. How to Use This Document</w:t>
      </w:r>
    </w:p>
    <w:p>
      <w:pPr>
        <w:spacing w:after="160" w:line="300"/>
      </w:pPr>
      <w:r>
        <w:rPr>
          <w:sz w:val="22"/>
          <w:szCs w:val="22"/>
        </w:rPr>
        <w:t xml:space="preserve">Your Build Guide told you what to build: the surrogate loader, the geometry-provenance gate, and the wiring that calls Dev A, Dev B, and Dev C's modules in the right order. This document tells you how to know it's actually correct — and per the Standards &amp; Safety Classification Framework, everything in this document is Tier F work: mandatory independent review, full regression suite green before merge, and every test below traces to a row in physics_core/TRACEABILITY.md. “It compiles and the demo looks fine” is not a passing bar for this module — it's the one piece of code every other subsystem's correctness depends on.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sz w:val="22"/>
          <w:szCs w:val="22"/>
        </w:rPr>
        <w:t xml:space="preserve">Section 2 sets up your test environment.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sz w:val="22"/>
          <w:szCs w:val="22"/>
        </w:rPr>
        <w:t xml:space="preserve">Section 3 is a quick check to run right after each Build Guide task.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sz w:val="22"/>
          <w:szCs w:val="22"/>
        </w:rPr>
        <w:t xml:space="preserve">Section 4 is your debugging method plus a symptom → cause table specific to FFI/loader bugs.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sz w:val="22"/>
          <w:szCs w:val="22"/>
        </w:rPr>
        <w:t xml:space="preserve">Section 5 is the Master Test List — run every test once all Build Guide tasks are done, and again before any Tier F review.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sz w:val="22"/>
          <w:szCs w:val="22"/>
        </w:rPr>
        <w:t xml:space="preserve">Section 6 is the sign-off checklist — nothing here is optional for Tier F.</w:t>
      </w:r>
    </w:p>
    <w:p>
      <w:pPr>
        <w:pStyle w:val="Heading1"/>
        <w:pBdr>
          <w:bottom w:val="single" w:color="2E5395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2. Setting Up RustRover for This Work</w:t>
      </w:r>
    </w:p>
    <w:p>
      <w:pPr>
        <w:spacing w:after="160" w:line="300"/>
      </w:pPr>
      <w:r>
        <w:rPr>
          <w:sz w:val="22"/>
          <w:szCs w:val="22"/>
        </w:rPr>
        <w:t xml:space="preserve">Same setup as Phase 1: cargo test from the terminal panel runs everything; the green gutter arrow runs one test; the bug icon runs it under the debugger. Two additions for Phase 2: keep a small folder of deliberately malformed test model files (empty file, truncated ONNX, valid ONNX with wrong/missing metadata) — you'll use these constantly and they're tedious to regenerate by hand each time. Also keep one small, valid, known-good test model with a hand-verified geometry_hash on it, so provenance tests have a reliable positive case, not just negative ones.</w:t>
      </w:r>
    </w:p>
    <w:p>
      <w:pPr>
        <w:pStyle w:val="Heading1"/>
        <w:pBdr>
          <w:bottom w:val="single" w:color="2E5395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3. Testing Checkpoints — After Each Build Task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59"/>
        <w:gridCol w:w="3744"/>
        <w:gridCol w:w="3557"/>
      </w:tblGrid>
      <w:tr>
        <w:trPr>
          <w:tblHeader/>
        </w:trPr>
        <w:tc>
          <w:tcPr>
            <w:tcW w:type="dxa" w:w="2059"/>
            <w:shd w:fill="2E539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After Task</w:t>
            </w:r>
          </w:p>
        </w:tc>
        <w:tc>
          <w:tcPr>
            <w:tcW w:type="dxa" w:w="3744"/>
            <w:shd w:fill="2E539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Quick Check</w:t>
            </w:r>
          </w:p>
        </w:tc>
        <w:tc>
          <w:tcPr>
            <w:tcW w:type="dxa" w:w="3557"/>
            <w:shd w:fill="2E539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Expected</w:t>
            </w:r>
          </w:p>
        </w:tc>
      </w:tr>
      <w:tr>
        <w:tc>
          <w:tcPr>
            <w:tcW w:type="dxa" w:w="2059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 (f64/NED confirmed)</w:t>
            </w:r>
          </w:p>
        </w:tc>
        <w:tc>
          <w:tcPr>
            <w:tcW w:type="dxa" w:w="3744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Re-run the full Phase 1 regression suite after the struct change</w:t>
            </w:r>
          </w:p>
        </w:tc>
        <w:tc>
          <w:tcPr>
            <w:tcW w:type="dxa" w:w="3557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All Group A–E Phase 1 tests still pass with the new layout</w:t>
            </w:r>
          </w:p>
        </w:tc>
      </w:tr>
      <w:tr>
        <w:tc>
          <w:tcPr>
            <w:tcW w:type="dxa" w:w="2059"/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3 (structs defined)</w:t>
            </w:r>
          </w:p>
        </w:tc>
        <w:tc>
          <w:tcPr>
            <w:tcW w:type="dxa" w:w="3744"/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size_of::&lt;SurrogateQueryResult&gt;() matches what C++ expects</w:t>
            </w:r>
          </w:p>
        </w:tc>
        <w:tc>
          <w:tcPr>
            <w:tcW w:type="dxa" w:w="3557"/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Byte-identical size on both sides, exactly like DroneState in Phase 1</w:t>
            </w:r>
          </w:p>
        </w:tc>
      </w:tr>
      <w:tr>
        <w:tc>
          <w:tcPr>
            <w:tcW w:type="dxa" w:w="2059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 (loader built)</w:t>
            </w:r>
          </w:p>
        </w:tc>
        <w:tc>
          <w:tcPr>
            <w:tcW w:type="dxa" w:w="3744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Load the known-good test model; load a truncated one</w:t>
            </w:r>
          </w:p>
        </w:tc>
        <w:tc>
          <w:tcPr>
            <w:tcW w:type="dxa" w:w="3557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Known-good loads cleanly; truncated one returns an error, never panics</w:t>
            </w:r>
          </w:p>
        </w:tc>
      </w:tr>
      <w:tr>
        <w:tc>
          <w:tcPr>
            <w:tcW w:type="dxa" w:w="2059"/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5 (FFI functions)</w:t>
            </w:r>
          </w:p>
        </w:tc>
        <w:tc>
          <w:tcPr>
            <w:tcW w:type="dxa" w:w="3744"/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Call each new function with a null pointer</w:t>
            </w:r>
          </w:p>
        </w:tc>
        <w:tc>
          <w:tcPr>
            <w:tcW w:type="dxa" w:w="3557"/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Every one returns a distinct non-zero code, no crash</w:t>
            </w:r>
          </w:p>
        </w:tc>
      </w:tr>
      <w:tr>
        <w:tc>
          <w:tcPr>
            <w:tcW w:type="dxa" w:w="2059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 (pipeline wiring)</w:t>
            </w:r>
          </w:p>
        </w:tc>
        <w:tc>
          <w:tcPr>
            <w:tcW w:type="dxa" w:w="3744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Instrument step_physics with print statements for call order</w:t>
            </w:r>
          </w:p>
        </w:tc>
        <w:tc>
          <w:tcPr>
            <w:tcW w:type="dxa" w:w="3557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Aero → structural → thermal → mixer → integrator, every time</w:t>
            </w:r>
          </w:p>
        </w:tc>
      </w:tr>
      <w:tr>
        <w:tc>
          <w:tcPr>
            <w:tcW w:type="dxa" w:w="2059"/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7 (envelope handling)</w:t>
            </w:r>
          </w:p>
        </w:tc>
        <w:tc>
          <w:tcPr>
            <w:tcW w:type="dxa" w:w="3744"/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Force an out-of-envelope query</w:t>
            </w:r>
          </w:p>
        </w:tc>
        <w:tc>
          <w:tcPr>
            <w:tcW w:type="dxa" w:w="3557"/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Logged, and the flag is visible in the returned struct</w:t>
            </w:r>
          </w:p>
        </w:tc>
      </w:tr>
    </w:tbl>
    <w:p>
      <w:pPr>
        <w:pStyle w:val="Heading1"/>
        <w:pBdr>
          <w:bottom w:val="single" w:color="2E5395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4. General Debugging Method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sz w:val="22"/>
          <w:szCs w:val="22"/>
        </w:rPr>
        <w:t xml:space="preserve">Reproduce with the smallest possible input first — one query, one model, no full flight.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sz w:val="22"/>
          <w:szCs w:val="22"/>
        </w:rPr>
        <w:t xml:space="preserve">For a load failure, check the error code specifically returned, not just “it failed” — Section 5 Group C tests exist precisely so each failure mode has its own distinct, checkable code.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sz w:val="22"/>
          <w:szCs w:val="22"/>
        </w:rPr>
        <w:t xml:space="preserve">For a pipeline-order bug, instrument with prints before reaching for the debugger — call order bugs are almost always visible in five lines of output.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sz w:val="22"/>
          <w:szCs w:val="22"/>
        </w:rPr>
        <w:t xml:space="preserve">After any fix, re-run the entire Master Test List, not just the failing test — a fix to the loader commonly changes behavior for every module that calls it.</w:t>
      </w:r>
    </w:p>
    <w:p>
      <w:pPr>
        <w:pStyle w:val="Heading3"/>
        <w:spacing w:after="100" w:before="220"/>
      </w:pPr>
      <w:r>
        <w:rPr>
          <w:b/>
          <w:bCs/>
          <w:color w:val="1F3864"/>
          <w:sz w:val="23"/>
          <w:szCs w:val="23"/>
        </w:rPr>
        <w:t xml:space="preserve">Symptom → Likely Cause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34"/>
        <w:gridCol w:w="3463"/>
        <w:gridCol w:w="3463"/>
      </w:tblGrid>
      <w:tr>
        <w:trPr>
          <w:tblHeader/>
        </w:trPr>
        <w:tc>
          <w:tcPr>
            <w:tcW w:type="dxa" w:w="2434"/>
            <w:shd w:fill="2E539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Symptom</w:t>
            </w:r>
          </w:p>
        </w:tc>
        <w:tc>
          <w:tcPr>
            <w:tcW w:type="dxa" w:w="3463"/>
            <w:shd w:fill="2E539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Likely Cause</w:t>
            </w:r>
          </w:p>
        </w:tc>
        <w:tc>
          <w:tcPr>
            <w:tcW w:type="dxa" w:w="3463"/>
            <w:shd w:fill="2E539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</w:tr>
      <w:tr>
        <w:tc>
          <w:tcPr>
            <w:tcW w:type="dxa" w:w="2434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 stale model loads without complaint</w:t>
            </w:r>
          </w:p>
        </w:tc>
        <w:tc>
          <w:tcPr>
            <w:tcW w:type="dxa" w:w="3463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GeometryMismatch check missing or comparing against the wrong constant</w:t>
            </w:r>
          </w:p>
        </w:tc>
        <w:tc>
          <w:tcPr>
            <w:tcW w:type="dxa" w:w="3463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Confirm CURRENT_GEOMETRY_HASH is actually read from build.rs output, not a stale hardcoded value</w:t>
            </w:r>
          </w:p>
        </w:tc>
      </w:tr>
      <w:tr>
        <w:tc>
          <w:tcPr>
            <w:tcW w:type="dxa" w:w="2434"/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UE5 crashes instead of showing an error</w:t>
            </w:r>
          </w:p>
        </w:tc>
        <w:tc>
          <w:tcPr>
            <w:tcW w:type="dxa" w:w="3463"/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A Rust panic crossed the FFI boundary</w:t>
            </w:r>
          </w:p>
        </w:tc>
        <w:tc>
          <w:tcPr>
            <w:tcW w:type="dxa" w:w="3463"/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Every new function needs the same panic-never-crosses-FFI audit Phase 1 held lib.rs to</w:t>
            </w:r>
          </w:p>
        </w:tc>
      </w:tr>
      <w:tr>
        <w:tc>
          <w:tcPr>
            <w:tcW w:type="dxa" w:w="2434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Aero surrogate result looks reasonable but is wrong</w:t>
            </w:r>
          </w:p>
        </w:tc>
        <w:tc>
          <w:tcPr>
            <w:tcW w:type="dxa" w:w="3463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Input ordering mismatch between what Dev B trained on and what you're passing in</w:t>
            </w:r>
          </w:p>
        </w:tc>
        <w:tc>
          <w:tcPr>
            <w:tcW w:type="dxa" w:w="3463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Confirm the exact input order against Dev B's aero_surrogate.rs comment, don't assume</w:t>
            </w:r>
          </w:p>
        </w:tc>
      </w:tr>
      <w:tr>
        <w:tc>
          <w:tcPr>
            <w:tcW w:type="dxa" w:w="2434"/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Pipeline works alone but breaks in full integration</w:t>
            </w:r>
          </w:p>
        </w:tc>
        <w:tc>
          <w:tcPr>
            <w:tcW w:type="dxa" w:w="3463"/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A module ordering assumption violated — e.g. thermal running before aero's airflow output exists</w:t>
            </w:r>
          </w:p>
        </w:tc>
        <w:tc>
          <w:tcPr>
            <w:tcW w:type="dxa" w:w="3463"/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Re-check the documented call order in your Task 6 comment matches what's actually wired</w:t>
            </w:r>
          </w:p>
        </w:tc>
      </w:tr>
    </w:tbl>
    <w:p>
      <w:pPr>
        <w:pStyle w:val="Heading1"/>
        <w:pBdr>
          <w:bottom w:val="single" w:color="2E5395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5. Master Test List</w:t>
      </w:r>
    </w:p>
    <w:p>
      <w:pPr>
        <w:pStyle w:val="Heading2"/>
        <w:spacing w:after="150" w:before="300"/>
      </w:pPr>
      <w:r>
        <w:rPr>
          <w:b/>
          <w:bCs/>
          <w:color w:val="2E5395"/>
          <w:sz w:val="26"/>
          <w:szCs w:val="26"/>
        </w:rPr>
        <w:t xml:space="preserve">Group A — Build &amp; Link</w:t>
      </w:r>
    </w:p>
    <w:p>
      <w:pPr>
        <w:pStyle w:val="Heading3"/>
        <w:spacing w:after="100" w:before="220"/>
      </w:pPr>
      <w:r>
        <w:rPr>
          <w:b/>
          <w:bCs/>
          <w:color w:val="1F3864"/>
          <w:sz w:val="23"/>
          <w:szCs w:val="23"/>
        </w:rPr>
        <w:t xml:space="preserve">LA-A1 — Full release build succeeds</w:t>
      </w:r>
    </w:p>
    <w:p>
      <w:pPr>
        <w:spacing w:after="140" w:line="290"/>
      </w:pPr>
      <w:r>
        <w:rPr>
          <w:b/>
          <w:bCs/>
          <w:sz w:val="22"/>
          <w:szCs w:val="22"/>
        </w:rPr>
        <w:t xml:space="preserve">Why this test matters: </w:t>
      </w:r>
      <w:r>
        <w:rPr>
          <w:sz w:val="22"/>
          <w:szCs w:val="22"/>
        </w:rPr>
        <w:t xml:space="preserve">Nothing else in this list can be trusted if the project doesn't build cleanly.</w:t>
      </w:r>
    </w:p>
    <w:p>
      <w:pPr>
        <w:spacing w:after="140" w:line="290"/>
      </w:pPr>
      <w:r>
        <w:rPr>
          <w:b/>
          <w:bCs/>
          <w:sz w:val="22"/>
          <w:szCs w:val="22"/>
        </w:rPr>
        <w:t xml:space="preserve">How to run it: </w:t>
      </w:r>
      <w:r>
        <w:rPr>
          <w:sz w:val="22"/>
          <w:szCs w:val="22"/>
        </w:rPr>
        <w:t xml:space="preserve">cargo build --release from physics_core, then rebuild the UE5 project.</w:t>
      </w:r>
    </w:p>
    <w:p>
      <w:pPr>
        <w:spacing w:after="140" w:line="290"/>
      </w:pPr>
      <w:r>
        <w:rPr>
          <w:b/>
          <w:bCs/>
          <w:sz w:val="22"/>
          <w:szCs w:val="22"/>
        </w:rPr>
        <w:t xml:space="preserve">Expected result (tolerance is the requirement, not a suggestion): </w:t>
      </w:r>
      <w:r>
        <w:rPr>
          <w:sz w:val="22"/>
          <w:szCs w:val="22"/>
        </w:rPr>
        <w:t xml:space="preserve">Zero errors on both sides; drone_ffi.h regenerates with every new function present.</w:t>
      </w:r>
    </w:p>
    <w:p>
      <w:pPr>
        <w:spacing w:after="140" w:line="290"/>
      </w:pPr>
      <w:r>
        <w:rPr>
          <w:b/>
          <w:bCs/>
          <w:sz w:val="22"/>
          <w:szCs w:val="22"/>
        </w:rPr>
        <w:t xml:space="preserve">If it fails: </w:t>
      </w:r>
      <w:r>
        <w:rPr>
          <w:sz w:val="22"/>
          <w:szCs w:val="22"/>
        </w:rPr>
        <w:t xml:space="preserve">Read the first Rust error only — later ones are usually consequences of it.</w:t>
      </w:r>
    </w:p>
    <w:p>
      <w:pPr>
        <w:spacing w:after="140" w:line="290"/>
      </w:pPr>
      <w:r>
        <w:rPr>
          <w:b/>
          <w:bCs/>
          <w:sz w:val="22"/>
          <w:szCs w:val="22"/>
        </w:rPr>
        <w:t xml:space="preserve">Traces to: </w:t>
      </w:r>
      <w:r>
        <w:rPr>
          <w:sz w:val="22"/>
          <w:szCs w:val="22"/>
        </w:rPr>
        <w:t xml:space="preserve">TRC-LA-001</w:t>
      </w:r>
    </w:p>
    <w:p>
      <w:pPr>
        <w:pStyle w:val="Heading3"/>
        <w:spacing w:after="100" w:before="220"/>
      </w:pPr>
      <w:r>
        <w:rPr>
          <w:b/>
          <w:bCs/>
          <w:color w:val="1F3864"/>
          <w:sz w:val="23"/>
          <w:szCs w:val="23"/>
        </w:rPr>
        <w:t xml:space="preserve">LA-A2 — No unused-variable or unused-import warnings</w:t>
      </w:r>
    </w:p>
    <w:p>
      <w:pPr>
        <w:spacing w:after="140" w:line="290"/>
      </w:pPr>
      <w:r>
        <w:rPr>
          <w:b/>
          <w:bCs/>
          <w:sz w:val="22"/>
          <w:szCs w:val="22"/>
        </w:rPr>
        <w:t xml:space="preserve">Why this test matters: </w:t>
      </w:r>
      <w:r>
        <w:rPr>
          <w:sz w:val="22"/>
          <w:szCs w:val="22"/>
        </w:rPr>
        <w:t xml:space="preserve">An unused parameter in a new FFI function often means a check was written but never wired to the actual input.</w:t>
      </w:r>
    </w:p>
    <w:p>
      <w:pPr>
        <w:spacing w:after="140" w:line="290"/>
      </w:pPr>
      <w:r>
        <w:rPr>
          <w:b/>
          <w:bCs/>
          <w:sz w:val="22"/>
          <w:szCs w:val="22"/>
        </w:rPr>
        <w:t xml:space="preserve">How to run it: </w:t>
      </w:r>
      <w:r>
        <w:rPr>
          <w:sz w:val="22"/>
          <w:szCs w:val="22"/>
        </w:rPr>
        <w:t xml:space="preserve">Inspect the Task A1 build output.</w:t>
      </w:r>
    </w:p>
    <w:p>
      <w:pPr>
        <w:spacing w:after="140" w:line="290"/>
      </w:pPr>
      <w:r>
        <w:rPr>
          <w:b/>
          <w:bCs/>
          <w:sz w:val="22"/>
          <w:szCs w:val="22"/>
        </w:rPr>
        <w:t xml:space="preserve">Expected result (tolerance is the requirement, not a suggestion): </w:t>
      </w:r>
      <w:r>
        <w:rPr>
          <w:sz w:val="22"/>
          <w:szCs w:val="22"/>
        </w:rPr>
        <w:t xml:space="preserve">Zero warnings.</w:t>
      </w:r>
    </w:p>
    <w:p>
      <w:pPr>
        <w:spacing w:after="140" w:line="290"/>
      </w:pPr>
      <w:r>
        <w:rPr>
          <w:b/>
          <w:bCs/>
          <w:sz w:val="22"/>
          <w:szCs w:val="22"/>
        </w:rPr>
        <w:t xml:space="preserve">If it fails: </w:t>
      </w:r>
      <w:r>
        <w:rPr>
          <w:sz w:val="22"/>
          <w:szCs w:val="22"/>
        </w:rPr>
        <w:t xml:space="preserve">Trace the flagged parameter back to where it should be used.</w:t>
      </w:r>
    </w:p>
    <w:p>
      <w:pPr>
        <w:spacing w:after="140" w:line="290"/>
      </w:pPr>
      <w:r>
        <w:rPr>
          <w:b/>
          <w:bCs/>
          <w:sz w:val="22"/>
          <w:szCs w:val="22"/>
        </w:rPr>
        <w:t xml:space="preserve">Traces to: </w:t>
      </w:r>
      <w:r>
        <w:rPr>
          <w:sz w:val="22"/>
          <w:szCs w:val="22"/>
        </w:rPr>
        <w:t xml:space="preserve">TRC-LA-002</w:t>
      </w:r>
    </w:p>
    <w:p>
      <w:pPr>
        <w:pStyle w:val="Heading2"/>
        <w:spacing w:after="150" w:before="300"/>
      </w:pPr>
      <w:r>
        <w:rPr>
          <w:b/>
          <w:bCs/>
          <w:color w:val="2E5395"/>
          <w:sz w:val="26"/>
          <w:szCs w:val="26"/>
        </w:rPr>
        <w:t xml:space="preserve">Group B — Struct Layout &amp; Precision</w:t>
      </w:r>
    </w:p>
    <w:p>
      <w:pPr>
        <w:pStyle w:val="Heading3"/>
        <w:spacing w:after="100" w:before="220"/>
      </w:pPr>
      <w:r>
        <w:rPr>
          <w:b/>
          <w:bCs/>
          <w:color w:val="1F3864"/>
          <w:sz w:val="23"/>
          <w:szCs w:val="23"/>
        </w:rPr>
        <w:t xml:space="preserve">LA-B1 — DroneState struct size matches on both sides of the FFI boundary</w:t>
      </w:r>
    </w:p>
    <w:p>
      <w:pPr>
        <w:spacing w:after="140" w:line="290"/>
      </w:pPr>
      <w:r>
        <w:rPr>
          <w:b/>
          <w:bCs/>
          <w:sz w:val="22"/>
          <w:szCs w:val="22"/>
        </w:rPr>
        <w:t xml:space="preserve">Why this test matters: </w:t>
      </w:r>
      <w:r>
        <w:rPr>
          <w:sz w:val="22"/>
          <w:szCs w:val="22"/>
        </w:rPr>
        <w:t xml:space="preserve">This is the single check that catches a silent memory-layout mismatch before it corrupts anything.</w:t>
      </w:r>
    </w:p>
    <w:p>
      <w:pPr>
        <w:spacing w:after="140" w:line="290"/>
      </w:pPr>
      <w:r>
        <w:rPr>
          <w:b/>
          <w:bCs/>
          <w:sz w:val="22"/>
          <w:szCs w:val="22"/>
        </w:rPr>
        <w:t xml:space="preserve">How to run it: </w:t>
      </w:r>
      <w:r>
        <w:rPr>
          <w:sz w:val="22"/>
          <w:szCs w:val="22"/>
        </w:rPr>
        <w:t xml:space="preserve">Compare Rust's size_of::&lt;DroneState&gt;() against C++'s sizeof(DroneState) at startup.</w:t>
      </w:r>
    </w:p>
    <w:p>
      <w:pPr>
        <w:spacing w:after="140" w:line="290"/>
      </w:pPr>
      <w:r>
        <w:rPr>
          <w:b/>
          <w:bCs/>
          <w:sz w:val="22"/>
          <w:szCs w:val="22"/>
        </w:rPr>
        <w:t xml:space="preserve">Expected result (tolerance is the requirement, not a suggestion): </w:t>
      </w:r>
      <w:r>
        <w:rPr>
          <w:sz w:val="22"/>
          <w:szCs w:val="22"/>
        </w:rPr>
        <w:t xml:space="preserve">Identical byte count.</w:t>
      </w:r>
    </w:p>
    <w:p>
      <w:pPr>
        <w:spacing w:after="140" w:line="290"/>
      </w:pPr>
      <w:r>
        <w:rPr>
          <w:b/>
          <w:bCs/>
          <w:sz w:val="22"/>
          <w:szCs w:val="22"/>
        </w:rPr>
        <w:t xml:space="preserve">If it fails: </w:t>
      </w:r>
      <w:r>
        <w:rPr>
          <w:sz w:val="22"/>
          <w:szCs w:val="22"/>
        </w:rPr>
        <w:t xml:space="preserve">Check field order and confirm no field was accidentally left at the old f32 width after the Part I migration.</w:t>
      </w:r>
    </w:p>
    <w:p>
      <w:pPr>
        <w:spacing w:after="140" w:line="290"/>
      </w:pPr>
      <w:r>
        <w:rPr>
          <w:b/>
          <w:bCs/>
          <w:sz w:val="22"/>
          <w:szCs w:val="22"/>
        </w:rPr>
        <w:t xml:space="preserve">Traces to: </w:t>
      </w:r>
      <w:r>
        <w:rPr>
          <w:sz w:val="22"/>
          <w:szCs w:val="22"/>
        </w:rPr>
        <w:t xml:space="preserve">TRC-LA-003</w:t>
      </w:r>
    </w:p>
    <w:p>
      <w:pPr>
        <w:pStyle w:val="Heading3"/>
        <w:spacing w:after="100" w:before="220"/>
      </w:pPr>
      <w:r>
        <w:rPr>
          <w:b/>
          <w:bCs/>
          <w:color w:val="1F3864"/>
          <w:sz w:val="23"/>
          <w:szCs w:val="23"/>
        </w:rPr>
        <w:t xml:space="preserve">LA-B2 — f64 position round-trips through the FFI boundary without precision loss</w:t>
      </w:r>
    </w:p>
    <w:p>
      <w:pPr>
        <w:spacing w:after="140" w:line="290"/>
      </w:pPr>
      <w:r>
        <w:rPr>
          <w:b/>
          <w:bCs/>
          <w:sz w:val="22"/>
          <w:szCs w:val="22"/>
        </w:rPr>
        <w:t xml:space="preserve">Why this test matters: </w:t>
      </w:r>
      <w:r>
        <w:rPr>
          <w:sz w:val="22"/>
          <w:szCs w:val="22"/>
        </w:rPr>
        <w:t xml:space="preserve">The entire point of the Part I fix was to preserve sub-meter precision at real mission distances — this test proves it actually does.</w:t>
      </w:r>
    </w:p>
    <w:p>
      <w:pPr>
        <w:spacing w:after="140" w:line="290"/>
      </w:pPr>
      <w:r>
        <w:rPr>
          <w:b/>
          <w:bCs/>
          <w:sz w:val="22"/>
          <w:szCs w:val="22"/>
        </w:rPr>
        <w:t xml:space="preserve">How to run it: </w:t>
      </w:r>
      <w:r>
        <w:rPr>
          <w:sz w:val="22"/>
          <w:szCs w:val="22"/>
        </w:rPr>
        <w:t xml:space="preserve">Set a position 50,000 meters from the local origin with a deliberately specific fractional value (for example, 50000.123456), pass it across the FFI boundary, and read it back on the C++ side.</w:t>
      </w:r>
    </w:p>
    <w:p>
      <w:pPr>
        <w:spacing w:after="140" w:line="290"/>
      </w:pPr>
      <w:r>
        <w:rPr>
          <w:b/>
          <w:bCs/>
          <w:sz w:val="22"/>
          <w:szCs w:val="22"/>
        </w:rPr>
        <w:t xml:space="preserve">Expected result (tolerance is the requirement, not a suggestion): </w:t>
      </w:r>
      <w:r>
        <w:rPr>
          <w:sz w:val="22"/>
          <w:szCs w:val="22"/>
        </w:rPr>
        <w:t xml:space="preserve">The value returned matches the input to at least 6 decimal places — not just “looks close.”</w:t>
      </w:r>
    </w:p>
    <w:p>
      <w:pPr>
        <w:spacing w:after="140" w:line="290"/>
      </w:pPr>
      <w:r>
        <w:rPr>
          <w:b/>
          <w:bCs/>
          <w:sz w:val="22"/>
          <w:szCs w:val="22"/>
        </w:rPr>
        <w:t xml:space="preserve">If it fails: </w:t>
      </w:r>
      <w:r>
        <w:rPr>
          <w:sz w:val="22"/>
          <w:szCs w:val="22"/>
        </w:rPr>
        <w:t xml:space="preserve">Confirm C++'s wrapper class is actually reading a double, not silently narrowing to float somewhere in the marshaling code.</w:t>
      </w:r>
    </w:p>
    <w:p>
      <w:pPr>
        <w:spacing w:after="140" w:line="290"/>
      </w:pPr>
      <w:r>
        <w:rPr>
          <w:b/>
          <w:bCs/>
          <w:sz w:val="22"/>
          <w:szCs w:val="22"/>
        </w:rPr>
        <w:t xml:space="preserve">Traces to: </w:t>
      </w:r>
      <w:r>
        <w:rPr>
          <w:sz w:val="22"/>
          <w:szCs w:val="22"/>
        </w:rPr>
        <w:t xml:space="preserve">TRC-LA-004</w:t>
      </w:r>
    </w:p>
    <w:p>
      <w:pPr>
        <w:pStyle w:val="Heading3"/>
        <w:spacing w:after="100" w:before="220"/>
      </w:pPr>
      <w:r>
        <w:rPr>
          <w:b/>
          <w:bCs/>
          <w:color w:val="1F3864"/>
          <w:sz w:val="23"/>
          <w:szCs w:val="23"/>
        </w:rPr>
        <w:t xml:space="preserve">LA-B3 — The single named NED→UE5 conversion function is the only place this conversion happens</w:t>
      </w:r>
    </w:p>
    <w:p>
      <w:pPr>
        <w:spacing w:after="140" w:line="290"/>
      </w:pPr>
      <w:r>
        <w:rPr>
          <w:b/>
          <w:bCs/>
          <w:sz w:val="22"/>
          <w:szCs w:val="22"/>
        </w:rPr>
        <w:t xml:space="preserve">Why this test matters: </w:t>
      </w:r>
      <w:r>
        <w:rPr>
          <w:sz w:val="22"/>
          <w:szCs w:val="22"/>
        </w:rPr>
        <w:t xml:space="preserve">A second, inline conversion anywhere else in the codebase is exactly how axis-convention bugs silently reappear.</w:t>
      </w:r>
    </w:p>
    <w:p>
      <w:pPr>
        <w:spacing w:after="140" w:line="290"/>
      </w:pPr>
      <w:r>
        <w:rPr>
          <w:b/>
          <w:bCs/>
          <w:sz w:val="22"/>
          <w:szCs w:val="22"/>
        </w:rPr>
        <w:t xml:space="preserve">How to run it: </w:t>
      </w:r>
      <w:r>
        <w:rPr>
          <w:sz w:val="22"/>
          <w:szCs w:val="22"/>
        </w:rPr>
        <w:t xml:space="preserve">Search the entire C++ codebase for any manual axis reordering or sign-flip on a position value outside FDronePhysicsBridge's conversion function.</w:t>
      </w:r>
    </w:p>
    <w:p>
      <w:pPr>
        <w:spacing w:after="140" w:line="290"/>
      </w:pPr>
      <w:r>
        <w:rPr>
          <w:b/>
          <w:bCs/>
          <w:sz w:val="22"/>
          <w:szCs w:val="22"/>
        </w:rPr>
        <w:t xml:space="preserve">Expected result (tolerance is the requirement, not a suggestion): </w:t>
      </w:r>
      <w:r>
        <w:rPr>
          <w:sz w:val="22"/>
          <w:szCs w:val="22"/>
        </w:rPr>
        <w:t xml:space="preserve">Zero results outside the one authorized function.</w:t>
      </w:r>
    </w:p>
    <w:p>
      <w:pPr>
        <w:spacing w:after="140" w:line="290"/>
      </w:pPr>
      <w:r>
        <w:rPr>
          <w:b/>
          <w:bCs/>
          <w:sz w:val="22"/>
          <w:szCs w:val="22"/>
        </w:rPr>
        <w:t xml:space="preserve">If it fails: </w:t>
      </w:r>
      <w:r>
        <w:rPr>
          <w:sz w:val="22"/>
          <w:szCs w:val="22"/>
        </w:rPr>
        <w:t xml:space="preserve">Refactor the offending code to call the shared conversion function instead of reimplementing it.</w:t>
      </w:r>
    </w:p>
    <w:p>
      <w:pPr>
        <w:spacing w:after="140" w:line="290"/>
      </w:pPr>
      <w:r>
        <w:rPr>
          <w:b/>
          <w:bCs/>
          <w:sz w:val="22"/>
          <w:szCs w:val="22"/>
        </w:rPr>
        <w:t xml:space="preserve">Traces to: </w:t>
      </w:r>
      <w:r>
        <w:rPr>
          <w:sz w:val="22"/>
          <w:szCs w:val="22"/>
        </w:rPr>
        <w:t xml:space="preserve">TRC-LA-005</w:t>
      </w:r>
    </w:p>
    <w:p>
      <w:pPr>
        <w:pStyle w:val="Heading2"/>
        <w:spacing w:after="150" w:before="300"/>
      </w:pPr>
      <w:r>
        <w:rPr>
          <w:b/>
          <w:bCs/>
          <w:color w:val="2E5395"/>
          <w:sz w:val="26"/>
          <w:szCs w:val="26"/>
        </w:rPr>
        <w:t xml:space="preserve">Group C — Surrogate Loader</w:t>
      </w:r>
    </w:p>
    <w:p>
      <w:pPr>
        <w:pStyle w:val="Heading3"/>
        <w:spacing w:after="100" w:before="220"/>
      </w:pPr>
      <w:r>
        <w:rPr>
          <w:b/>
          <w:bCs/>
          <w:color w:val="1F3864"/>
          <w:sz w:val="23"/>
          <w:szCs w:val="23"/>
        </w:rPr>
        <w:t xml:space="preserve">LA-C1 — A valid, correctly-provenanced model loads successfully</w:t>
      </w:r>
    </w:p>
    <w:p>
      <w:pPr>
        <w:spacing w:after="140" w:line="290"/>
      </w:pPr>
      <w:r>
        <w:rPr>
          <w:b/>
          <w:bCs/>
          <w:sz w:val="22"/>
          <w:szCs w:val="22"/>
        </w:rPr>
        <w:t xml:space="preserve">Why this test matters: </w:t>
      </w:r>
      <w:r>
        <w:rPr>
          <w:sz w:val="22"/>
          <w:szCs w:val="22"/>
        </w:rPr>
        <w:t xml:space="preserve">The positive case has to work reliably before the negative cases mean anything.</w:t>
      </w:r>
    </w:p>
    <w:p>
      <w:pPr>
        <w:spacing w:after="140" w:line="290"/>
      </w:pPr>
      <w:r>
        <w:rPr>
          <w:b/>
          <w:bCs/>
          <w:sz w:val="22"/>
          <w:szCs w:val="22"/>
        </w:rPr>
        <w:t xml:space="preserve">How to run it: </w:t>
      </w:r>
      <w:r>
        <w:rPr>
          <w:sz w:val="22"/>
          <w:szCs w:val="22"/>
        </w:rPr>
        <w:t xml:space="preserve">Call ffi_load_surrogate_model with your known-good test model.</w:t>
      </w:r>
    </w:p>
    <w:p>
      <w:pPr>
        <w:spacing w:after="140" w:line="290"/>
      </w:pPr>
      <w:r>
        <w:rPr>
          <w:b/>
          <w:bCs/>
          <w:sz w:val="22"/>
          <w:szCs w:val="22"/>
        </w:rPr>
        <w:t xml:space="preserve">Expected result (tolerance is the requirement, not a suggestion): </w:t>
      </w:r>
      <w:r>
        <w:rPr>
          <w:sz w:val="22"/>
          <w:szCs w:val="22"/>
        </w:rPr>
        <w:t xml:space="preserve">Success status code, valid handle returned.</w:t>
      </w:r>
    </w:p>
    <w:p>
      <w:pPr>
        <w:spacing w:after="140" w:line="290"/>
      </w:pPr>
      <w:r>
        <w:rPr>
          <w:b/>
          <w:bCs/>
          <w:sz w:val="22"/>
          <w:szCs w:val="22"/>
        </w:rPr>
        <w:t xml:space="preserve">If it fails: </w:t>
      </w:r>
      <w:r>
        <w:rPr>
          <w:sz w:val="22"/>
          <w:szCs w:val="22"/>
        </w:rPr>
        <w:t xml:space="preserve">Confirm the test model's embedded geometry_hash actually matches your current build's CURRENT_GEOMETRY_HASH — a stale test fixture is a common false failure here.</w:t>
      </w:r>
    </w:p>
    <w:p>
      <w:pPr>
        <w:spacing w:after="140" w:line="290"/>
      </w:pPr>
      <w:r>
        <w:rPr>
          <w:b/>
          <w:bCs/>
          <w:sz w:val="22"/>
          <w:szCs w:val="22"/>
        </w:rPr>
        <w:t xml:space="preserve">Traces to: </w:t>
      </w:r>
      <w:r>
        <w:rPr>
          <w:sz w:val="22"/>
          <w:szCs w:val="22"/>
        </w:rPr>
        <w:t xml:space="preserve">TRC-LA-006</w:t>
      </w:r>
    </w:p>
    <w:p>
      <w:pPr>
        <w:pStyle w:val="Heading3"/>
        <w:spacing w:after="100" w:before="220"/>
      </w:pPr>
      <w:r>
        <w:rPr>
          <w:b/>
          <w:bCs/>
          <w:color w:val="1F3864"/>
          <w:sz w:val="23"/>
          <w:szCs w:val="23"/>
        </w:rPr>
        <w:t xml:space="preserve">LA-C2 — A model with a mismatched geometry hash is rejected with a distinct error code</w:t>
      </w:r>
    </w:p>
    <w:p>
      <w:pPr>
        <w:spacing w:after="140" w:line="290"/>
      </w:pPr>
      <w:r>
        <w:rPr>
          <w:b/>
          <w:bCs/>
          <w:sz w:val="22"/>
          <w:szCs w:val="22"/>
        </w:rPr>
        <w:t xml:space="preserve">Why this test matters: </w:t>
      </w:r>
      <w:r>
        <w:rPr>
          <w:sz w:val="22"/>
          <w:szCs w:val="22"/>
        </w:rPr>
        <w:t xml:space="preserve">This is the core fix from the Standards Framework Part II — the most serious Phase 2 gap in the original review. It has to actually work, not just exist in a comment.</w:t>
      </w:r>
    </w:p>
    <w:p>
      <w:pPr>
        <w:spacing w:after="140" w:line="290"/>
      </w:pPr>
      <w:r>
        <w:rPr>
          <w:b/>
          <w:bCs/>
          <w:sz w:val="22"/>
          <w:szCs w:val="22"/>
        </w:rPr>
        <w:t xml:space="preserve">How to run it: </w:t>
      </w:r>
      <w:r>
        <w:rPr>
          <w:sz w:val="22"/>
          <w:szCs w:val="22"/>
        </w:rPr>
        <w:t xml:space="preserve">Load a copy of your known-good model with its embedded geometry_hash manually edited to a different value.</w:t>
      </w:r>
    </w:p>
    <w:p>
      <w:pPr>
        <w:spacing w:after="140" w:line="290"/>
      </w:pPr>
      <w:r>
        <w:rPr>
          <w:b/>
          <w:bCs/>
          <w:sz w:val="22"/>
          <w:szCs w:val="22"/>
        </w:rPr>
        <w:t xml:space="preserve">Expected result (tolerance is the requirement, not a suggestion): </w:t>
      </w:r>
      <w:r>
        <w:rPr>
          <w:sz w:val="22"/>
          <w:szCs w:val="22"/>
        </w:rPr>
        <w:t xml:space="preserve">A GeometryMismatch status code specifically — not a generic load failure, and not a silent success.</w:t>
      </w:r>
    </w:p>
    <w:p>
      <w:pPr>
        <w:spacing w:after="140" w:line="290"/>
      </w:pPr>
      <w:r>
        <w:rPr>
          <w:b/>
          <w:bCs/>
          <w:sz w:val="22"/>
          <w:szCs w:val="22"/>
        </w:rPr>
        <w:t xml:space="preserve">If it fails: </w:t>
      </w:r>
      <w:r>
        <w:rPr>
          <w:sz w:val="22"/>
          <w:szCs w:val="22"/>
        </w:rPr>
        <w:t xml:space="preserve">Confirm the comparison is happening at all, and that it's comparing against the build-time hash, not accidentally against another loaded model's hash.</w:t>
      </w:r>
    </w:p>
    <w:p>
      <w:pPr>
        <w:spacing w:after="140" w:line="290"/>
      </w:pPr>
      <w:r>
        <w:rPr>
          <w:b/>
          <w:bCs/>
          <w:sz w:val="22"/>
          <w:szCs w:val="22"/>
        </w:rPr>
        <w:t xml:space="preserve">Traces to: </w:t>
      </w:r>
      <w:r>
        <w:rPr>
          <w:sz w:val="22"/>
          <w:szCs w:val="22"/>
        </w:rPr>
        <w:t xml:space="preserve">TRC-LA-007 (Standards Framework Part II)</w:t>
      </w:r>
    </w:p>
    <w:p>
      <w:pPr>
        <w:pStyle w:val="Heading3"/>
        <w:spacing w:after="100" w:before="220"/>
      </w:pPr>
      <w:r>
        <w:rPr>
          <w:b/>
          <w:bCs/>
          <w:color w:val="1F3864"/>
          <w:sz w:val="23"/>
          <w:szCs w:val="23"/>
        </w:rPr>
        <w:t xml:space="preserve">LA-C3 — A truncated or corrupt file is rejected without a panic</w:t>
      </w:r>
    </w:p>
    <w:p>
      <w:pPr>
        <w:spacing w:after="140" w:line="290"/>
      </w:pPr>
      <w:r>
        <w:rPr>
          <w:b/>
          <w:bCs/>
          <w:sz w:val="22"/>
          <w:szCs w:val="22"/>
        </w:rPr>
        <w:t xml:space="preserve">Why this test matters: </w:t>
      </w:r>
      <w:r>
        <w:rPr>
          <w:sz w:val="22"/>
          <w:szCs w:val="22"/>
        </w:rPr>
        <w:t xml:space="preserve">A malformed file is expected, recoverable input in this project — Phase 1's core safety rule applies here too.</w:t>
      </w:r>
    </w:p>
    <w:p>
      <w:pPr>
        <w:spacing w:after="140" w:line="290"/>
      </w:pPr>
      <w:r>
        <w:rPr>
          <w:b/>
          <w:bCs/>
          <w:sz w:val="22"/>
          <w:szCs w:val="22"/>
        </w:rPr>
        <w:t xml:space="preserve">How to run it: </w:t>
      </w:r>
      <w:r>
        <w:rPr>
          <w:sz w:val="22"/>
          <w:szCs w:val="22"/>
        </w:rPr>
        <w:t xml:space="preserve">Load a deliberately truncated copy of a valid ONNX file.</w:t>
      </w:r>
    </w:p>
    <w:p>
      <w:pPr>
        <w:spacing w:after="140" w:line="290"/>
      </w:pPr>
      <w:r>
        <w:rPr>
          <w:b/>
          <w:bCs/>
          <w:sz w:val="22"/>
          <w:szCs w:val="22"/>
        </w:rPr>
        <w:t xml:space="preserve">Expected result (tolerance is the requirement, not a suggestion): </w:t>
      </w:r>
      <w:r>
        <w:rPr>
          <w:sz w:val="22"/>
          <w:szCs w:val="22"/>
        </w:rPr>
        <w:t xml:space="preserve">A clear load-failure status code, process continues running.</w:t>
      </w:r>
    </w:p>
    <w:p>
      <w:pPr>
        <w:spacing w:after="140" w:line="290"/>
      </w:pPr>
      <w:r>
        <w:rPr>
          <w:b/>
          <w:bCs/>
          <w:sz w:val="22"/>
          <w:szCs w:val="22"/>
        </w:rPr>
        <w:t xml:space="preserve">If it fails: </w:t>
      </w:r>
      <w:r>
        <w:rPr>
          <w:sz w:val="22"/>
          <w:szCs w:val="22"/>
        </w:rPr>
        <w:t xml:space="preserve">Wrap the underlying ONNX parse call in proper error handling rather than letting it panic or unwrap().</w:t>
      </w:r>
    </w:p>
    <w:p>
      <w:pPr>
        <w:spacing w:after="140" w:line="290"/>
      </w:pPr>
      <w:r>
        <w:rPr>
          <w:b/>
          <w:bCs/>
          <w:sz w:val="22"/>
          <w:szCs w:val="22"/>
        </w:rPr>
        <w:t xml:space="preserve">Traces to: </w:t>
      </w:r>
      <w:r>
        <w:rPr>
          <w:sz w:val="22"/>
          <w:szCs w:val="22"/>
        </w:rPr>
        <w:t xml:space="preserve">TRC-LA-008</w:t>
      </w:r>
    </w:p>
    <w:p>
      <w:pPr>
        <w:pStyle w:val="Heading3"/>
        <w:spacing w:after="100" w:before="220"/>
      </w:pPr>
      <w:r>
        <w:rPr>
          <w:b/>
          <w:bCs/>
          <w:color w:val="1F3864"/>
          <w:sz w:val="23"/>
          <w:szCs w:val="23"/>
        </w:rPr>
        <w:t xml:space="preserve">LA-C4 — A model missing provenance metadata entirely is rejected</w:t>
      </w:r>
    </w:p>
    <w:p>
      <w:pPr>
        <w:spacing w:after="140" w:line="290"/>
      </w:pPr>
      <w:r>
        <w:rPr>
          <w:b/>
          <w:bCs/>
          <w:sz w:val="22"/>
          <w:szCs w:val="22"/>
        </w:rPr>
        <w:t xml:space="preserve">Why this test matters: </w:t>
      </w:r>
      <w:r>
        <w:rPr>
          <w:sz w:val="22"/>
          <w:szCs w:val="22"/>
        </w:rPr>
        <w:t xml:space="preserve">An older model exported before the Standards Framework was adopted, or a model exported by a script that forgot the --embed-provenance flag, must not be treated as valid just because the ONNX itself parses fine.</w:t>
      </w:r>
    </w:p>
    <w:p>
      <w:pPr>
        <w:spacing w:after="140" w:line="290"/>
      </w:pPr>
      <w:r>
        <w:rPr>
          <w:b/>
          <w:bCs/>
          <w:sz w:val="22"/>
          <w:szCs w:val="22"/>
        </w:rPr>
        <w:t xml:space="preserve">How to run it: </w:t>
      </w:r>
      <w:r>
        <w:rPr>
          <w:sz w:val="22"/>
          <w:szCs w:val="22"/>
        </w:rPr>
        <w:t xml:space="preserve">Load a valid ONNX model with no geometry_hash metadata field at all.</w:t>
      </w:r>
    </w:p>
    <w:p>
      <w:pPr>
        <w:spacing w:after="140" w:line="290"/>
      </w:pPr>
      <w:r>
        <w:rPr>
          <w:b/>
          <w:bCs/>
          <w:sz w:val="22"/>
          <w:szCs w:val="22"/>
        </w:rPr>
        <w:t xml:space="preserve">Expected result (tolerance is the requirement, not a suggestion): </w:t>
      </w:r>
      <w:r>
        <w:rPr>
          <w:sz w:val="22"/>
          <w:szCs w:val="22"/>
        </w:rPr>
        <w:t xml:space="preserve">A MissingProvenance status code, distinct from both GeometryMismatch and a generic load failure.</w:t>
      </w:r>
    </w:p>
    <w:p>
      <w:pPr>
        <w:spacing w:after="140" w:line="290"/>
      </w:pPr>
      <w:r>
        <w:rPr>
          <w:b/>
          <w:bCs/>
          <w:sz w:val="22"/>
          <w:szCs w:val="22"/>
        </w:rPr>
        <w:t xml:space="preserve">If it fails: </w:t>
      </w:r>
      <w:r>
        <w:rPr>
          <w:sz w:val="22"/>
          <w:szCs w:val="22"/>
        </w:rPr>
        <w:t xml:space="preserve">Confirm the metadata lookup itself handles “field absent” as its own case, not as an empty-string match.</w:t>
      </w:r>
    </w:p>
    <w:p>
      <w:pPr>
        <w:spacing w:after="140" w:line="290"/>
      </w:pPr>
      <w:r>
        <w:rPr>
          <w:b/>
          <w:bCs/>
          <w:sz w:val="22"/>
          <w:szCs w:val="22"/>
        </w:rPr>
        <w:t xml:space="preserve">Traces to: </w:t>
      </w:r>
      <w:r>
        <w:rPr>
          <w:sz w:val="22"/>
          <w:szCs w:val="22"/>
        </w:rPr>
        <w:t xml:space="preserve">TRC-LA-009</w:t>
      </w:r>
    </w:p>
    <w:p>
      <w:pPr>
        <w:pStyle w:val="Heading3"/>
        <w:spacing w:after="100" w:before="220"/>
      </w:pPr>
      <w:r>
        <w:rPr>
          <w:b/>
          <w:bCs/>
          <w:color w:val="1F3864"/>
          <w:sz w:val="23"/>
          <w:szCs w:val="23"/>
        </w:rPr>
        <w:t xml:space="preserve">LA-C5 — Repeated queries against one loaded model do not reload from disk</w:t>
      </w:r>
    </w:p>
    <w:p>
      <w:pPr>
        <w:spacing w:after="140" w:line="290"/>
      </w:pPr>
      <w:r>
        <w:rPr>
          <w:b/>
          <w:bCs/>
          <w:sz w:val="22"/>
          <w:szCs w:val="22"/>
        </w:rPr>
        <w:t xml:space="preserve">Why this test matters: </w:t>
      </w:r>
      <w:r>
        <w:rPr>
          <w:sz w:val="22"/>
          <w:szCs w:val="22"/>
        </w:rPr>
        <w:t xml:space="preserve">Reloading from disk every physics tick would be a real performance problem at 90+ ticks/second, and was explicitly called out as something to avoid in your Build Guide.</w:t>
      </w:r>
    </w:p>
    <w:p>
      <w:pPr>
        <w:spacing w:after="140" w:line="290"/>
      </w:pPr>
      <w:r>
        <w:rPr>
          <w:b/>
          <w:bCs/>
          <w:sz w:val="22"/>
          <w:szCs w:val="22"/>
        </w:rPr>
        <w:t xml:space="preserve">How to run it: </w:t>
      </w:r>
      <w:r>
        <w:rPr>
          <w:sz w:val="22"/>
          <w:szCs w:val="22"/>
        </w:rPr>
        <w:t xml:space="preserve">Instrument the loader with a call counter on the actual file-read step, then run 1,000 queries against one handle.</w:t>
      </w:r>
    </w:p>
    <w:p>
      <w:pPr>
        <w:spacing w:after="140" w:line="290"/>
      </w:pPr>
      <w:r>
        <w:rPr>
          <w:b/>
          <w:bCs/>
          <w:sz w:val="22"/>
          <w:szCs w:val="22"/>
        </w:rPr>
        <w:t xml:space="preserve">Expected result (tolerance is the requirement, not a suggestion): </w:t>
      </w:r>
      <w:r>
        <w:rPr>
          <w:sz w:val="22"/>
          <w:szCs w:val="22"/>
        </w:rPr>
        <w:t xml:space="preserve">Exactly one file read, 1,000 inference calls.</w:t>
      </w:r>
    </w:p>
    <w:p>
      <w:pPr>
        <w:spacing w:after="140" w:line="290"/>
      </w:pPr>
      <w:r>
        <w:rPr>
          <w:b/>
          <w:bCs/>
          <w:sz w:val="22"/>
          <w:szCs w:val="22"/>
        </w:rPr>
        <w:t xml:space="preserve">If it fails: </w:t>
      </w:r>
      <w:r>
        <w:rPr>
          <w:sz w:val="22"/>
          <w:szCs w:val="22"/>
        </w:rPr>
        <w:t xml:space="preserve">Confirm the cache/single-load pattern from Task 4 is actually being hit, not bypassed.</w:t>
      </w:r>
    </w:p>
    <w:p>
      <w:pPr>
        <w:spacing w:after="140" w:line="290"/>
      </w:pPr>
      <w:r>
        <w:rPr>
          <w:b/>
          <w:bCs/>
          <w:sz w:val="22"/>
          <w:szCs w:val="22"/>
        </w:rPr>
        <w:t xml:space="preserve">Traces to: </w:t>
      </w:r>
      <w:r>
        <w:rPr>
          <w:sz w:val="22"/>
          <w:szCs w:val="22"/>
        </w:rPr>
        <w:t xml:space="preserve">TRC-LA-010</w:t>
      </w:r>
    </w:p>
    <w:p>
      <w:pPr>
        <w:pStyle w:val="Heading2"/>
        <w:spacing w:after="150" w:before="300"/>
      </w:pPr>
      <w:r>
        <w:rPr>
          <w:b/>
          <w:bCs/>
          <w:color w:val="2E5395"/>
          <w:sz w:val="26"/>
          <w:szCs w:val="26"/>
        </w:rPr>
        <w:t xml:space="preserve">Group D — Pipeline Wiring</w:t>
      </w:r>
    </w:p>
    <w:p>
      <w:pPr>
        <w:pStyle w:val="Heading3"/>
        <w:spacing w:after="100" w:before="220"/>
      </w:pPr>
      <w:r>
        <w:rPr>
          <w:b/>
          <w:bCs/>
          <w:color w:val="1F3864"/>
          <w:sz w:val="23"/>
          <w:szCs w:val="23"/>
        </w:rPr>
        <w:t xml:space="preserve">LA-D1 — step_physics calls modules in the documented order</w:t>
      </w:r>
    </w:p>
    <w:p>
      <w:pPr>
        <w:spacing w:after="140" w:line="290"/>
      </w:pPr>
      <w:r>
        <w:rPr>
          <w:b/>
          <w:bCs/>
          <w:sz w:val="22"/>
          <w:szCs w:val="22"/>
        </w:rPr>
        <w:t xml:space="preserve">Why this test matters: </w:t>
      </w:r>
      <w:r>
        <w:rPr>
          <w:sz w:val="22"/>
          <w:szCs w:val="22"/>
        </w:rPr>
        <w:t xml:space="preserve">Later modules in the chain depend on earlier ones' outputs — the thermal module specifically needs the aero surrogate's airflow estimate.</w:t>
      </w:r>
    </w:p>
    <w:p>
      <w:pPr>
        <w:spacing w:after="140" w:line="290"/>
      </w:pPr>
      <w:r>
        <w:rPr>
          <w:b/>
          <w:bCs/>
          <w:sz w:val="22"/>
          <w:szCs w:val="22"/>
        </w:rPr>
        <w:t xml:space="preserve">How to run it: </w:t>
      </w:r>
      <w:r>
        <w:rPr>
          <w:sz w:val="22"/>
          <w:szCs w:val="22"/>
        </w:rPr>
        <w:t xml:space="preserve">Instrument each module entry point with a call-order logger, run one physics step, inspect the log.</w:t>
      </w:r>
    </w:p>
    <w:p>
      <w:pPr>
        <w:spacing w:after="140" w:line="290"/>
      </w:pPr>
      <w:r>
        <w:rPr>
          <w:b/>
          <w:bCs/>
          <w:sz w:val="22"/>
          <w:szCs w:val="22"/>
        </w:rPr>
        <w:t xml:space="preserve">Expected result (tolerance is the requirement, not a suggestion): </w:t>
      </w:r>
      <w:r>
        <w:rPr>
          <w:sz w:val="22"/>
          <w:szCs w:val="22"/>
        </w:rPr>
        <w:t xml:space="preserve">Aero → structural → thermal → mixer → integrator, every single time.</w:t>
      </w:r>
    </w:p>
    <w:p>
      <w:pPr>
        <w:spacing w:after="140" w:line="290"/>
      </w:pPr>
      <w:r>
        <w:rPr>
          <w:b/>
          <w:bCs/>
          <w:sz w:val="22"/>
          <w:szCs w:val="22"/>
        </w:rPr>
        <w:t xml:space="preserve">If it fails: </w:t>
      </w:r>
      <w:r>
        <w:rPr>
          <w:sz w:val="22"/>
          <w:szCs w:val="22"/>
        </w:rPr>
        <w:t xml:space="preserve">Check for a recent refactor that reordered calls without updating the Task 6 documentation comment — treat the comment and the code as required to match, always.</w:t>
      </w:r>
    </w:p>
    <w:p>
      <w:pPr>
        <w:spacing w:after="140" w:line="290"/>
      </w:pPr>
      <w:r>
        <w:rPr>
          <w:b/>
          <w:bCs/>
          <w:sz w:val="22"/>
          <w:szCs w:val="22"/>
        </w:rPr>
        <w:t xml:space="preserve">Traces to: </w:t>
      </w:r>
      <w:r>
        <w:rPr>
          <w:sz w:val="22"/>
          <w:szCs w:val="22"/>
        </w:rPr>
        <w:t xml:space="preserve">TRC-LA-011</w:t>
      </w:r>
    </w:p>
    <w:p>
      <w:pPr>
        <w:pStyle w:val="Heading3"/>
        <w:spacing w:after="100" w:before="220"/>
      </w:pPr>
      <w:r>
        <w:rPr>
          <w:b/>
          <w:bCs/>
          <w:color w:val="1F3864"/>
          <w:sz w:val="23"/>
          <w:szCs w:val="23"/>
        </w:rPr>
        <w:t xml:space="preserve">LA-D2 — Pipeline falls back to Phase 1 formulas when no surrogate is loaded</w:t>
      </w:r>
    </w:p>
    <w:p>
      <w:pPr>
        <w:spacing w:after="140" w:line="290"/>
      </w:pPr>
      <w:r>
        <w:rPr>
          <w:b/>
          <w:bCs/>
          <w:sz w:val="22"/>
          <w:szCs w:val="22"/>
        </w:rPr>
        <w:t xml:space="preserve">Why this test matters: </w:t>
      </w:r>
      <w:r>
        <w:rPr>
          <w:sz w:val="22"/>
          <w:szCs w:val="22"/>
        </w:rPr>
        <w:t xml:space="preserve">Early in Phase 2 development, and any time a model fails to load for a legitimate reason, the simulation must not simply stop working.</w:t>
      </w:r>
    </w:p>
    <w:p>
      <w:pPr>
        <w:spacing w:after="140" w:line="290"/>
      </w:pPr>
      <w:r>
        <w:rPr>
          <w:b/>
          <w:bCs/>
          <w:sz w:val="22"/>
          <w:szCs w:val="22"/>
        </w:rPr>
        <w:t xml:space="preserve">How to run it: </w:t>
      </w:r>
      <w:r>
        <w:rPr>
          <w:sz w:val="22"/>
          <w:szCs w:val="22"/>
        </w:rPr>
        <w:t xml:space="preserve">Run a physics step with no surrogate model loaded at all.</w:t>
      </w:r>
    </w:p>
    <w:p>
      <w:pPr>
        <w:spacing w:after="140" w:line="290"/>
      </w:pPr>
      <w:r>
        <w:rPr>
          <w:b/>
          <w:bCs/>
          <w:sz w:val="22"/>
          <w:szCs w:val="22"/>
        </w:rPr>
        <w:t xml:space="preserve">Expected result (tolerance is the requirement, not a suggestion): </w:t>
      </w:r>
      <w:r>
        <w:rPr>
          <w:sz w:val="22"/>
          <w:szCs w:val="22"/>
        </w:rPr>
        <w:t xml:space="preserve">Aero/structural values come from the original Phase 1 formulas, not zero, not a crash.</w:t>
      </w:r>
    </w:p>
    <w:p>
      <w:pPr>
        <w:spacing w:after="140" w:line="290"/>
      </w:pPr>
      <w:r>
        <w:rPr>
          <w:b/>
          <w:bCs/>
          <w:sz w:val="22"/>
          <w:szCs w:val="22"/>
        </w:rPr>
        <w:t xml:space="preserve">If it fails: </w:t>
      </w:r>
      <w:r>
        <w:rPr>
          <w:sz w:val="22"/>
          <w:szCs w:val="22"/>
        </w:rPr>
        <w:t xml:space="preserve">Confirm the fallback branch is actually reachable and isn't dead code behind an incorrect condition.</w:t>
      </w:r>
    </w:p>
    <w:p>
      <w:pPr>
        <w:spacing w:after="140" w:line="290"/>
      </w:pPr>
      <w:r>
        <w:rPr>
          <w:b/>
          <w:bCs/>
          <w:sz w:val="22"/>
          <w:szCs w:val="22"/>
        </w:rPr>
        <w:t xml:space="preserve">Traces to: </w:t>
      </w:r>
      <w:r>
        <w:rPr>
          <w:sz w:val="22"/>
          <w:szCs w:val="22"/>
        </w:rPr>
        <w:t xml:space="preserve">TRC-LA-012</w:t>
      </w:r>
    </w:p>
    <w:p>
      <w:pPr>
        <w:pStyle w:val="Heading2"/>
        <w:spacing w:after="150" w:before="300"/>
      </w:pPr>
      <w:r>
        <w:rPr>
          <w:b/>
          <w:bCs/>
          <w:color w:val="2E5395"/>
          <w:sz w:val="26"/>
          <w:szCs w:val="26"/>
        </w:rPr>
        <w:t xml:space="preserve">Group E — Full-Stack Stress</w:t>
      </w:r>
    </w:p>
    <w:p>
      <w:pPr>
        <w:pStyle w:val="Heading3"/>
        <w:spacing w:after="100" w:before="220"/>
      </w:pPr>
      <w:r>
        <w:rPr>
          <w:b/>
          <w:bCs/>
          <w:color w:val="1F3864"/>
          <w:sz w:val="23"/>
          <w:szCs w:val="23"/>
        </w:rPr>
        <w:t xml:space="preserve">LA-E1 — Extended continuous flight with real trained models, zero anomalies</w:t>
      </w:r>
    </w:p>
    <w:p>
      <w:pPr>
        <w:spacing w:after="140" w:line="290"/>
      </w:pPr>
      <w:r>
        <w:rPr>
          <w:b/>
          <w:bCs/>
          <w:sz w:val="22"/>
          <w:szCs w:val="22"/>
        </w:rPr>
        <w:t xml:space="preserve">Why this test matters: </w:t>
      </w:r>
      <w:r>
        <w:rPr>
          <w:sz w:val="22"/>
          <w:szCs w:val="22"/>
        </w:rPr>
        <w:t xml:space="preserve">This is the test that actually proves the whole system holds together under sustained real use, not just each piece in isolation.</w:t>
      </w:r>
    </w:p>
    <w:p>
      <w:pPr>
        <w:spacing w:after="140" w:line="290"/>
      </w:pPr>
      <w:r>
        <w:rPr>
          <w:b/>
          <w:bCs/>
          <w:sz w:val="22"/>
          <w:szCs w:val="22"/>
        </w:rPr>
        <w:t xml:space="preserve">How to run it: </w:t>
      </w:r>
      <w:r>
        <w:rPr>
          <w:sz w:val="22"/>
          <w:szCs w:val="22"/>
        </w:rPr>
        <w:t xml:space="preserve">Run a continuous simulated flight of at least 5 minutes using real (not placeholder) trained surrogates from Dev A and Dev B.</w:t>
      </w:r>
    </w:p>
    <w:p>
      <w:pPr>
        <w:spacing w:after="140" w:line="290"/>
      </w:pPr>
      <w:r>
        <w:rPr>
          <w:b/>
          <w:bCs/>
          <w:sz w:val="22"/>
          <w:szCs w:val="22"/>
        </w:rPr>
        <w:t xml:space="preserve">Expected result (tolerance is the requirement, not a suggestion): </w:t>
      </w:r>
      <w:r>
        <w:rPr>
          <w:sz w:val="22"/>
          <w:szCs w:val="22"/>
        </w:rPr>
        <w:t xml:space="preserve">Zero crashes, zero memory leaks, zero NaN/Infinity anywhere in the returned state.</w:t>
      </w:r>
    </w:p>
    <w:p>
      <w:pPr>
        <w:spacing w:after="140" w:line="290"/>
      </w:pPr>
      <w:r>
        <w:rPr>
          <w:b/>
          <w:bCs/>
          <w:sz w:val="22"/>
          <w:szCs w:val="22"/>
        </w:rPr>
        <w:t xml:space="preserve">If it fails: </w:t>
      </w:r>
      <w:r>
        <w:rPr>
          <w:sz w:val="22"/>
          <w:szCs w:val="22"/>
        </w:rPr>
        <w:t xml:space="preserve">Narrow down which subsystem's output first goes bad using the OSD's per-subsystem readout, then isolate that subsystem's own test suite.</w:t>
      </w:r>
    </w:p>
    <w:p>
      <w:pPr>
        <w:spacing w:after="140" w:line="290"/>
      </w:pPr>
      <w:r>
        <w:rPr>
          <w:b/>
          <w:bCs/>
          <w:sz w:val="22"/>
          <w:szCs w:val="22"/>
        </w:rPr>
        <w:t xml:space="preserve">Traces to: </w:t>
      </w:r>
      <w:r>
        <w:rPr>
          <w:sz w:val="22"/>
          <w:szCs w:val="22"/>
        </w:rPr>
        <w:t xml:space="preserve">TRC-LA-013</w:t>
      </w:r>
    </w:p>
    <w:p>
      <w:pPr>
        <w:pStyle w:val="Heading3"/>
        <w:spacing w:after="100" w:before="220"/>
      </w:pPr>
      <w:r>
        <w:rPr>
          <w:b/>
          <w:bCs/>
          <w:color w:val="1F3864"/>
          <w:sz w:val="23"/>
          <w:szCs w:val="23"/>
        </w:rPr>
        <w:t xml:space="preserve">LA-E2 — A deliberately out-of-envelope condition is reported, not silently trusted</w:t>
      </w:r>
    </w:p>
    <w:p>
      <w:pPr>
        <w:spacing w:after="140" w:line="290"/>
      </w:pPr>
      <w:r>
        <w:rPr>
          <w:b/>
          <w:bCs/>
          <w:sz w:val="22"/>
          <w:szCs w:val="22"/>
        </w:rPr>
        <w:t xml:space="preserve">Why this test matters: </w:t>
      </w:r>
      <w:r>
        <w:rPr>
          <w:sz w:val="22"/>
          <w:szCs w:val="22"/>
        </w:rPr>
        <w:t xml:space="preserve">This is the entire point of tracking the envelope flag — it has to actually reach a human, not just exist as a struct field nobody reads.</w:t>
      </w:r>
    </w:p>
    <w:p>
      <w:pPr>
        <w:spacing w:after="140" w:line="290"/>
      </w:pPr>
      <w:r>
        <w:rPr>
          <w:b/>
          <w:bCs/>
          <w:sz w:val="22"/>
          <w:szCs w:val="22"/>
        </w:rPr>
        <w:t xml:space="preserve">How to run it: </w:t>
      </w:r>
      <w:r>
        <w:rPr>
          <w:sz w:val="22"/>
          <w:szCs w:val="22"/>
        </w:rPr>
        <w:t xml:space="preserve">Fly to an extreme angle/speed combination you know wasn't in Dev B's training sweep.</w:t>
      </w:r>
    </w:p>
    <w:p>
      <w:pPr>
        <w:spacing w:after="140" w:line="290"/>
      </w:pPr>
      <w:r>
        <w:rPr>
          <w:b/>
          <w:bCs/>
          <w:sz w:val="22"/>
          <w:szCs w:val="22"/>
        </w:rPr>
        <w:t xml:space="preserve">Expected result (tolerance is the requirement, not a suggestion): </w:t>
      </w:r>
      <w:r>
        <w:rPr>
          <w:sz w:val="22"/>
          <w:szCs w:val="22"/>
        </w:rPr>
        <w:t xml:space="preserve">in_validated_envelope is false, and this is visible on the OSD.</w:t>
      </w:r>
    </w:p>
    <w:p>
      <w:pPr>
        <w:spacing w:after="140" w:line="290"/>
      </w:pPr>
      <w:r>
        <w:rPr>
          <w:b/>
          <w:bCs/>
          <w:sz w:val="22"/>
          <w:szCs w:val="22"/>
        </w:rPr>
        <w:t xml:space="preserve">If it fails: </w:t>
      </w:r>
      <w:r>
        <w:rPr>
          <w:sz w:val="22"/>
          <w:szCs w:val="22"/>
        </w:rPr>
        <w:t xml:space="preserve">Confirm with Dev C that their OSD warning logic (their Testing Guide, Group E) is actually reading this specific field.</w:t>
      </w:r>
    </w:p>
    <w:p>
      <w:pPr>
        <w:spacing w:after="140" w:line="290"/>
      </w:pPr>
      <w:r>
        <w:rPr>
          <w:b/>
          <w:bCs/>
          <w:sz w:val="22"/>
          <w:szCs w:val="22"/>
        </w:rPr>
        <w:t xml:space="preserve">Traces to: </w:t>
      </w:r>
      <w:r>
        <w:rPr>
          <w:sz w:val="22"/>
          <w:szCs w:val="22"/>
        </w:rPr>
        <w:t xml:space="preserve">TRC-LA-014</w:t>
      </w:r>
    </w:p>
    <w:p>
      <w:pPr>
        <w:pStyle w:val="Heading1"/>
        <w:pBdr>
          <w:bottom w:val="single" w:color="2E5395" w:sz="6" w:space="4"/>
        </w:pBdr>
        <w:spacing w:after="200" w:before="400"/>
      </w:pPr>
      <w:r>
        <w:rPr>
          <w:b/>
          <w:bCs/>
          <w:color w:val="1F3864"/>
          <w:sz w:val="30"/>
          <w:szCs w:val="30"/>
        </w:rPr>
        <w:t xml:space="preserve">6. Final Sign-Off Checklist</w:t>
      </w:r>
    </w:p>
    <w:p>
      <w:pPr>
        <w:spacing w:after="160" w:line="300"/>
      </w:pPr>
      <w:r>
        <w:rPr>
          <w:sz w:val="22"/>
          <w:szCs w:val="22"/>
        </w:rPr>
        <w:t xml:space="preserve">Per the Standards Framework, this module is Tier F. Every box below must be checked, in this session, on your current code, and the PR requires a reviewer who is not you.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sz w:val="22"/>
          <w:szCs w:val="22"/>
        </w:rPr>
        <w:t xml:space="preserve">All Group A tests passed (A1–A2)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sz w:val="22"/>
          <w:szCs w:val="22"/>
        </w:rPr>
        <w:t xml:space="preserve">All Group B tests passed (B1–B3) — precision and coordinate-frame fixes verified, not assumed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sz w:val="22"/>
          <w:szCs w:val="22"/>
        </w:rPr>
        <w:t xml:space="preserve">All Group C tests passed (C1–C5) — the provenance gate specifically verified to reject, not just to exist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sz w:val="22"/>
          <w:szCs w:val="22"/>
        </w:rPr>
        <w:t xml:space="preserve">All Group D tests passed (D1–D2)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sz w:val="22"/>
          <w:szCs w:val="22"/>
        </w:rPr>
        <w:t xml:space="preserve">All Group E tests passed (E1–E2)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sz w:val="22"/>
          <w:szCs w:val="22"/>
        </w:rPr>
        <w:t xml:space="preserve">physics_core/TRACEABILITY.md updated with every TRC-LA-### row above, marked PASS</w:t>
      </w:r>
    </w:p>
    <w:p>
      <w:pPr>
        <w:pStyle w:val="ListParagraph"/>
        <w:numPr>
          <w:ilvl w:val="0"/>
          <w:numId w:val="2"/>
        </w:numPr>
        <w:spacing w:after="100" w:line="290"/>
      </w:pPr>
      <w:r>
        <w:rPr>
          <w:sz w:val="22"/>
          <w:szCs w:val="22"/>
        </w:rPr>
        <w:t xml:space="preserve">Independent reviewer (not you) has approved the PR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◦"/>
      <w:lvlJc w:val="left"/>
      <w:pPr>
        <w:ind w:left="9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2026-08-07T03:57:52.002Z</dcterms:created>
  <dcterms:modified xsi:type="dcterms:W3CDTF">2026-08-07T03:57:52.015Z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