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Dev 2 (“Dev A”) — FEA &amp; Structural Surrogate Owner</w:t>
      </w:r>
    </w:p>
    <w:p>
      <w:pPr>
        <w:spacing w:before="150"/>
        <w:jc w:val="center"/>
      </w:pPr>
      <w:r>
        <w:rPr>
          <w:i/>
          <w:iCs/>
          <w:color w:val="595959"/>
          <w:sz w:val="22"/>
          <w:szCs w:val="22"/>
        </w:rPr>
        <w:t xml:space="preserve">Continuing from your Phase 1 role: RK4 6DoF Integrator. Tools: an FEA tool (chosen in Task 1), Python, RustRover.</w:t>
      </w:r>
    </w:p>
    <w:p>
      <w:pPr>
        <w:pBdr>
          <w:top w:val="single" w:color="2E5395" w:sz="6" w:space="8"/>
        </w:pBdr>
        <w:spacing w:before="500"/>
        <w:jc w:val="center"/>
      </w:pPr>
      <w:r>
        <w:rPr>
          <w:color w:val="595959"/>
          <w:sz w:val="22"/>
          <w:szCs w:val="22"/>
        </w:rPr>
        <w:t xml:space="preserve">Covers everything from choosing an FEA tool to a validated, FFI-exposed structural surrogate.</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 built the math that answers “given the forces and torques on the drone right now, where will it physically be one instant later.” You treated the drone as a rigid body — solid, unbending, unbreakable — which was a correct and necessary simplification to get a physically accurate flight simulation working at all.</w:t>
      </w:r>
    </w:p>
    <w:p>
      <w:pPr>
        <w:spacing w:after="160" w:line="300"/>
      </w:pPr>
      <w:r>
        <w:rPr>
          <w:sz w:val="22"/>
          <w:szCs w:val="22"/>
        </w:rPr>
        <w:t xml:space="preserve">Phase 2 asks a different question about the same drone: not where it moves, but whether it survives moving that way. A real frame flexes under a hard maneuver, stress concentrates around screw holes, and carbon fiber can delaminate under extreme G-force. That’s Finite Element Analysis (FEA), and the Phase 2 document deliberately hands it to you — you already understand forces, torques, and the numerical-validation mindset (free-fall tests, hover tests, tight tolerances) better than anyone else on the team, since that’s exactly what your Phase 1 Testing &amp; Debugging guide was built around. FEA follows a different mathematical method than RK4, but the discipline of “does this number match a hand-calculable or known-real case” is the same discipline you already practiced.</w:t>
      </w:r>
    </w:p>
    <w:p>
      <w:pPr>
        <w:pBdr>
          <w:left w:val="single" w:color="2E5395" w:sz="18" w:space="8"/>
        </w:pBdr>
        <w:shd w:fill="EAF0F8" w:val="clear"/>
        <w:spacing w:after="200" w:before="100"/>
        <w:ind w:left="100"/>
      </w:pPr>
      <w:r>
        <w:rPr>
          <w:i/>
          <w:iCs/>
          <w:color w:val="1F1F1F"/>
          <w:sz w:val="21"/>
          <w:szCs w:val="21"/>
        </w:rPr>
        <w:t xml:space="preserve">Your Phase 1 file, integrator.rs, is not touched in Phase 2. RK4 keeps doing exactly what it already does. Structural analysis is an entirely new, separate concern that happens to feed a new safety-margin number to the OSD — it does not change how the drone moves.</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Do not start this work until Dev B has Tasks 1–9 of their own Phase 2 guide proven working. The whole point of your work reusing the offline-sweep → surrogate → validate → FFI pattern is that it’s proven once, by Dev B, first — starting FEA in parallel risks duplicating effort or diverging from a pattern that hasn’t been checked yet.</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An FEA tool chosen and justified (Task 1 below), since — unlike CFD, which the Phase 2 document already pins to FluidX3D — this decision is still open and yours to make.</w:t>
      </w:r>
    </w:p>
    <w:p>
      <w:pPr>
        <w:pStyle w:val="ListParagraph"/>
        <w:numPr>
          <w:ilvl w:val="0"/>
          <w:numId w:val="2"/>
        </w:numPr>
        <w:spacing w:after="100" w:line="290"/>
      </w:pPr>
      <w:r>
        <w:rPr>
          <w:sz w:val="22"/>
          <w:szCs w:val="22"/>
        </w:rPr>
        <w:t xml:space="preserve">A structural case sweep completed, covering a realistic range of G-load, motor vibration frequency, and impact angle.</w:t>
      </w:r>
    </w:p>
    <w:p>
      <w:pPr>
        <w:pStyle w:val="ListParagraph"/>
        <w:numPr>
          <w:ilvl w:val="0"/>
          <w:numId w:val="2"/>
        </w:numPr>
        <w:spacing w:after="100" w:line="290"/>
      </w:pPr>
      <w:r>
        <w:rPr>
          <w:sz w:val="22"/>
          <w:szCs w:val="22"/>
        </w:rPr>
        <w:t xml:space="preserve">A trained surrogate mapping flight/structural condition to stress and failure margin, validated against held-out cases with an honestly reported error number.</w:t>
      </w:r>
    </w:p>
    <w:p>
      <w:pPr>
        <w:pStyle w:val="ListParagraph"/>
        <w:numPr>
          <w:ilvl w:val="0"/>
          <w:numId w:val="2"/>
        </w:numPr>
        <w:spacing w:after="100" w:line="290"/>
      </w:pPr>
      <w:r>
        <w:rPr>
          <w:sz w:val="22"/>
          <w:szCs w:val="22"/>
        </w:rPr>
        <w:t xml:space="preserve">The surrogate exported and wired into a new structural.rs Rust module, following the exact same FFI pattern the Lead Architect set up for Dev B’s aero surrogate.</w:t>
      </w:r>
    </w:p>
    <w:p>
      <w:pPr>
        <w:pStyle w:val="ListParagraph"/>
        <w:numPr>
          <w:ilvl w:val="0"/>
          <w:numId w:val="2"/>
        </w:numPr>
        <w:spacing w:after="100" w:line="290"/>
      </w:pPr>
      <w:r>
        <w:rPr>
          <w:sz w:val="22"/>
          <w:szCs w:val="22"/>
        </w:rPr>
        <w:t xml:space="preserve">A documented plan for closing the loop with a real physical load test once a frame prototype exists — mirroring how Dev B closes the loop with propeller bench testing.</w:t>
      </w:r>
    </w:p>
    <w:p>
      <w:pPr>
        <w:pStyle w:val="Heading1"/>
        <w:pBdr>
          <w:bottom w:val="single" w:color="2E5395" w:sz="6" w:space="4"/>
        </w:pBdr>
        <w:spacing w:after="200" w:before="400"/>
      </w:pPr>
      <w:r>
        <w:rPr>
          <w:b/>
          <w:bCs/>
          <w:color w:val="1F3864"/>
          <w:sz w:val="30"/>
          <w:szCs w:val="30"/>
        </w:rPr>
        <w:t xml:space="preserve">3. Tools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2E5395" w:val="clear"/>
            <w:tcMar>
              <w:top w:type="dxa" w:w="80"/>
              <w:left w:type="dxa" w:w="120"/>
              <w:bottom w:type="dxa" w:w="80"/>
              <w:right w:type="dxa" w:w="120"/>
            </w:tcMar>
            <w:vAlign w:val="center"/>
          </w:tcPr>
          <w:p>
            <w:r>
              <w:rPr>
                <w:b/>
                <w:bCs/>
                <w:color w:val="FFFFFF"/>
                <w:sz w:val="20"/>
                <w:szCs w:val="20"/>
              </w:rPr>
              <w:t xml:space="preserve">Tool</w:t>
            </w:r>
          </w:p>
        </w:tc>
        <w:tc>
          <w:tcPr>
            <w:tcW w:type="dxa" w:w="5803"/>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An FEA solver (chosen in Task 1)</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Runs the actual structural simulation. Common accessible options include CalculiX and Code_Aster (both free, open-source, and widely used for exactly this kind of composite-structure analysis) — you’ll evaluate and pick one in Task 1, the same way the project already picked FluidX3D for CFD.</w:t>
            </w:r>
          </w:p>
        </w:tc>
      </w:tr>
      <w:tr>
        <w:tc>
          <w:tcPr>
            <w:tcW w:type="dxa" w:w="3557"/>
            <w:shd w:fill="F5F8FC" w:val="clear"/>
            <w:tcMar>
              <w:top w:type="dxa" w:w="80"/>
              <w:left w:type="dxa" w:w="120"/>
              <w:bottom w:type="dxa" w:w="80"/>
              <w:right w:type="dxa" w:w="120"/>
            </w:tcMar>
            <w:vAlign w:val="center"/>
          </w:tcPr>
          <w:p>
            <w:r>
              <w:rPr>
                <w:sz w:val="20"/>
                <w:szCs w:val="20"/>
              </w:rPr>
              <w:t xml:space="preserve">Python 3.10+ with scikit-learn (or GPy/GPyTorch)</w:t>
            </w:r>
          </w:p>
        </w:tc>
        <w:tc>
          <w:tcPr>
            <w:tcW w:type="dxa" w:w="5803"/>
            <w:shd w:fill="F5F8FC" w:val="clear"/>
            <w:tcMar>
              <w:top w:type="dxa" w:w="80"/>
              <w:left w:type="dxa" w:w="120"/>
              <w:bottom w:type="dxa" w:w="80"/>
              <w:right w:type="dxa" w:w="120"/>
            </w:tcMar>
            <w:vAlign w:val="center"/>
          </w:tcPr>
          <w:p>
            <w:r>
              <w:rPr>
                <w:sz w:val="20"/>
                <w:szCs w:val="20"/>
              </w:rPr>
              <w:t xml:space="preserve">The same GPR surrogate-training approach Dev B uses for aerodynamics — you are reusing their proven method, not inventing a new one.</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Material property references</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Manufacturer datasheets for your frame’s carbon fiber layup, or reasonable published reference values if datasheets aren’t available yet.</w:t>
            </w:r>
          </w:p>
        </w:tc>
      </w:tr>
      <w:tr>
        <w:tc>
          <w:tcPr>
            <w:tcW w:type="dxa" w:w="3557"/>
            <w:shd w:fill="F5F8FC" w:val="clear"/>
            <w:tcMar>
              <w:top w:type="dxa" w:w="80"/>
              <w:left w:type="dxa" w:w="120"/>
              <w:bottom w:type="dxa" w:w="80"/>
              <w:right w:type="dxa" w:w="120"/>
            </w:tcMar>
            <w:vAlign w:val="center"/>
          </w:tcPr>
          <w:p>
            <w:r>
              <w:rPr>
                <w:sz w:val="20"/>
                <w:szCs w:val="20"/>
              </w:rPr>
              <w:t xml:space="preserve">RustRover</w:t>
            </w:r>
          </w:p>
        </w:tc>
        <w:tc>
          <w:tcPr>
            <w:tcW w:type="dxa" w:w="5803"/>
            <w:shd w:fill="F5F8FC" w:val="clear"/>
            <w:tcMar>
              <w:top w:type="dxa" w:w="80"/>
              <w:left w:type="dxa" w:w="120"/>
              <w:bottom w:type="dxa" w:w="80"/>
              <w:right w:type="dxa" w:w="120"/>
            </w:tcMar>
            <w:vAlign w:val="center"/>
          </w:tcPr>
          <w:p>
            <w:r>
              <w:rPr>
                <w:sz w:val="20"/>
                <w:szCs w:val="20"/>
              </w:rPr>
              <w:t xml:space="preserve">For the small, focused new structural.rs module and the FFI-facing placeholder file the Lead Architect provides.</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Git</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To pull Dev B’s proven pipeline scripts as a starting template, and to push your own case data and training scripts.</w:t>
            </w:r>
          </w:p>
        </w:tc>
      </w:tr>
    </w:tbl>
    <w:p>
      <w:pPr>
        <w:pStyle w:val="Heading1"/>
        <w:pBdr>
          <w:bottom w:val="single" w:color="2E5395" w:sz="6" w:space="4"/>
        </w:pBdr>
        <w:spacing w:after="200" w:before="400"/>
      </w:pPr>
      <w:r>
        <w:rPr>
          <w:b/>
          <w:bCs/>
          <w:color w:val="1F3864"/>
          <w:sz w:val="30"/>
          <w:szCs w:val="30"/>
        </w:rPr>
        <w:t xml:space="preserve">4. Where You're Working In The Project</w:t>
      </w:r>
    </w:p>
    <w:p>
      <w:pPr>
        <w:spacing w:after="160" w:line="300"/>
      </w:pPr>
      <w:r>
        <w:rPr>
          <w:rFonts w:ascii="Consolas" w:cs="Consolas" w:eastAsia="Consolas" w:hAnsi="Consolas"/>
          <w:b/>
          <w:bCs/>
          <w:sz w:val="21"/>
          <w:szCs w:val="21"/>
        </w:rPr>
        <w:t xml:space="preserve">offline_pipeline/fea/</w:t>
      </w:r>
      <w:r>
        <w:rPr>
          <w:sz w:val="21"/>
          <w:szCs w:val="21"/>
        </w:rPr>
        <w:t xml:space="preserve">  — YOUR new working area. Contains your FEA case files, material property references, and Python surrogate-training scripts — structured the same way Dev B’s offline_pipeline/cfd/ is.</w:t>
      </w:r>
    </w:p>
    <w:p>
      <w:pPr>
        <w:spacing w:after="160" w:line="300"/>
      </w:pPr>
      <w:r>
        <w:rPr>
          <w:rFonts w:ascii="Consolas" w:cs="Consolas" w:eastAsia="Consolas" w:hAnsi="Consolas"/>
          <w:b/>
          <w:bCs/>
          <w:sz w:val="21"/>
          <w:szCs w:val="21"/>
        </w:rPr>
        <w:t xml:space="preserve">physics_core/src/structural.rs</w:t>
      </w:r>
      <w:r>
        <w:rPr>
          <w:sz w:val="21"/>
          <w:szCs w:val="21"/>
        </w:rPr>
        <w:t xml:space="preserve">  — NEW file, entirely yours. A small live Rust module that queries your trained structural surrogate every tick and returns a safety margin.</w:t>
      </w:r>
    </w:p>
    <w:p>
      <w:pPr>
        <w:spacing w:after="160" w:line="300"/>
      </w:pPr>
      <w:r>
        <w:rPr>
          <w:rFonts w:ascii="Consolas" w:cs="Consolas" w:eastAsia="Consolas" w:hAnsi="Consolas"/>
          <w:b/>
          <w:bCs/>
          <w:sz w:val="21"/>
          <w:szCs w:val="21"/>
        </w:rPr>
        <w:t xml:space="preserve">physics_core/src/surrogate/fea_surrogate.rs</w:t>
      </w:r>
      <w:r>
        <w:rPr>
          <w:sz w:val="21"/>
          <w:szCs w:val="21"/>
        </w:rPr>
        <w:t xml:space="preserve">  — a placeholder the Lead Architect creates for you, mirroring aero_surrogate.rs. You fill this in once your model is trained and exported.</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Confirm the exact export format with the Lead Architect before writing your Python export step — it must match Dev B's format exactly, since you're both loaded through the same generic surrogate loader.</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What FEA Actually Calculates</w:t>
      </w:r>
    </w:p>
    <w:p>
      <w:pPr>
        <w:spacing w:after="160" w:line="300"/>
      </w:pPr>
      <w:r>
        <w:rPr>
          <w:sz w:val="22"/>
          <w:szCs w:val="22"/>
        </w:rPr>
        <w:t xml:space="preserve">FEA breaks the drone’s frame into thousands of small, connected pieces (“elements”) and calculates how each one deforms and stresses under load, then adds all of that up to predict how the whole structure bends, where stress concentrates, and whether any part exceeds what the material can survive. Picture the frame as a very fine 3D mesh of tiny connected blocks — FEA works out how each block pushes and pulls on its neighbors.</w:t>
      </w:r>
    </w:p>
    <w:p>
      <w:pPr>
        <w:pStyle w:val="Heading3"/>
        <w:spacing w:after="100" w:before="220"/>
      </w:pPr>
      <w:r>
        <w:rPr>
          <w:b/>
          <w:bCs/>
          <w:color w:val="1F3864"/>
          <w:sz w:val="23"/>
          <w:szCs w:val="23"/>
        </w:rPr>
        <w:t xml:space="preserve">5.2 What Feeds Into an FEA Case</w:t>
      </w:r>
    </w:p>
    <w:p>
      <w:pPr>
        <w:pStyle w:val="ListParagraph"/>
        <w:numPr>
          <w:ilvl w:val="0"/>
          <w:numId w:val="2"/>
        </w:numPr>
        <w:spacing w:after="100" w:line="290"/>
      </w:pPr>
      <w:r>
        <w:rPr>
          <w:sz w:val="22"/>
          <w:szCs w:val="22"/>
        </w:rPr>
        <w:t xml:space="preserve">Aerodynamic pressure across the frame’s surface — this comes from Dev B’s validated CFD surrogate, not recalculated separately. This is the concrete reason your work depends on Dev B’s being proven first.</w:t>
      </w:r>
    </w:p>
    <w:p>
      <w:pPr>
        <w:pStyle w:val="ListParagraph"/>
        <w:numPr>
          <w:ilvl w:val="0"/>
          <w:numId w:val="2"/>
        </w:numPr>
        <w:spacing w:after="100" w:line="290"/>
      </w:pPr>
      <w:r>
        <w:rPr>
          <w:sz w:val="22"/>
          <w:szCs w:val="22"/>
        </w:rPr>
        <w:t xml:space="preserve">Motor vibration frequency — how fast each motor spins translates into a vibration shaking the frame it’s mounted to, which causes fatigue-type stress separate from one-off G-force loading.</w:t>
      </w:r>
    </w:p>
    <w:p>
      <w:pPr>
        <w:pStyle w:val="ListParagraph"/>
        <w:numPr>
          <w:ilvl w:val="0"/>
          <w:numId w:val="2"/>
        </w:numPr>
        <w:spacing w:after="100" w:line="290"/>
      </w:pPr>
      <w:r>
        <w:rPr>
          <w:sz w:val="22"/>
          <w:szCs w:val="22"/>
        </w:rPr>
        <w:t xml:space="preserve">The frame’s material properties — carbon fiber’s stiffness and strength, from datasheets or published references.</w:t>
      </w:r>
    </w:p>
    <w:p>
      <w:pPr>
        <w:pStyle w:val="Heading3"/>
        <w:spacing w:after="100" w:before="220"/>
      </w:pPr>
      <w:r>
        <w:rPr>
          <w:b/>
          <w:bCs/>
          <w:color w:val="1F3864"/>
          <w:sz w:val="23"/>
          <w:szCs w:val="23"/>
        </w:rPr>
        <w:t xml:space="preserve">5.3 The Same Pattern, Applied to a New Kind of Physics</w:t>
      </w:r>
    </w:p>
    <w:p>
      <w:pPr>
        <w:spacing w:after="160" w:line="300"/>
      </w:pPr>
      <w:r>
        <w:rPr>
          <w:sz w:val="22"/>
          <w:szCs w:val="22"/>
        </w:rPr>
        <w:t xml:space="preserve">FEA is exactly as computationally expensive, relative to a live physics tick, as CFD — so it follows the identical offline → surrogate → validate pattern Dev B already proved out: sweep a range of conditions (G-load, vibration frequency, impact angle) offline, fit a surrogate mapping condition to stress/failure margin, and validate it against held-out cases before trusting it live. You are not inventing a new methodology here; you are applying Dev B’s proven one to a different physical question.</w:t>
      </w:r>
    </w:p>
    <w:p>
      <w:pPr>
        <w:pStyle w:val="Heading3"/>
        <w:spacing w:after="100" w:before="220"/>
      </w:pPr>
      <w:r>
        <w:rPr>
          <w:b/>
          <w:bCs/>
          <w:color w:val="1F3864"/>
          <w:sz w:val="23"/>
          <w:szCs w:val="23"/>
        </w:rPr>
        <w:t xml:space="preserve">5.4 The Honest Limits of “More Cases” — Same Rule as Dev B’s</w:t>
      </w:r>
    </w:p>
    <w:p>
      <w:pPr>
        <w:spacing w:after="160" w:line="300"/>
      </w:pPr>
      <w:r>
        <w:rPr>
          <w:sz w:val="22"/>
          <w:szCs w:val="22"/>
        </w:rPr>
        <w:t xml:space="preserve">Exactly as with CFD: running more FEA cases only makes your surrogate a better mirror of your own FEA setup. It does not, by itself, make your FEA setup a better mirror of how your real carbon-fiber frame actually behaves. That second gap only closes with real-world validation — a physical load test on an actual built frame, once one exists, the same way bench-testing closes that gap for Dev B’s propellers.</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Choose Your FEA Tool</w:t>
      </w:r>
    </w:p>
    <w:p>
      <w:pPr>
        <w:pStyle w:val="ListParagraph"/>
        <w:numPr>
          <w:ilvl w:val="0"/>
          <w:numId w:val="3"/>
        </w:numPr>
        <w:spacing w:after="130" w:line="290"/>
      </w:pPr>
      <w:r>
        <w:rPr>
          <w:sz w:val="22"/>
          <w:szCs w:val="22"/>
        </w:rPr>
        <w:t xml:space="preserve">Evaluate CalculiX and Code_Aster (both free, open-source, well-documented, and commonly used for composite structural analysis) against your team’s needs; either is a reasonable, defensible choice — pick one and document why.</w:t>
      </w:r>
    </w:p>
    <w:p>
      <w:pPr>
        <w:pStyle w:val="ListParagraph"/>
        <w:numPr>
          <w:ilvl w:val="0"/>
          <w:numId w:val="3"/>
        </w:numPr>
        <w:spacing w:after="130" w:line="290"/>
      </w:pPr>
      <w:r>
        <w:rPr>
          <w:sz w:val="22"/>
          <w:szCs w:val="22"/>
        </w:rPr>
        <w:t xml:space="preserve">Confirm your chosen tool can be scripted/automated (not just used through a GUI), since you’ll be running many cases programmatically, the same way Dev B automates FluidX3D.</w:t>
      </w:r>
    </w:p>
    <w:p>
      <w:pPr>
        <w:pStyle w:val="ListParagraph"/>
        <w:numPr>
          <w:ilvl w:val="0"/>
          <w:numId w:val="3"/>
        </w:numPr>
        <w:spacing w:after="130" w:line="290"/>
      </w:pPr>
      <w:r>
        <w:rPr>
          <w:sz w:val="22"/>
          <w:szCs w:val="22"/>
        </w:rPr>
        <w:t xml:space="preserve">Install it and run its own basic example/tutorial case successfully before touching the real drone frame — confirm you understand the tool’s workflow before adding project-specific complexity.</w:t>
      </w:r>
    </w:p>
    <w:p>
      <w:pPr>
        <w:pStyle w:val="Heading3"/>
        <w:spacing w:after="100" w:before="220"/>
      </w:pPr>
      <w:r>
        <w:rPr>
          <w:b/>
          <w:bCs/>
          <w:color w:val="1F3864"/>
          <w:sz w:val="23"/>
          <w:szCs w:val="23"/>
        </w:rPr>
        <w:t xml:space="preserve">Task 2 — Confirm Dev B’s Pipeline Is Proven</w:t>
      </w:r>
    </w:p>
    <w:p>
      <w:pPr>
        <w:pStyle w:val="ListParagraph"/>
        <w:numPr>
          <w:ilvl w:val="0"/>
          <w:numId w:val="3"/>
        </w:numPr>
        <w:spacing w:after="130" w:line="290"/>
      </w:pPr>
      <w:r>
        <w:rPr>
          <w:sz w:val="22"/>
          <w:szCs w:val="22"/>
        </w:rPr>
        <w:t xml:space="preserve">Check with Dev B that their Tasks 1–9 (FluidX3D installed, UIUC-validated, airframe surrogate trained and validated, exposed through the FFI boundary) are complete.</w:t>
      </w:r>
    </w:p>
    <w:p>
      <w:pPr>
        <w:pStyle w:val="ListParagraph"/>
        <w:numPr>
          <w:ilvl w:val="0"/>
          <w:numId w:val="3"/>
        </w:numPr>
        <w:spacing w:after="130" w:line="290"/>
      </w:pPr>
      <w:r>
        <w:rPr>
          <w:sz w:val="22"/>
          <w:szCs w:val="22"/>
        </w:rPr>
        <w:t xml:space="preserve">Ask Dev B directly for their CFD surrogate’s pressure-output format — this is your Task 4 input, and getting it early avoids a late surprise.</w:t>
      </w:r>
    </w:p>
    <w:p>
      <w:pPr>
        <w:pStyle w:val="Heading3"/>
        <w:spacing w:after="100" w:before="220"/>
      </w:pPr>
      <w:r>
        <w:rPr>
          <w:b/>
          <w:bCs/>
          <w:color w:val="1F3864"/>
          <w:sz w:val="23"/>
          <w:szCs w:val="23"/>
        </w:rPr>
        <w:t xml:space="preserve">Task 3 — Gather Material Properties</w:t>
      </w:r>
    </w:p>
    <w:p>
      <w:pPr>
        <w:pStyle w:val="ListParagraph"/>
        <w:numPr>
          <w:ilvl w:val="0"/>
          <w:numId w:val="3"/>
        </w:numPr>
        <w:spacing w:after="130" w:line="290"/>
      </w:pPr>
      <w:r>
        <w:rPr>
          <w:sz w:val="22"/>
          <w:szCs w:val="22"/>
        </w:rPr>
        <w:t xml:space="preserve">Source your frame material’s stiffness and strength values from a manufacturer datasheet, or from a reasonable published reference if a datasheet isn’t available yet.</w:t>
      </w:r>
    </w:p>
    <w:p>
      <w:pPr>
        <w:pStyle w:val="ListParagraph"/>
        <w:numPr>
          <w:ilvl w:val="0"/>
          <w:numId w:val="3"/>
        </w:numPr>
        <w:spacing w:after="130" w:line="290"/>
      </w:pPr>
      <w:r>
        <w:rPr>
          <w:sz w:val="22"/>
          <w:szCs w:val="22"/>
        </w:rPr>
        <w:t xml:space="preserve">Record these as named, documented constants — the same “no magic numbers” discipline the Phase 1 development document required everywhere else in this project.</w:t>
      </w:r>
    </w:p>
    <w:p>
      <w:pPr>
        <w:pStyle w:val="Heading3"/>
        <w:spacing w:after="100" w:before="220"/>
      </w:pPr>
      <w:r>
        <w:rPr>
          <w:b/>
          <w:bCs/>
          <w:color w:val="1F3864"/>
          <w:sz w:val="23"/>
          <w:szCs w:val="23"/>
        </w:rPr>
        <w:t xml:space="preserve">Task 4 — Build One Test Structural Case, End to End</w:t>
      </w:r>
    </w:p>
    <w:p>
      <w:pPr>
        <w:pStyle w:val="ListParagraph"/>
        <w:numPr>
          <w:ilvl w:val="0"/>
          <w:numId w:val="3"/>
        </w:numPr>
        <w:spacing w:after="130" w:line="290"/>
      </w:pPr>
      <w:r>
        <w:rPr>
          <w:sz w:val="22"/>
          <w:szCs w:val="22"/>
        </w:rPr>
        <w:t xml:space="preserve">Set up the simplest possible representative case: the frame under one single, simple load condition (for example, a straightforward downward G-load with no vibration).</w:t>
      </w:r>
    </w:p>
    <w:p>
      <w:pPr>
        <w:pStyle w:val="ListParagraph"/>
        <w:numPr>
          <w:ilvl w:val="0"/>
          <w:numId w:val="3"/>
        </w:numPr>
        <w:spacing w:after="130" w:line="290"/>
      </w:pPr>
      <w:r>
        <w:rPr>
          <w:sz w:val="22"/>
          <w:szCs w:val="22"/>
        </w:rPr>
        <w:t xml:space="preserve">Run it and extract stress/deformation output.</w:t>
      </w:r>
    </w:p>
    <w:p>
      <w:pPr>
        <w:pStyle w:val="ListParagraph"/>
        <w:numPr>
          <w:ilvl w:val="0"/>
          <w:numId w:val="3"/>
        </w:numPr>
        <w:spacing w:after="130" w:line="290"/>
      </w:pPr>
      <w:r>
        <w:rPr>
          <w:sz w:val="22"/>
          <w:szCs w:val="22"/>
        </w:rPr>
        <w:t xml:space="preserve">Repeat at increasing mesh resolution until the answer stops changing meaningfully — a mesh convergence check, the same concept Dev B applies to their CFD cases, just for a structural solver instead.</w:t>
      </w:r>
    </w:p>
    <w:p>
      <w:pPr>
        <w:pStyle w:val="Heading3"/>
        <w:spacing w:after="100" w:before="220"/>
      </w:pPr>
      <w:r>
        <w:rPr>
          <w:b/>
          <w:bCs/>
          <w:color w:val="1F3864"/>
          <w:sz w:val="23"/>
          <w:szCs w:val="23"/>
        </w:rPr>
        <w:t xml:space="preserve">Task 5 — Define the Full Structural Case Sweep Plan</w:t>
      </w:r>
    </w:p>
    <w:p>
      <w:pPr>
        <w:pStyle w:val="ListParagraph"/>
        <w:numPr>
          <w:ilvl w:val="0"/>
          <w:numId w:val="3"/>
        </w:numPr>
        <w:spacing w:after="130" w:line="290"/>
      </w:pPr>
      <w:r>
        <w:rPr>
          <w:sz w:val="22"/>
          <w:szCs w:val="22"/>
        </w:rPr>
        <w:t xml:space="preserve">Decide realistic ranges for G-load, motor vibration frequency, and impact angle, based on the drone’s expected flight envelope and maneuvers.</w:t>
      </w:r>
    </w:p>
    <w:p>
      <w:pPr>
        <w:pStyle w:val="ListParagraph"/>
        <w:numPr>
          <w:ilvl w:val="0"/>
          <w:numId w:val="3"/>
        </w:numPr>
        <w:spacing w:after="130" w:line="290"/>
      </w:pPr>
      <w:r>
        <w:rPr>
          <w:sz w:val="22"/>
          <w:szCs w:val="22"/>
        </w:rPr>
        <w:t xml:space="preserve">Decide a bootstrap set size and total case budget, following the same bootstrap-then-active-learning approach Dev B used — there’s no need to reinvent this; ask Dev B to walk you through their Task 4–Task 7 process if anything is unclear.</w:t>
      </w:r>
    </w:p>
    <w:p>
      <w:pPr>
        <w:pStyle w:val="Heading3"/>
        <w:spacing w:after="100" w:before="220"/>
      </w:pPr>
      <w:r>
        <w:rPr>
          <w:b/>
          <w:bCs/>
          <w:color w:val="1F3864"/>
          <w:sz w:val="23"/>
          <w:szCs w:val="23"/>
        </w:rPr>
        <w:t xml:space="preserve">Task 6 — Run the Bootstrap Cases and Train the Initial Surrogate</w:t>
      </w:r>
    </w:p>
    <w:p>
      <w:pPr>
        <w:pStyle w:val="ListParagraph"/>
        <w:numPr>
          <w:ilvl w:val="0"/>
          <w:numId w:val="3"/>
        </w:numPr>
        <w:spacing w:after="130" w:line="290"/>
      </w:pPr>
      <w:r>
        <w:rPr>
          <w:sz w:val="22"/>
          <w:szCs w:val="22"/>
        </w:rPr>
        <w:t xml:space="preserve">Run every bootstrap case through your chosen FEA tool, using the convergence settings from Task 4.</w:t>
      </w:r>
    </w:p>
    <w:p>
      <w:pPr>
        <w:pStyle w:val="ListParagraph"/>
        <w:numPr>
          <w:ilvl w:val="0"/>
          <w:numId w:val="3"/>
        </w:numPr>
        <w:spacing w:after="130" w:line="290"/>
      </w:pPr>
      <w:r>
        <w:rPr>
          <w:sz w:val="22"/>
          <w:szCs w:val="22"/>
        </w:rPr>
        <w:t xml:space="preserve">Record each case’s stress/failure-margin outputs in a structured dataset.</w:t>
      </w:r>
    </w:p>
    <w:p>
      <w:pPr>
        <w:pStyle w:val="ListParagraph"/>
        <w:numPr>
          <w:ilvl w:val="0"/>
          <w:numId w:val="3"/>
        </w:numPr>
        <w:spacing w:after="130" w:line="290"/>
      </w:pPr>
      <w:r>
        <w:rPr>
          <w:sz w:val="22"/>
          <w:szCs w:val="22"/>
        </w:rPr>
        <w:t xml:space="preserve">Fit a Gaussian Process Regression model to the bootstrap dataset, reusing Dev B’s training script as a starting template rather than writing one from scratch.</w:t>
      </w:r>
    </w:p>
    <w:p>
      <w:pPr>
        <w:pStyle w:val="Heading3"/>
        <w:spacing w:after="100" w:before="220"/>
      </w:pPr>
      <w:r>
        <w:rPr>
          <w:b/>
          <w:bCs/>
          <w:color w:val="1F3864"/>
          <w:sz w:val="23"/>
          <w:szCs w:val="23"/>
        </w:rPr>
        <w:t xml:space="preserve">Task 7 — Run the Active-Learning Loop</w:t>
      </w:r>
    </w:p>
    <w:p>
      <w:pPr>
        <w:pStyle w:val="ListParagraph"/>
        <w:numPr>
          <w:ilvl w:val="0"/>
          <w:numId w:val="3"/>
        </w:numPr>
        <w:spacing w:after="130" w:line="290"/>
      </w:pPr>
      <w:r>
        <w:rPr>
          <w:sz w:val="22"/>
          <w:szCs w:val="22"/>
        </w:rPr>
        <w:t xml:space="preserve">Calculate the relevance factor for every remaining untested candidate condition, exactly as Dev B does.</w:t>
      </w:r>
    </w:p>
    <w:p>
      <w:pPr>
        <w:pStyle w:val="ListParagraph"/>
        <w:numPr>
          <w:ilvl w:val="0"/>
          <w:numId w:val="3"/>
        </w:numPr>
        <w:spacing w:after="130" w:line="290"/>
      </w:pPr>
      <w:r>
        <w:rPr>
          <w:sz w:val="22"/>
          <w:szCs w:val="22"/>
        </w:rPr>
        <w:t xml:space="preserve">Run the highest-relevance case, add it to the dataset, retrain, and repeat until accuracy stops meaningfully improving or the case budget is reached.</w:t>
      </w:r>
    </w:p>
    <w:p>
      <w:pPr>
        <w:pStyle w:val="Heading3"/>
        <w:spacing w:after="100" w:before="220"/>
      </w:pPr>
      <w:r>
        <w:rPr>
          <w:b/>
          <w:bCs/>
          <w:color w:val="1F3864"/>
          <w:sz w:val="23"/>
          <w:szCs w:val="23"/>
        </w:rPr>
        <w:t xml:space="preserve">Task 8 — Validate the Final Surrogate</w:t>
      </w:r>
    </w:p>
    <w:p>
      <w:pPr>
        <w:pStyle w:val="ListParagraph"/>
        <w:numPr>
          <w:ilvl w:val="0"/>
          <w:numId w:val="3"/>
        </w:numPr>
        <w:spacing w:after="130" w:line="290"/>
      </w:pPr>
      <w:r>
        <w:rPr>
          <w:sz w:val="22"/>
          <w:szCs w:val="22"/>
        </w:rPr>
        <w:t xml:space="preserve">Run a small set of held-out cases never used in training, and compare against the surrogate’s predictions.</w:t>
      </w:r>
    </w:p>
    <w:p>
      <w:pPr>
        <w:pStyle w:val="ListParagraph"/>
        <w:numPr>
          <w:ilvl w:val="0"/>
          <w:numId w:val="3"/>
        </w:numPr>
        <w:spacing w:after="130" w:line="290"/>
      </w:pPr>
      <w:r>
        <w:rPr>
          <w:sz w:val="22"/>
          <w:szCs w:val="22"/>
        </w:rPr>
        <w:t xml:space="preserve">Report the error as an explicit number, and document exactly which G-load/vibration/angle envelope this validation actually covers.</w:t>
      </w:r>
    </w:p>
    <w:p>
      <w:pPr>
        <w:pStyle w:val="Heading3"/>
        <w:spacing w:after="100" w:before="220"/>
      </w:pPr>
      <w:r>
        <w:rPr>
          <w:b/>
          <w:bCs/>
          <w:color w:val="1F3864"/>
          <w:sz w:val="23"/>
          <w:szCs w:val="23"/>
        </w:rPr>
        <w:t xml:space="preserve">Task 9 — Export and Wire In the Surrogate</w:t>
      </w:r>
    </w:p>
    <w:p>
      <w:pPr>
        <w:pStyle w:val="ListParagraph"/>
        <w:numPr>
          <w:ilvl w:val="0"/>
          <w:numId w:val="3"/>
        </w:numPr>
        <w:spacing w:after="130" w:line="290"/>
      </w:pPr>
      <w:r>
        <w:rPr>
          <w:sz w:val="22"/>
          <w:szCs w:val="22"/>
        </w:rPr>
        <w:t xml:space="preserve">Export your trained model to the format the Lead Architect decided on (matching Dev B’s format exactly).</w:t>
      </w:r>
    </w:p>
    <w:p>
      <w:pPr>
        <w:pStyle w:val="ListParagraph"/>
        <w:numPr>
          <w:ilvl w:val="0"/>
          <w:numId w:val="3"/>
        </w:numPr>
        <w:spacing w:after="130" w:line="290"/>
      </w:pPr>
      <w:r>
        <w:rPr>
          <w:sz w:val="22"/>
          <w:szCs w:val="22"/>
        </w:rPr>
        <w:t xml:space="preserve">Fill in physics_core/src/surrogate/fea_surrogate.rs with your model’s specific input ordering.</w:t>
      </w:r>
    </w:p>
    <w:p>
      <w:pPr>
        <w:pStyle w:val="ListParagraph"/>
        <w:numPr>
          <w:ilvl w:val="0"/>
          <w:numId w:val="3"/>
        </w:numPr>
        <w:spacing w:after="130" w:line="290"/>
      </w:pPr>
      <w:r>
        <w:rPr>
          <w:sz w:val="22"/>
          <w:szCs w:val="22"/>
        </w:rPr>
        <w:t xml:space="preserve">Create physics_core/src/structural.rs: a small module that calls the surrogate query function each tick and returns a structural safety margin value.</w:t>
      </w:r>
    </w:p>
    <w:p>
      <w:pPr>
        <w:pStyle w:val="ListParagraph"/>
        <w:numPr>
          <w:ilvl w:val="0"/>
          <w:numId w:val="3"/>
        </w:numPr>
        <w:spacing w:after="130" w:line="290"/>
      </w:pPr>
      <w:r>
        <w:rPr>
          <w:sz w:val="22"/>
          <w:szCs w:val="22"/>
        </w:rPr>
        <w:t xml:space="preserve">Coordinate with the Lead Architect on exactly where this call fits in the step_physics pipeline (per their Task 6).</w:t>
      </w:r>
    </w:p>
    <w:p>
      <w:pPr>
        <w:pStyle w:val="Heading3"/>
        <w:spacing w:after="100" w:before="220"/>
      </w:pPr>
      <w:r>
        <w:rPr>
          <w:b/>
          <w:bCs/>
          <w:color w:val="1F3864"/>
          <w:sz w:val="23"/>
          <w:szCs w:val="23"/>
        </w:rPr>
        <w:t xml:space="preserve">Task 10 — Rebuild and Confirm</w:t>
      </w:r>
    </w:p>
    <w:p>
      <w:pPr>
        <w:pStyle w:val="ListParagraph"/>
        <w:numPr>
          <w:ilvl w:val="0"/>
          <w:numId w:val="3"/>
        </w:numPr>
        <w:spacing w:after="130" w:line="290"/>
      </w:pPr>
      <w:r>
        <w:rPr>
          <w:sz w:val="22"/>
          <w:szCs w:val="22"/>
        </w:rPr>
        <w:t xml:space="preserve">Run cargo build --release from physics_core and confirm zero errors.</w:t>
      </w:r>
    </w:p>
    <w:p>
      <w:pPr>
        <w:pStyle w:val="ListParagraph"/>
        <w:numPr>
          <w:ilvl w:val="0"/>
          <w:numId w:val="3"/>
        </w:numPr>
        <w:spacing w:after="130" w:line="290"/>
      </w:pPr>
      <w:r>
        <w:rPr>
          <w:sz w:val="22"/>
          <w:szCs w:val="22"/>
        </w:rPr>
        <w:t xml:space="preserve">Confirm with the Lead Architect that your structural query is correctly reached during a full pipeline integration test, and that an out-of-envelope condition is correctly flagged rather than silently trusted.</w:t>
      </w:r>
    </w:p>
    <w:p>
      <w:pPr>
        <w:pStyle w:val="Heading3"/>
        <w:spacing w:after="100" w:before="220"/>
      </w:pPr>
      <w:r>
        <w:rPr>
          <w:b/>
          <w:bCs/>
          <w:color w:val="1F3864"/>
          <w:sz w:val="23"/>
          <w:szCs w:val="23"/>
        </w:rPr>
        <w:t xml:space="preserve">Task 11 — Plan the Physical Validation Loop</w:t>
      </w:r>
    </w:p>
    <w:p>
      <w:pPr>
        <w:pStyle w:val="ListParagraph"/>
        <w:numPr>
          <w:ilvl w:val="0"/>
          <w:numId w:val="3"/>
        </w:numPr>
        <w:spacing w:after="130" w:line="290"/>
      </w:pPr>
      <w:r>
        <w:rPr>
          <w:sz w:val="22"/>
          <w:szCs w:val="22"/>
        </w:rPr>
        <w:t xml:space="preserve">Document what a real bench load test on a physical frame prototype will need to measure, so that once a prototype exists, someone can directly compare it against your surrogate’s prediction — completing the same three-step validation ladder Dev B follows for propellers.</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FEA tool chosen, installed, basic tutorial case run successfully</w:t>
      </w:r>
    </w:p>
    <w:p>
      <w:pPr>
        <w:pStyle w:val="ListParagraph"/>
        <w:numPr>
          <w:ilvl w:val="0"/>
          <w:numId w:val="2"/>
        </w:numPr>
        <w:spacing w:after="100" w:line="290"/>
      </w:pPr>
      <w:r>
        <w:rPr>
          <w:sz w:val="22"/>
          <w:szCs w:val="22"/>
        </w:rPr>
        <w:t xml:space="preserve">Task 2 — Confirmed Dev B’s CFD pipeline is proven; got their pressure-output format</w:t>
      </w:r>
    </w:p>
    <w:p>
      <w:pPr>
        <w:pStyle w:val="ListParagraph"/>
        <w:numPr>
          <w:ilvl w:val="0"/>
          <w:numId w:val="2"/>
        </w:numPr>
        <w:spacing w:after="100" w:line="290"/>
      </w:pPr>
      <w:r>
        <w:rPr>
          <w:sz w:val="22"/>
          <w:szCs w:val="22"/>
        </w:rPr>
        <w:t xml:space="preserve">Task 3 — Material properties sourced and defined as named constants</w:t>
      </w:r>
    </w:p>
    <w:p>
      <w:pPr>
        <w:pStyle w:val="ListParagraph"/>
        <w:numPr>
          <w:ilvl w:val="0"/>
          <w:numId w:val="2"/>
        </w:numPr>
        <w:spacing w:after="100" w:line="290"/>
      </w:pPr>
      <w:r>
        <w:rPr>
          <w:sz w:val="22"/>
          <w:szCs w:val="22"/>
        </w:rPr>
        <w:t xml:space="preserve">Task 4 — One test structural case run end-to-end, mesh convergence confirmed</w:t>
      </w:r>
    </w:p>
    <w:p>
      <w:pPr>
        <w:pStyle w:val="ListParagraph"/>
        <w:numPr>
          <w:ilvl w:val="0"/>
          <w:numId w:val="2"/>
        </w:numPr>
        <w:spacing w:after="100" w:line="290"/>
      </w:pPr>
      <w:r>
        <w:rPr>
          <w:sz w:val="22"/>
          <w:szCs w:val="22"/>
        </w:rPr>
        <w:t xml:space="preserve">Task 5 — Full structural sweep plan defined (ranges, bootstrap size, case budget)</w:t>
      </w:r>
    </w:p>
    <w:p>
      <w:pPr>
        <w:pStyle w:val="ListParagraph"/>
        <w:numPr>
          <w:ilvl w:val="0"/>
          <w:numId w:val="2"/>
        </w:numPr>
        <w:spacing w:after="100" w:line="290"/>
      </w:pPr>
      <w:r>
        <w:rPr>
          <w:sz w:val="22"/>
          <w:szCs w:val="22"/>
        </w:rPr>
        <w:t xml:space="preserve">Task 6 — Bootstrap cases run, initial surrogate trained</w:t>
      </w:r>
    </w:p>
    <w:p>
      <w:pPr>
        <w:pStyle w:val="ListParagraph"/>
        <w:numPr>
          <w:ilvl w:val="0"/>
          <w:numId w:val="2"/>
        </w:numPr>
        <w:spacing w:after="100" w:line="290"/>
      </w:pPr>
      <w:r>
        <w:rPr>
          <w:sz w:val="22"/>
          <w:szCs w:val="22"/>
        </w:rPr>
        <w:t xml:space="preserve">Task 7 — Active-learning loop run to convergence or case budget</w:t>
      </w:r>
    </w:p>
    <w:p>
      <w:pPr>
        <w:pStyle w:val="ListParagraph"/>
        <w:numPr>
          <w:ilvl w:val="0"/>
          <w:numId w:val="2"/>
        </w:numPr>
        <w:spacing w:after="100" w:line="290"/>
      </w:pPr>
      <w:r>
        <w:rPr>
          <w:sz w:val="22"/>
          <w:szCs w:val="22"/>
        </w:rPr>
        <w:t xml:space="preserve">Task 8 — Final surrogate validated against held-out cases, error reported honestly</w:t>
      </w:r>
    </w:p>
    <w:p>
      <w:pPr>
        <w:pStyle w:val="ListParagraph"/>
        <w:numPr>
          <w:ilvl w:val="0"/>
          <w:numId w:val="2"/>
        </w:numPr>
        <w:spacing w:after="100" w:line="290"/>
      </w:pPr>
      <w:r>
        <w:rPr>
          <w:sz w:val="22"/>
          <w:szCs w:val="22"/>
        </w:rPr>
        <w:t xml:space="preserve">Task 9 — Surrogate exported, fea_surrogate.rs and structural.rs written, wired into the pipeline</w:t>
      </w:r>
    </w:p>
    <w:p>
      <w:pPr>
        <w:pStyle w:val="ListParagraph"/>
        <w:numPr>
          <w:ilvl w:val="0"/>
          <w:numId w:val="2"/>
        </w:numPr>
        <w:spacing w:after="100" w:line="290"/>
      </w:pPr>
      <w:r>
        <w:rPr>
          <w:sz w:val="22"/>
          <w:szCs w:val="22"/>
        </w:rPr>
        <w:t xml:space="preserve">Task 10 — Full project rebuild confirmed, integration checked with Lead Architect</w:t>
      </w:r>
    </w:p>
    <w:p>
      <w:pPr>
        <w:pStyle w:val="ListParagraph"/>
        <w:numPr>
          <w:ilvl w:val="0"/>
          <w:numId w:val="2"/>
        </w:numPr>
        <w:spacing w:after="100" w:line="290"/>
      </w:pPr>
      <w:r>
        <w:rPr>
          <w:sz w:val="22"/>
          <w:szCs w:val="22"/>
        </w:rPr>
        <w:t xml:space="preserve">Task 11 — Physical bench-test validation plan documented for when a frame prototype exists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2026-08-06T02:43:41.741Z</dcterms:created>
  <dcterms:modified xsi:type="dcterms:W3CDTF">2026-08-06T02:43:41.741Z</dcterms:modified>
</cp:coreProperties>
</file>

<file path=docProps/custom.xml><?xml version="1.0" encoding="utf-8"?>
<Properties xmlns="http://schemas.openxmlformats.org/officeDocument/2006/custom-properties" xmlns:vt="http://schemas.openxmlformats.org/officeDocument/2006/docPropsVTypes"/>
</file>