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Dev 3 (“Dev B”) — CFD &amp; Aerodynamics Surrogate Owner</w:t>
      </w:r>
    </w:p>
    <w:p>
      <w:pPr>
        <w:spacing w:before="150"/>
        <w:jc w:val="center"/>
      </w:pPr>
      <w:r>
        <w:rPr>
          <w:i/>
          <w:iCs/>
          <w:color w:val="595959"/>
          <w:sz w:val="22"/>
          <w:szCs w:val="22"/>
        </w:rPr>
        <w:t xml:space="preserve">Continuing from your Phase 1 role: Aerodynamics Module. Tools: FluidX3D, Python, RustRover.</w:t>
      </w:r>
    </w:p>
    <w:p>
      <w:pPr>
        <w:pBdr>
          <w:top w:val="single" w:color="2E5395" w:sz="6" w:space="8"/>
        </w:pBdr>
        <w:spacing w:before="500"/>
        <w:jc w:val="center"/>
      </w:pPr>
      <w:r>
        <w:rPr>
          <w:color w:val="595959"/>
          <w:sz w:val="22"/>
          <w:szCs w:val="22"/>
        </w:rPr>
        <w:t xml:space="preserve">Covers everything from installing FluidX3D to a validated, FFI-exposed aerodynamics surrogate.</w:t>
      </w:r>
    </w:p>
    <w:p>
      <w:r>
        <w:br w:type="page"/>
      </w:r>
    </w:p>
    <w:p>
      <w:pPr>
        <w:pStyle w:val="Heading1"/>
        <w:pBdr>
          <w:bottom w:val="single" w:color="2E5395" w:sz="6" w:space="4"/>
        </w:pBdr>
        <w:spacing w:after="200" w:before="400"/>
      </w:pPr>
      <w:r>
        <w:rPr>
          <w:b/>
          <w:bCs/>
          <w:color w:val="1F3864"/>
          <w:sz w:val="30"/>
          <w:szCs w:val="30"/>
        </w:rPr>
        <w:t xml:space="preserve">1. Your Role, In Plain Terms</w:t>
      </w:r>
    </w:p>
    <w:p>
      <w:pPr>
        <w:spacing w:after="160" w:line="300"/>
      </w:pPr>
      <w:r>
        <w:rPr>
          <w:sz w:val="22"/>
          <w:szCs w:val="22"/>
        </w:rPr>
        <w:t xml:space="preserve">In Phase 1 you built the formulas that gave the drone real drag and real propeller thrust — the ISA atmosphere model, the 6-axis drag calculation, and the propeller thrust equation. Those formulas work, but they’re a simplification: they treat air as something you can compute with one equation per axis, not as something that actually flows, swirls, and reacts to the drone’s exact shape.</w:t>
      </w:r>
    </w:p>
    <w:p>
      <w:pPr>
        <w:spacing w:after="160" w:line="300"/>
      </w:pPr>
      <w:r>
        <w:rPr>
          <w:sz w:val="22"/>
          <w:szCs w:val="22"/>
        </w:rPr>
        <w:t xml:space="preserve">Phase 2 is you replacing that simplification with the real thing, in the specific way explained in Part 2 of the Phase 2 document: you don’t run a full fluid simulation live (nothing could run fast enough), so instead you run it offline, many times, across a wide sweep of flight conditions, and train a fast model — a surrogate — that can answer almost as accurately, almost instantly. This is the single biggest scope in Phase 2, and it’s given to you specifically because you already know this drone’s aerodynamics better than anyone else on the team — you’re not starting from zero, you’re replacing formulas you already understand deeply with something more accurate.</w:t>
      </w:r>
    </w:p>
    <w:p>
      <w:pPr>
        <w:pBdr>
          <w:left w:val="single" w:color="2E5395" w:sz="18" w:space="8"/>
        </w:pBdr>
        <w:shd w:fill="EAF0F8" w:val="clear"/>
        <w:spacing w:after="200" w:before="100"/>
        <w:ind w:left="100"/>
      </w:pPr>
      <w:r>
        <w:rPr>
          <w:i/>
          <w:iCs/>
          <w:color w:val="1F1F1F"/>
          <w:sz w:val="21"/>
          <w:szCs w:val="21"/>
        </w:rPr>
        <w:t xml:space="preserve">You are not touching integrator.rs, mixer.rs, or the FFI boundary itself. Your existing aero.rs keeps its placeholder-turned-real formula exactly as it is — Phase 2 adds a surrogate query alongside it, it does not delete your Phase 1 work.</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Required reading before Task 1: the “Core Engineering Standards &amp; Safety Classification Framework” document (Part II covers a mandatory model-provenance requirement that changes your Task 9) and the “Automated Tier-2 Pipeline &amp; Supply Chain Addendum” (your CFD runs and surrogate training now execute through an automated GitHub Actions workflow on the team's GPU laptop — an RTX 4050 with 6GB VRAM — rather than manually on your own machine).</w:t>
      </w:r>
    </w:p>
    <w:p>
      <w:pPr>
        <w:pStyle w:val="Heading1"/>
        <w:pBdr>
          <w:bottom w:val="single" w:color="2E5395" w:sz="6" w:space="4"/>
        </w:pBdr>
        <w:spacing w:after="200" w:before="400"/>
      </w:pPr>
      <w:r>
        <w:rPr>
          <w:b/>
          <w:bCs/>
          <w:color w:val="1F3864"/>
          <w:sz w:val="30"/>
          <w:szCs w:val="30"/>
        </w:rPr>
        <w:t xml:space="preserve">2. What “Done” Looks Like For You</w:t>
      </w:r>
    </w:p>
    <w:p>
      <w:pPr>
        <w:pStyle w:val="ListParagraph"/>
        <w:numPr>
          <w:ilvl w:val="0"/>
          <w:numId w:val="2"/>
        </w:numPr>
        <w:spacing w:after="100" w:line="290"/>
      </w:pPr>
      <w:r>
        <w:rPr>
          <w:sz w:val="22"/>
          <w:szCs w:val="22"/>
        </w:rPr>
        <w:t xml:space="preserve">FluidX3D installed, benchmarked on your actual hardware, and understood well enough to know your realistic case count and turnaround time.</w:t>
      </w:r>
    </w:p>
    <w:p>
      <w:pPr>
        <w:pStyle w:val="ListParagraph"/>
        <w:numPr>
          <w:ilvl w:val="0"/>
          <w:numId w:val="2"/>
        </w:numPr>
        <w:spacing w:after="100" w:line="290"/>
      </w:pPr>
      <w:r>
        <w:rPr>
          <w:sz w:val="22"/>
          <w:szCs w:val="22"/>
        </w:rPr>
        <w:t xml:space="preserve">Your CFD methodology proven against a real, published propeller from the UIUC database — not just internally consistent, but actually matching a real physical measurement.</w:t>
      </w:r>
    </w:p>
    <w:p>
      <w:pPr>
        <w:pStyle w:val="ListParagraph"/>
        <w:numPr>
          <w:ilvl w:val="0"/>
          <w:numId w:val="2"/>
        </w:numPr>
        <w:spacing w:after="100" w:line="290"/>
      </w:pPr>
      <w:r>
        <w:rPr>
          <w:sz w:val="22"/>
          <w:szCs w:val="22"/>
        </w:rPr>
        <w:t xml:space="preserve">A full airframe case sweep completed (bootstrap set plus active-learning cases, roughly 100–150 cases total), covering the drone’s realistic roll/pitch/yaw/airspeed envelope.</w:t>
      </w:r>
    </w:p>
    <w:p>
      <w:pPr>
        <w:pStyle w:val="ListParagraph"/>
        <w:numPr>
          <w:ilvl w:val="0"/>
          <w:numId w:val="2"/>
        </w:numPr>
        <w:spacing w:after="100" w:line="290"/>
      </w:pPr>
      <w:r>
        <w:rPr>
          <w:sz w:val="22"/>
          <w:szCs w:val="22"/>
        </w:rPr>
        <w:t xml:space="preserve">A trained Gaussian Process Regression surrogate, validated against held-out cases, with its accuracy reported as an explicit, honest number — not just assumed.</w:t>
      </w:r>
    </w:p>
    <w:p>
      <w:pPr>
        <w:pStyle w:val="ListParagraph"/>
        <w:numPr>
          <w:ilvl w:val="0"/>
          <w:numId w:val="2"/>
        </w:numPr>
        <w:spacing w:after="100" w:line="290"/>
      </w:pPr>
      <w:r>
        <w:rPr>
          <w:sz w:val="22"/>
          <w:szCs w:val="22"/>
        </w:rPr>
        <w:t xml:space="preserve">The trained surrogate exported in the format the Lead Architect decided on (Section 5 of their guide), and a working query call wired into aero.rs alongside your existing Phase 1 formula.</w:t>
      </w:r>
    </w:p>
    <w:p>
      <w:pPr>
        <w:pStyle w:val="ListParagraph"/>
        <w:numPr>
          <w:ilvl w:val="0"/>
          <w:numId w:val="2"/>
        </w:numPr>
        <w:spacing w:after="100" w:line="290"/>
      </w:pPr>
      <w:r>
        <w:rPr>
          <w:sz w:val="22"/>
          <w:szCs w:val="22"/>
        </w:rPr>
        <w:t xml:space="preserve">A repeatable custom-propeller CFD pipeline, documented well enough that any future propeller design your company creates can go through the same process.</w:t>
      </w:r>
    </w:p>
    <w:p>
      <w:pPr>
        <w:pStyle w:val="ListParagraph"/>
        <w:numPr>
          <w:ilvl w:val="0"/>
          <w:numId w:val="2"/>
        </w:numPr>
        <w:spacing w:after="100" w:line="290"/>
      </w:pPr>
      <w:r>
        <w:rPr>
          <w:sz w:val="22"/>
          <w:szCs w:val="22"/>
        </w:rPr>
        <w:t xml:space="preserve">Every exported model carrying embedded geometry-hash provenance (Standards Framework Part II) — the loader will refuse anything missing it, so this isn’t optional polish.</w:t>
      </w:r>
    </w:p>
    <w:p>
      <w:pPr>
        <w:pStyle w:val="Heading1"/>
        <w:pBdr>
          <w:bottom w:val="single" w:color="2E5395" w:sz="6" w:space="4"/>
        </w:pBdr>
        <w:spacing w:after="200" w:before="400"/>
      </w:pPr>
      <w:r>
        <w:rPr>
          <w:b/>
          <w:bCs/>
          <w:color w:val="1F3864"/>
          <w:sz w:val="30"/>
          <w:szCs w:val="30"/>
        </w:rPr>
        <w:t xml:space="preserve">3.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616"/>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FluidX3D</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The GPU-based CFD solver this project uses (Lattice-Boltzmann Method). This is the tool that actually simulates air as a moving fluid.</w:t>
            </w:r>
          </w:p>
        </w:tc>
      </w:tr>
      <w:tr>
        <w:tc>
          <w:tcPr>
            <w:tcW w:type="dxa" w:w="3744"/>
            <w:shd w:fill="F5F8FC" w:val="clear"/>
            <w:tcMar>
              <w:top w:type="dxa" w:w="80"/>
              <w:left w:type="dxa" w:w="120"/>
              <w:bottom w:type="dxa" w:w="80"/>
              <w:right w:type="dxa" w:w="120"/>
            </w:tcMar>
            <w:vAlign w:val="center"/>
          </w:tcPr>
          <w:p>
            <w:r>
              <w:rPr>
                <w:sz w:val="20"/>
                <w:szCs w:val="20"/>
              </w:rPr>
              <w:t xml:space="preserve">The team's GPU laptop (RTX 4050, 6GB VRAM)</w:t>
            </w:r>
          </w:p>
        </w:tc>
        <w:tc>
          <w:tcPr>
            <w:tcW w:type="dxa" w:w="5616"/>
            <w:shd w:fill="F5F8FC" w:val="clear"/>
            <w:tcMar>
              <w:top w:type="dxa" w:w="80"/>
              <w:left w:type="dxa" w:w="120"/>
              <w:bottom w:type="dxa" w:w="80"/>
              <w:right w:type="dxa" w:w="120"/>
            </w:tcMar>
            <w:vAlign w:val="center"/>
          </w:tcPr>
          <w:p>
            <w:r>
              <w:rPr>
                <w:sz w:val="20"/>
                <w:szCs w:val="20"/>
              </w:rPr>
              <w:t xml:space="preserve">This is where FluidX3D and training actually execute — registered as a self-hosted GitHub Actions runner per the Automation Addendum. You don't need a GPU on your own machine; you trigger runs from GitHub and they queue until the laptop is online. 6GB VRAM is your hard case-size ceiling — size cases accordingly (Task 3).</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Python 3.10+ with scikit-learn (or GPy/GPyTorch), for local development</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For writing and testing your training script logic before it runs for real on the laptop. Use offline_pipeline/requirements.txt (hash-locked, per the Automation Addendum) for installs — not an ad hoc pip install.</w:t>
            </w:r>
          </w:p>
        </w:tc>
      </w:tr>
      <w:tr>
        <w:tc>
          <w:tcPr>
            <w:tcW w:type="dxa" w:w="3744"/>
            <w:shd w:fill="F5F8FC" w:val="clear"/>
            <w:tcMar>
              <w:top w:type="dxa" w:w="80"/>
              <w:left w:type="dxa" w:w="120"/>
              <w:bottom w:type="dxa" w:w="80"/>
              <w:right w:type="dxa" w:w="120"/>
            </w:tcMar>
            <w:vAlign w:val="center"/>
          </w:tcPr>
          <w:p>
            <w:r>
              <w:rPr>
                <w:sz w:val="20"/>
                <w:szCs w:val="20"/>
              </w:rPr>
              <w:t xml:space="preserve">RustRover</w:t>
            </w:r>
          </w:p>
        </w:tc>
        <w:tc>
          <w:tcPr>
            <w:tcW w:type="dxa" w:w="5616"/>
            <w:shd w:fill="F5F8FC" w:val="clear"/>
            <w:tcMar>
              <w:top w:type="dxa" w:w="80"/>
              <w:left w:type="dxa" w:w="120"/>
              <w:bottom w:type="dxa" w:w="80"/>
              <w:right w:type="dxa" w:w="120"/>
            </w:tcMar>
            <w:vAlign w:val="center"/>
          </w:tcPr>
          <w:p>
            <w:r>
              <w:rPr>
                <w:sz w:val="20"/>
                <w:szCs w:val="20"/>
              </w:rPr>
              <w:t xml:space="preserve">For the small, focused edit to aero.rs that wires in the surrogate query call.</w:t>
            </w:r>
          </w:p>
        </w:tc>
      </w:tr>
      <w:t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Git</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To pull the Lead Architect’s Phase 2 surrogate-loader scaffolding once it exists, and to push your own case scripts, training scripts, and the workflow files that run them.</w:t>
            </w:r>
          </w:p>
        </w:tc>
      </w:tr>
    </w:tbl>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You need enough free disk space on the GPU laptop for CFD case output data — 100–150 cases, even at modest resolution, adds up, and 6GB VRAM means keeping individual case grids modest. Confirm available space before starting the full sweep in Task 5, not partway through it.</w:t>
      </w:r>
    </w:p>
    <w:p>
      <w:pPr>
        <w:pStyle w:val="Heading1"/>
        <w:pBdr>
          <w:bottom w:val="single" w:color="2E5395" w:sz="6" w:space="4"/>
        </w:pBdr>
        <w:spacing w:after="200" w:before="400"/>
      </w:pPr>
      <w:r>
        <w:rPr>
          <w:b/>
          <w:bCs/>
          <w:color w:val="1F3864"/>
          <w:sz w:val="30"/>
          <w:szCs w:val="30"/>
        </w:rPr>
        <w:t xml:space="preserve">4. Where You're Working In The Project</w:t>
      </w:r>
    </w:p>
    <w:p>
      <w:pPr>
        <w:spacing w:after="160" w:line="300"/>
      </w:pPr>
      <w:r>
        <w:rPr>
          <w:sz w:val="22"/>
          <w:szCs w:val="22"/>
        </w:rPr>
        <w:t xml:space="preserve">Pull the latest project. Your Phase 1 file, </w:t>
      </w:r>
      <w:r>
        <w:rPr>
          <w:rFonts w:ascii="Consolas" w:cs="Consolas" w:eastAsia="Consolas" w:hAnsi="Consolas"/>
          <w:b/>
          <w:bCs/>
          <w:sz w:val="22"/>
          <w:szCs w:val="22"/>
        </w:rPr>
        <w:t xml:space="preserve">aero.rs</w:t>
      </w:r>
      <w:r>
        <w:rPr>
          <w:sz w:val="22"/>
          <w:szCs w:val="22"/>
        </w:rPr>
        <w:t xml:space="preserve">, is untouched except for one new function call you’ll add at the very end. Almost everything else you do lives in a brand new folder that never gets compiled into the game itself.</w:t>
      </w:r>
    </w:p>
    <w:p>
      <w:pPr>
        <w:spacing w:after="160" w:line="300"/>
      </w:pPr>
      <w:r>
        <w:rPr>
          <w:rFonts w:ascii="Consolas" w:cs="Consolas" w:eastAsia="Consolas" w:hAnsi="Consolas"/>
          <w:b/>
          <w:bCs/>
          <w:sz w:val="21"/>
          <w:szCs w:val="21"/>
        </w:rPr>
        <w:t xml:space="preserve">offline_pipeline/cfd/</w:t>
      </w:r>
      <w:r>
        <w:rPr>
          <w:sz w:val="21"/>
          <w:szCs w:val="21"/>
        </w:rPr>
        <w:t xml:space="preserve">  — YOUR new working area. Contains your FluidX3D case files, your UIUC validation setup, your Python surrogate-training scripts, and your custom-propeller CFD template.</w:t>
      </w:r>
    </w:p>
    <w:p>
      <w:pPr>
        <w:spacing w:after="160" w:line="300"/>
      </w:pPr>
      <w:r>
        <w:rPr>
          <w:rFonts w:ascii="Consolas" w:cs="Consolas" w:eastAsia="Consolas" w:hAnsi="Consolas"/>
          <w:b/>
          <w:bCs/>
          <w:sz w:val="21"/>
          <w:szCs w:val="21"/>
        </w:rPr>
        <w:t xml:space="preserve">physics_core/src/aero.rs</w:t>
      </w:r>
      <w:r>
        <w:rPr>
          <w:sz w:val="21"/>
          <w:szCs w:val="21"/>
        </w:rPr>
        <w:t xml:space="preserve">  — your existing Phase 1 file. Gains one new call to the surrogate query function the Lead Architect exposes.</w:t>
      </w:r>
    </w:p>
    <w:p>
      <w:pPr>
        <w:spacing w:after="160" w:line="300"/>
      </w:pPr>
      <w:r>
        <w:rPr>
          <w:rFonts w:ascii="Consolas" w:cs="Consolas" w:eastAsia="Consolas" w:hAnsi="Consolas"/>
          <w:b/>
          <w:bCs/>
          <w:sz w:val="21"/>
          <w:szCs w:val="21"/>
        </w:rPr>
        <w:t xml:space="preserve">physics_core/src/surrogate/aero_surrogate.rs</w:t>
      </w:r>
      <w:r>
        <w:rPr>
          <w:sz w:val="21"/>
          <w:szCs w:val="21"/>
        </w:rPr>
        <w:t xml:space="preserve">  — a placeholder the Lead Architect creates for you (mirrors how they created your aero.rs placeholder in Phase 1). You fill this in once your model is trained and exported.</w:t>
      </w:r>
    </w:p>
    <w:p>
      <w:pPr>
        <w:spacing w:after="160" w:line="300"/>
      </w:pPr>
      <w:r>
        <w:rPr>
          <w:rFonts w:ascii="Consolas" w:cs="Consolas" w:eastAsia="Consolas" w:hAnsi="Consolas"/>
          <w:b/>
          <w:bCs/>
          <w:sz w:val="21"/>
          <w:szCs w:val="21"/>
        </w:rPr>
        <w:t xml:space="preserve">offline_pipeline/geometry/current_geometry.json</w:t>
      </w:r>
      <w:r>
        <w:rPr>
          <w:sz w:val="21"/>
          <w:szCs w:val="21"/>
        </w:rPr>
        <w:t xml:space="preserve">  — the canonical geometry file your training script hashes and embeds into every exported model. Whoever changes the frame or propeller CAD is responsible for updating this file; you are responsible for reading it, not authoring it.</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Wait for the Lead Architect to finish Task 2 of their guide (the surrogate-loading decision) before writing your Python export step. Which file format you export to depends entirely on that decision.</w:t>
      </w:r>
    </w:p>
    <w:p>
      <w:pPr>
        <w:pStyle w:val="Heading1"/>
        <w:pBdr>
          <w:bottom w:val="single" w:color="2E5395" w:sz="6" w:space="4"/>
        </w:pBdr>
        <w:spacing w:after="200" w:before="400"/>
      </w:pPr>
      <w:r>
        <w:rPr>
          <w:b/>
          <w:bCs/>
          <w:color w:val="1F3864"/>
          <w:sz w:val="30"/>
          <w:szCs w:val="30"/>
        </w:rPr>
        <w:t xml:space="preserve">5. The Concepts You Need</w:t>
      </w:r>
    </w:p>
    <w:p>
      <w:pPr>
        <w:pStyle w:val="Heading3"/>
        <w:spacing w:after="100" w:before="220"/>
      </w:pPr>
      <w:r>
        <w:rPr>
          <w:b/>
          <w:bCs/>
          <w:color w:val="1F3864"/>
          <w:sz w:val="23"/>
          <w:szCs w:val="23"/>
        </w:rPr>
        <w:t xml:space="preserve">5.1 What a “Case” Is, Concretely</w:t>
      </w:r>
    </w:p>
    <w:p>
      <w:pPr>
        <w:spacing w:after="160" w:line="300"/>
      </w:pPr>
      <w:r>
        <w:rPr>
          <w:sz w:val="22"/>
          <w:szCs w:val="22"/>
        </w:rPr>
        <w:t xml:space="preserve">A case is one fully-defined scenario: a 3D shape (a simplified version of the drone), a virtual wind tunnel box around it with air flowing in one side and out the other, and one specific condition — a particular roll angle, pitch angle, yaw angle, and airspeed. Running FluidX3D on that one setup, letting the airflow settle into a stable pattern, and reading off the resulting force and torque is one case. A sweep is just repeating this process many times with different conditions.</w:t>
      </w:r>
    </w:p>
    <w:p>
      <w:pPr>
        <w:pStyle w:val="Heading3"/>
        <w:spacing w:after="100" w:before="220"/>
      </w:pPr>
      <w:r>
        <w:rPr>
          <w:b/>
          <w:bCs/>
          <w:color w:val="1F3864"/>
          <w:sz w:val="23"/>
          <w:szCs w:val="23"/>
        </w:rPr>
        <w:t xml:space="preserve">5.2 Why You’re Not Sampling Randomly — Bootstrap + Active Learning</w:t>
      </w:r>
    </w:p>
    <w:p>
      <w:pPr>
        <w:spacing w:after="160" w:line="300"/>
      </w:pPr>
      <w:r>
        <w:rPr>
          <w:sz w:val="22"/>
          <w:szCs w:val="22"/>
        </w:rPr>
        <w:t xml:space="preserve">Instead of picking 100–150 conditions up front, you start with a small, spread-out bootstrap set (about 15–20 cases), train an early surrogate on just those, and then let the model itself tell you which untested condition it’s least confident about. You run that one next, retrain, and repeat. This is meaningfully more efficient than a brute-force grid — you spend your limited, expensive CFD budget on the conditions that actually teach the surrogate something new, not on conditions it could already predict confidently.</w:t>
      </w:r>
    </w:p>
    <w:p>
      <w:pPr>
        <w:pStyle w:val="Heading3"/>
        <w:spacing w:after="100" w:before="220"/>
      </w:pPr>
      <w:r>
        <w:rPr>
          <w:b/>
          <w:bCs/>
          <w:color w:val="1F3864"/>
          <w:sz w:val="23"/>
          <w:szCs w:val="23"/>
        </w:rPr>
        <w:t xml:space="preserve">5.3 Two Completely Different Kinds of “Accurate”</w:t>
      </w:r>
    </w:p>
    <w:p>
      <w:pPr>
        <w:spacing w:after="160" w:line="300"/>
      </w:pPr>
      <w:r>
        <w:rPr>
          <w:sz w:val="22"/>
          <w:szCs w:val="22"/>
        </w:rPr>
        <w:t xml:space="preserve">This is the single most important idea in this whole document, so read it twice. Running more CFD cases makes your surrogate a better mirror of your own CFD setup. It does nothing to make your CFD setup a better mirror of real physical air. Those are two separate questions, and only real-world comparison (Section 5.4) answers the second one.</w:t>
      </w:r>
    </w:p>
    <w:p>
      <w:pPr>
        <w:pStyle w:val="Heading3"/>
        <w:spacing w:after="100" w:before="220"/>
      </w:pPr>
      <w:r>
        <w:rPr>
          <w:b/>
          <w:bCs/>
          <w:color w:val="1F3864"/>
          <w:sz w:val="23"/>
          <w:szCs w:val="23"/>
        </w:rPr>
        <w:t xml:space="preserve">5.4 The Three-Step Validation Ladder</w:t>
      </w:r>
    </w:p>
    <w:p>
      <w:pPr>
        <w:pStyle w:val="ListParagraph"/>
        <w:numPr>
          <w:ilvl w:val="0"/>
          <w:numId w:val="2"/>
        </w:numPr>
        <w:spacing w:after="100" w:line="290"/>
      </w:pPr>
      <w:r>
        <w:rPr>
          <w:b/>
          <w:bCs/>
          <w:sz w:val="22"/>
          <w:szCs w:val="22"/>
        </w:rPr>
        <w:t xml:space="preserve">Step 1 — Prove your method against known reality: </w:t>
      </w:r>
      <w:r>
        <w:rPr>
          <w:sz w:val="22"/>
          <w:szCs w:val="22"/>
        </w:rPr>
        <w:t xml:space="preserve">build a CFD case of a real propeller from the public UIUC database, whose actual thrust and torque were measured in a real wind tunnel. If your CFD matches that real measurement, your mesh resolution and numerical setup are proven trustworthy.</w:t>
      </w:r>
    </w:p>
    <w:p>
      <w:pPr>
        <w:pStyle w:val="ListParagraph"/>
        <w:numPr>
          <w:ilvl w:val="0"/>
          <w:numId w:val="2"/>
        </w:numPr>
        <w:spacing w:after="100" w:line="290"/>
      </w:pPr>
      <w:r>
        <w:rPr>
          <w:b/>
          <w:bCs/>
          <w:sz w:val="22"/>
          <w:szCs w:val="22"/>
        </w:rPr>
        <w:t xml:space="preserve">Step 2 — Apply that proven method to your own new designs: </w:t>
      </w:r>
      <w:r>
        <w:rPr>
          <w:sz w:val="22"/>
          <w:szCs w:val="22"/>
        </w:rPr>
        <w:t xml:space="preserve">once proven, the same setup can be trusted on your company’s own never-before-tested airframe and propeller shapes.</w:t>
      </w:r>
    </w:p>
    <w:p>
      <w:pPr>
        <w:pStyle w:val="ListParagraph"/>
        <w:numPr>
          <w:ilvl w:val="0"/>
          <w:numId w:val="2"/>
        </w:numPr>
        <w:spacing w:after="100" w:line="290"/>
      </w:pPr>
      <w:r>
        <w:rPr>
          <w:b/>
          <w:bCs/>
          <w:sz w:val="22"/>
          <w:szCs w:val="22"/>
        </w:rPr>
        <w:t xml:space="preserve">Step 3 — Close the loop with your own bench testing: </w:t>
      </w:r>
      <w:r>
        <w:rPr>
          <w:sz w:val="22"/>
          <w:szCs w:val="22"/>
        </w:rPr>
        <w:t xml:space="preserve">once a physical prototype exists, a real thrust-stand measurement becomes your own in-house version of what UIUC provided — continuing to check your simulation against reality as designs evolve.</w:t>
      </w:r>
    </w:p>
    <w:p>
      <w:pPr>
        <w:pStyle w:val="Heading3"/>
        <w:spacing w:after="100" w:before="220"/>
      </w:pPr>
      <w:r>
        <w:rPr>
          <w:b/>
          <w:bCs/>
          <w:color w:val="1F3864"/>
          <w:sz w:val="23"/>
          <w:szCs w:val="23"/>
        </w:rPr>
        <w:t xml:space="preserve">5.5 What Gaussian Process Regression Gives You That a Simpler Fit Wouldn’t</w:t>
      </w:r>
    </w:p>
    <w:p>
      <w:pPr>
        <w:spacing w:after="160" w:line="300"/>
      </w:pPr>
      <w:r>
        <w:rPr>
          <w:sz w:val="22"/>
          <w:szCs w:val="22"/>
        </w:rPr>
        <w:t xml:space="preserve">GPR doesn’t just draw a smooth curve through your CFD results — it also tells you, at every point, how confident it is. That confidence number is what drives the active-learning process in Section 5.2, and it’s also exactly what the live simulation needs to know when to trust a query versus flag it as outside the validated envelope.</w:t>
      </w:r>
    </w:p>
    <w:p>
      <w:pPr>
        <w:pStyle w:val="Heading3"/>
        <w:spacing w:after="100" w:before="220"/>
      </w:pPr>
      <w:r>
        <w:rPr>
          <w:b/>
          <w:bCs/>
          <w:color w:val="1F3864"/>
          <w:sz w:val="23"/>
          <w:szCs w:val="23"/>
        </w:rPr>
        <w:t xml:space="preserve">5.6 One Precision Detail That Now Affects You: Altitude</w:t>
      </w:r>
    </w:p>
    <w:p>
      <w:pPr>
        <w:spacing w:after="160" w:line="300"/>
      </w:pPr>
      <w:r>
        <w:rPr>
          <w:sz w:val="22"/>
          <w:szCs w:val="22"/>
        </w:rPr>
        <w:t xml:space="preserve">DroneState.position is now f64 (Standards Framework Part I) — this matters to you specifically because your ISA air-density calculation reads altitude from position's “up” component. Do the narrowing from f64 to f32 deliberately, in one clear place in aero.rs, rather than letting Rust's type inference do it implicitly somewhere buried in the middle of a calculation. Altitude values themselves (tens to low thousands of meters) don't come close to needing f64 precision — the concern isn't accuracy here, it's just making the conversion visible and intentional so a future reader isn't confused about why a f64 field feeds an f32 formula.</w:t>
      </w:r>
    </w:p>
    <w:p>
      <w:pPr>
        <w:pStyle w:val="Heading3"/>
        <w:spacing w:after="100" w:before="220"/>
      </w:pPr>
      <w:r>
        <w:rPr>
          <w:b/>
          <w:bCs/>
          <w:color w:val="1F3864"/>
          <w:sz w:val="23"/>
          <w:szCs w:val="23"/>
        </w:rPr>
        <w:t xml:space="preserve">5.7 Your CFD Runs Now Execute on a Shared, Sometimes-Offline Machine</w:t>
      </w:r>
    </w:p>
    <w:p>
      <w:pPr>
        <w:spacing w:after="160" w:line="300"/>
      </w:pPr>
      <w:r>
        <w:rPr>
          <w:sz w:val="22"/>
          <w:szCs w:val="22"/>
        </w:rPr>
        <w:t xml:space="preserve">Per the Automation Addendum, you no longer run FluidX3D cases or train your surrogate by manually starting scripts on your own machine. You trigger a GitHub Actions workflow (either automatically, when your case scripts merge to main, or manually via the “Run workflow” button), and it executes on the team's GPU laptop whenever its runner is online — with live progress visible in GitHub's Actions tab, and results automatically tagged and placed, no manual copying. The one thing that stays manual, deliberately: a newly trained model doesn't become the active one until someone reviews and merges the pull request the training workflow opens for it.</w:t>
      </w:r>
    </w:p>
    <w:p>
      <w:pPr>
        <w:pStyle w:val="Heading1"/>
        <w:pBdr>
          <w:bottom w:val="single" w:color="2E5395" w:sz="6" w:space="4"/>
        </w:pBdr>
        <w:spacing w:after="200" w:before="400"/>
      </w:pPr>
      <w:r>
        <w:rPr>
          <w:b/>
          <w:bCs/>
          <w:color w:val="1F3864"/>
          <w:sz w:val="30"/>
          <w:szCs w:val="30"/>
        </w:rPr>
        <w:t xml:space="preserve">6. Step-by-Step Tasks, In Order</w:t>
      </w:r>
    </w:p>
    <w:p>
      <w:pPr>
        <w:pStyle w:val="Heading3"/>
        <w:spacing w:after="100" w:before="220"/>
      </w:pPr>
      <w:r>
        <w:rPr>
          <w:b/>
          <w:bCs/>
          <w:color w:val="1F3864"/>
          <w:sz w:val="23"/>
          <w:szCs w:val="23"/>
        </w:rPr>
        <w:t xml:space="preserve">Task 1 — Install and Benchmark FluidX3D</w:t>
      </w:r>
    </w:p>
    <w:p>
      <w:pPr>
        <w:pStyle w:val="ListParagraph"/>
        <w:numPr>
          <w:ilvl w:val="0"/>
          <w:numId w:val="3"/>
        </w:numPr>
        <w:spacing w:after="130" w:line="290"/>
      </w:pPr>
      <w:r>
        <w:rPr>
          <w:sz w:val="22"/>
          <w:szCs w:val="22"/>
        </w:rPr>
        <w:t xml:space="preserve">Install FluidX3D and confirm your GPU’s OpenCL drivers are working.</w:t>
      </w:r>
    </w:p>
    <w:p>
      <w:pPr>
        <w:pStyle w:val="ListParagraph"/>
        <w:numPr>
          <w:ilvl w:val="0"/>
          <w:numId w:val="3"/>
        </w:numPr>
        <w:spacing w:after="130" w:line="290"/>
      </w:pPr>
      <w:r>
        <w:rPr>
          <w:sz w:val="22"/>
          <w:szCs w:val="22"/>
        </w:rPr>
        <w:t xml:space="preserve">Run FluidX3D’s built-in benchmark mode to get your real MLUPs/s (million lattice updates per second) throughput — use this real number, not a guess, for every time estimate from here on.</w:t>
      </w:r>
    </w:p>
    <w:p>
      <w:pPr>
        <w:pStyle w:val="ListParagraph"/>
        <w:numPr>
          <w:ilvl w:val="0"/>
          <w:numId w:val="3"/>
        </w:numPr>
        <w:spacing w:after="130" w:line="290"/>
      </w:pPr>
      <w:r>
        <w:rPr>
          <w:sz w:val="22"/>
          <w:szCs w:val="22"/>
        </w:rPr>
        <w:t xml:space="preserve">Note your GPU’s practical memory ceiling (how much grid resolution actually fits) before designing any real case in Task 3.</w:t>
      </w:r>
    </w:p>
    <w:p>
      <w:pPr>
        <w:pStyle w:val="Heading3"/>
        <w:spacing w:after="100" w:before="220"/>
      </w:pPr>
      <w:r>
        <w:rPr>
          <w:b/>
          <w:bCs/>
          <w:color w:val="1F3864"/>
          <w:sz w:val="23"/>
          <w:szCs w:val="23"/>
        </w:rPr>
        <w:t xml:space="preserve">Task 2 — Validate Your Methodology Against the UIUC Database</w:t>
      </w:r>
    </w:p>
    <w:p>
      <w:pPr>
        <w:pStyle w:val="ListParagraph"/>
        <w:numPr>
          <w:ilvl w:val="0"/>
          <w:numId w:val="3"/>
        </w:numPr>
        <w:spacing w:after="130" w:line="290"/>
      </w:pPr>
      <w:r>
        <w:rPr>
          <w:sz w:val="22"/>
          <w:szCs w:val="22"/>
        </w:rPr>
        <w:t xml:space="preserve">Pick a propeller from the UIUC Propeller Database that includes real digitized blade geometry and published thrust/torque measurements.</w:t>
      </w:r>
    </w:p>
    <w:p>
      <w:pPr>
        <w:pStyle w:val="ListParagraph"/>
        <w:numPr>
          <w:ilvl w:val="0"/>
          <w:numId w:val="3"/>
        </w:numPr>
        <w:spacing w:after="130" w:line="290"/>
      </w:pPr>
      <w:r>
        <w:rPr>
          <w:sz w:val="22"/>
          <w:szCs w:val="22"/>
        </w:rPr>
        <w:t xml:space="preserve">Build a rotating-geometry CFD case of that exact propeller (FluidX3D re-voxelizes the rotating blade at each timestep — this is a supported, documented capability, not something you’re improvising).</w:t>
      </w:r>
    </w:p>
    <w:p>
      <w:pPr>
        <w:pStyle w:val="ListParagraph"/>
        <w:numPr>
          <w:ilvl w:val="0"/>
          <w:numId w:val="3"/>
        </w:numPr>
        <w:spacing w:after="130" w:line="290"/>
      </w:pPr>
      <w:r>
        <w:rPr>
          <w:sz w:val="22"/>
          <w:szCs w:val="22"/>
        </w:rPr>
        <w:t xml:space="preserve">Compare your predicted thrust/torque coefficients against UIUC’s real measured values.</w:t>
      </w:r>
    </w:p>
    <w:p>
      <w:pPr>
        <w:pStyle w:val="ListParagraph"/>
        <w:numPr>
          <w:ilvl w:val="0"/>
          <w:numId w:val="3"/>
        </w:numPr>
        <w:spacing w:after="130" w:line="290"/>
      </w:pPr>
      <w:r>
        <w:rPr>
          <w:sz w:val="22"/>
          <w:szCs w:val="22"/>
        </w:rPr>
        <w:t xml:space="preserve">Do not proceed to Task 3 until this comparison is close enough to trust — this is the step that proves your setup reflects real physics, not just internally consistent numbers.</w:t>
      </w:r>
    </w:p>
    <w:p>
      <w:pPr>
        <w:pStyle w:val="Heading3"/>
        <w:spacing w:after="100" w:before="220"/>
      </w:pPr>
      <w:r>
        <w:rPr>
          <w:b/>
          <w:bCs/>
          <w:color w:val="1F3864"/>
          <w:sz w:val="23"/>
          <w:szCs w:val="23"/>
        </w:rPr>
        <w:t xml:space="preserve">Task 3 — Build One Test Airframe Case, End to End</w:t>
      </w:r>
    </w:p>
    <w:p>
      <w:pPr>
        <w:pStyle w:val="ListParagraph"/>
        <w:numPr>
          <w:ilvl w:val="0"/>
          <w:numId w:val="3"/>
        </w:numPr>
        <w:spacing w:after="130" w:line="290"/>
      </w:pPr>
      <w:r>
        <w:rPr>
          <w:sz w:val="22"/>
          <w:szCs w:val="22"/>
        </w:rPr>
        <w:t xml:space="preserve">Set up the simplest possible representative case: a basic drone-body shape in a steady wind stream, at one single angle and speed.</w:t>
      </w:r>
    </w:p>
    <w:p>
      <w:pPr>
        <w:pStyle w:val="ListParagraph"/>
        <w:numPr>
          <w:ilvl w:val="0"/>
          <w:numId w:val="3"/>
        </w:numPr>
        <w:spacing w:after="130" w:line="290"/>
      </w:pPr>
      <w:r>
        <w:rPr>
          <w:sz w:val="22"/>
          <w:szCs w:val="22"/>
        </w:rPr>
        <w:t xml:space="preserve">Run it to a stable result and extract force/moment outputs.</w:t>
      </w:r>
    </w:p>
    <w:p>
      <w:pPr>
        <w:pStyle w:val="ListParagraph"/>
        <w:numPr>
          <w:ilvl w:val="0"/>
          <w:numId w:val="3"/>
        </w:numPr>
        <w:spacing w:after="130" w:line="290"/>
      </w:pPr>
      <w:r>
        <w:rPr>
          <w:sz w:val="22"/>
          <w:szCs w:val="22"/>
        </w:rPr>
        <w:t xml:space="preserve">Use this case to learn how many timesteps your specific geometry needs to converge — this number feeds directly into realistic time estimates for the full sweep.</w:t>
      </w:r>
    </w:p>
    <w:p>
      <w:pPr>
        <w:pStyle w:val="ListParagraph"/>
        <w:numPr>
          <w:ilvl w:val="0"/>
          <w:numId w:val="3"/>
        </w:numPr>
        <w:spacing w:after="130" w:line="290"/>
      </w:pPr>
      <w:r>
        <w:rPr>
          <w:sz w:val="22"/>
          <w:szCs w:val="22"/>
        </w:rPr>
        <w:t xml:space="preserve">Repeat this one case at increasing resolution until the answer stops changing meaningfully (a mesh convergence check) before trusting any result from it.</w:t>
      </w:r>
    </w:p>
    <w:p>
      <w:pPr>
        <w:pStyle w:val="Heading3"/>
        <w:spacing w:after="100" w:before="220"/>
      </w:pPr>
      <w:r>
        <w:rPr>
          <w:b/>
          <w:bCs/>
          <w:color w:val="1F3864"/>
          <w:sz w:val="23"/>
          <w:szCs w:val="23"/>
        </w:rPr>
        <w:t xml:space="preserve">Task 4 — Define the Full Airframe Case Sweep Plan</w:t>
      </w:r>
    </w:p>
    <w:p>
      <w:pPr>
        <w:pStyle w:val="ListParagraph"/>
        <w:numPr>
          <w:ilvl w:val="0"/>
          <w:numId w:val="3"/>
        </w:numPr>
        <w:spacing w:after="130" w:line="290"/>
      </w:pPr>
      <w:r>
        <w:rPr>
          <w:sz w:val="22"/>
          <w:szCs w:val="22"/>
        </w:rPr>
        <w:t xml:space="preserve">Decide the exact ranges for roll, pitch, yaw (0–90 degrees — a symmetric quad-X frame repeats every 90 degrees of yaw, so you don’t need the full circle), and airspeed, based on the drone’s real flight envelope.</w:t>
      </w:r>
    </w:p>
    <w:p>
      <w:pPr>
        <w:pStyle w:val="ListParagraph"/>
        <w:numPr>
          <w:ilvl w:val="0"/>
          <w:numId w:val="3"/>
        </w:numPr>
        <w:spacing w:after="130" w:line="290"/>
      </w:pPr>
      <w:r>
        <w:rPr>
          <w:sz w:val="22"/>
          <w:szCs w:val="22"/>
        </w:rPr>
        <w:t xml:space="preserve">Decide the bootstrap set size (roughly 15–20 cases, spread across that range) and the total case budget (roughly 100–150).</w:t>
      </w:r>
    </w:p>
    <w:p>
      <w:pPr>
        <w:pStyle w:val="Heading3"/>
        <w:spacing w:after="100" w:before="220"/>
      </w:pPr>
      <w:r>
        <w:rPr>
          <w:b/>
          <w:bCs/>
          <w:color w:val="1F3864"/>
          <w:sz w:val="23"/>
          <w:szCs w:val="23"/>
        </w:rPr>
        <w:t xml:space="preserve">Task 5 — Run the Bootstrap Cases</w:t>
      </w:r>
    </w:p>
    <w:p>
      <w:pPr>
        <w:pStyle w:val="ListParagraph"/>
        <w:numPr>
          <w:ilvl w:val="0"/>
          <w:numId w:val="3"/>
        </w:numPr>
        <w:spacing w:after="130" w:line="290"/>
      </w:pPr>
      <w:r>
        <w:rPr>
          <w:sz w:val="22"/>
          <w:szCs w:val="22"/>
        </w:rPr>
        <w:t xml:space="preserve">Run every bootstrap case through FluidX3D, using the convergence settings learned in Task 3.</w:t>
      </w:r>
    </w:p>
    <w:p>
      <w:pPr>
        <w:pStyle w:val="ListParagraph"/>
        <w:numPr>
          <w:ilvl w:val="0"/>
          <w:numId w:val="3"/>
        </w:numPr>
        <w:spacing w:after="130" w:line="290"/>
      </w:pPr>
      <w:r>
        <w:rPr>
          <w:sz w:val="22"/>
          <w:szCs w:val="22"/>
        </w:rPr>
        <w:t xml:space="preserve">Record each case’s force/moment outputs in a structured dataset (a simple CSV is fine to start).</w:t>
      </w:r>
    </w:p>
    <w:p>
      <w:pPr>
        <w:pStyle w:val="Heading3"/>
        <w:spacing w:after="100" w:before="220"/>
      </w:pPr>
      <w:r>
        <w:rPr>
          <w:b/>
          <w:bCs/>
          <w:color w:val="1F3864"/>
          <w:sz w:val="23"/>
          <w:szCs w:val="23"/>
        </w:rPr>
        <w:t xml:space="preserve">Task 6 — Train the Initial Surrogate</w:t>
      </w:r>
    </w:p>
    <w:p>
      <w:pPr>
        <w:pStyle w:val="ListParagraph"/>
        <w:numPr>
          <w:ilvl w:val="0"/>
          <w:numId w:val="3"/>
        </w:numPr>
        <w:spacing w:after="130" w:line="290"/>
      </w:pPr>
      <w:r>
        <w:rPr>
          <w:sz w:val="22"/>
          <w:szCs w:val="22"/>
        </w:rPr>
        <w:t xml:space="preserve">Write your training script to fit a Gaussian Process Regression model to the bootstrap dataset in Python, developing and testing it locally against a small sample of your data first.</w:t>
      </w:r>
    </w:p>
    <w:p>
      <w:pPr>
        <w:pStyle w:val="ListParagraph"/>
        <w:numPr>
          <w:ilvl w:val="0"/>
          <w:numId w:val="3"/>
        </w:numPr>
        <w:spacing w:after="130" w:line="290"/>
      </w:pPr>
      <w:r>
        <w:rPr>
          <w:sz w:val="22"/>
          <w:szCs w:val="22"/>
        </w:rPr>
        <w:t xml:space="preserve">Confirm the model produces both a prediction and an uncertainty estimate for a new, untested input — test this on a condition you deliberately held back.</w:t>
      </w:r>
    </w:p>
    <w:p>
      <w:pPr>
        <w:pStyle w:val="ListParagraph"/>
        <w:numPr>
          <w:ilvl w:val="0"/>
          <w:numId w:val="3"/>
        </w:numPr>
        <w:spacing w:after="130" w:line="290"/>
      </w:pPr>
      <w:r>
        <w:rPr>
          <w:sz w:val="22"/>
          <w:szCs w:val="22"/>
        </w:rPr>
        <w:t xml:space="preserve">Once the script works locally, run the real training job through the train-surrogate.yml workflow (Automation Addendum Part A) rather than on your own machine — this is what gets you automatic provenance tagging and correct-folder placement for free, instead of doing it by hand.</w:t>
      </w:r>
    </w:p>
    <w:p>
      <w:pPr>
        <w:pStyle w:val="Heading3"/>
        <w:spacing w:after="100" w:before="220"/>
      </w:pPr>
      <w:r>
        <w:rPr>
          <w:b/>
          <w:bCs/>
          <w:color w:val="1F3864"/>
          <w:sz w:val="23"/>
          <w:szCs w:val="23"/>
        </w:rPr>
        <w:t xml:space="preserve">Task 7 — Run the Active-Learning Loop</w:t>
      </w:r>
    </w:p>
    <w:p>
      <w:pPr>
        <w:pStyle w:val="ListParagraph"/>
        <w:numPr>
          <w:ilvl w:val="0"/>
          <w:numId w:val="3"/>
        </w:numPr>
        <w:spacing w:after="130" w:line="290"/>
      </w:pPr>
      <w:r>
        <w:rPr>
          <w:sz w:val="22"/>
          <w:szCs w:val="22"/>
        </w:rPr>
        <w:t xml:space="preserve">Calculate the relevance factor (uncertainty combined with distance from existing cases) for every remaining untested candidate condition.</w:t>
      </w:r>
    </w:p>
    <w:p>
      <w:pPr>
        <w:pStyle w:val="ListParagraph"/>
        <w:numPr>
          <w:ilvl w:val="0"/>
          <w:numId w:val="3"/>
        </w:numPr>
        <w:spacing w:after="130" w:line="290"/>
      </w:pPr>
      <w:r>
        <w:rPr>
          <w:sz w:val="22"/>
          <w:szCs w:val="22"/>
        </w:rPr>
        <w:t xml:space="preserve">Run the single highest-relevance CFD case through FluidX3D.</w:t>
      </w:r>
    </w:p>
    <w:p>
      <w:pPr>
        <w:pStyle w:val="ListParagraph"/>
        <w:numPr>
          <w:ilvl w:val="0"/>
          <w:numId w:val="3"/>
        </w:numPr>
        <w:spacing w:after="130" w:line="290"/>
      </w:pPr>
      <w:r>
        <w:rPr>
          <w:sz w:val="22"/>
          <w:szCs w:val="22"/>
        </w:rPr>
        <w:t xml:space="preserve">Add its result to the dataset and retrain the surrogate.</w:t>
      </w:r>
    </w:p>
    <w:p>
      <w:pPr>
        <w:pStyle w:val="ListParagraph"/>
        <w:numPr>
          <w:ilvl w:val="0"/>
          <w:numId w:val="3"/>
        </w:numPr>
        <w:spacing w:after="130" w:line="290"/>
      </w:pPr>
      <w:r>
        <w:rPr>
          <w:sz w:val="22"/>
          <w:szCs w:val="22"/>
        </w:rPr>
        <w:t xml:space="preserve">Repeat until accuracy stops meaningfully improving or the case budget from Task 4 is reached.</w:t>
      </w:r>
    </w:p>
    <w:p>
      <w:pPr>
        <w:pStyle w:val="Heading3"/>
        <w:spacing w:after="100" w:before="220"/>
      </w:pPr>
      <w:r>
        <w:rPr>
          <w:b/>
          <w:bCs/>
          <w:color w:val="1F3864"/>
          <w:sz w:val="23"/>
          <w:szCs w:val="23"/>
        </w:rPr>
        <w:t xml:space="preserve">Task 8 — Validate the Final Surrogate</w:t>
      </w:r>
    </w:p>
    <w:p>
      <w:pPr>
        <w:pStyle w:val="ListParagraph"/>
        <w:numPr>
          <w:ilvl w:val="0"/>
          <w:numId w:val="3"/>
        </w:numPr>
        <w:spacing w:after="130" w:line="290"/>
      </w:pPr>
      <w:r>
        <w:rPr>
          <w:sz w:val="22"/>
          <w:szCs w:val="22"/>
        </w:rPr>
        <w:t xml:space="preserve">Run a small set of cases that were never used in training (held-out cases) and compare against the surrogate’s predictions.</w:t>
      </w:r>
    </w:p>
    <w:p>
      <w:pPr>
        <w:pStyle w:val="ListParagraph"/>
        <w:numPr>
          <w:ilvl w:val="0"/>
          <w:numId w:val="3"/>
        </w:numPr>
        <w:spacing w:after="130" w:line="290"/>
      </w:pPr>
      <w:r>
        <w:rPr>
          <w:sz w:val="22"/>
          <w:szCs w:val="22"/>
        </w:rPr>
        <w:t xml:space="preserve">Report the resulting error as an explicit number (for example, “within 5% of true CFD results across the validated envelope”), not just an impression.</w:t>
      </w:r>
    </w:p>
    <w:p>
      <w:pPr>
        <w:pStyle w:val="ListParagraph"/>
        <w:numPr>
          <w:ilvl w:val="0"/>
          <w:numId w:val="3"/>
        </w:numPr>
        <w:spacing w:after="130" w:line="290"/>
      </w:pPr>
      <w:r>
        <w:rPr>
          <w:sz w:val="22"/>
          <w:szCs w:val="22"/>
        </w:rPr>
        <w:t xml:space="preserve">Document exactly which angles/speeds this validation actually covers — this becomes the validated envelope Dev C’s OSD will display warnings outside of.</w:t>
      </w:r>
    </w:p>
    <w:p>
      <w:pPr>
        <w:pStyle w:val="Heading3"/>
        <w:spacing w:after="100" w:before="220"/>
      </w:pPr>
      <w:r>
        <w:rPr>
          <w:b/>
          <w:bCs/>
          <w:color w:val="1F3864"/>
          <w:sz w:val="23"/>
          <w:szCs w:val="23"/>
        </w:rPr>
        <w:t xml:space="preserve">Task 9 — Export and Expose the Surrogate Through the FFI Boundary</w:t>
      </w:r>
    </w:p>
    <w:p>
      <w:pPr>
        <w:pStyle w:val="ListParagraph"/>
        <w:numPr>
          <w:ilvl w:val="0"/>
          <w:numId w:val="3"/>
        </w:numPr>
        <w:spacing w:after="130" w:line="290"/>
      </w:pPr>
      <w:r>
        <w:rPr>
          <w:sz w:val="22"/>
          <w:szCs w:val="22"/>
        </w:rPr>
        <w:t xml:space="preserve">Confirm the export format with the Lead Architect (their Task 2), and export your trained model to it.</w:t>
      </w:r>
    </w:p>
    <w:p>
      <w:pPr>
        <w:pStyle w:val="ListParagraph"/>
        <w:numPr>
          <w:ilvl w:val="0"/>
          <w:numId w:val="3"/>
        </w:numPr>
        <w:spacing w:after="130" w:line="290"/>
      </w:pPr>
      <w:r>
        <w:rPr>
          <w:sz w:val="22"/>
          <w:szCs w:val="22"/>
        </w:rPr>
        <w:t xml:space="preserve">Non-optional: embed geometry_hash, design_revision, trained_at_utc, and trained_by as ONNX metadata_props on every export, per the Standards Framework Part II — the Lead Architect's loader will refuse to load a model missing this. Your train-surrogate.yml run does this automatically if you pass --embed-provenance and point it at offline_pipeline/geometry/current_geometry.json, per the Automation Addendum — confirm this flag is actually set rather than assuming.</w:t>
      </w:r>
    </w:p>
    <w:p>
      <w:pPr>
        <w:pStyle w:val="ListParagraph"/>
        <w:numPr>
          <w:ilvl w:val="0"/>
          <w:numId w:val="3"/>
        </w:numPr>
        <w:spacing w:after="130" w:line="290"/>
      </w:pPr>
      <w:r>
        <w:rPr>
          <w:sz w:val="22"/>
          <w:szCs w:val="22"/>
        </w:rPr>
        <w:t xml:space="preserve">Fill in physics_core/src/surrogate/aero_surrogate.rs — the placeholder the Lead Architect created — with the specific input ordering your model expects (roll, pitch, yaw, airspeed, in the order you trained on).</w:t>
      </w:r>
    </w:p>
    <w:p>
      <w:pPr>
        <w:pStyle w:val="ListParagraph"/>
        <w:numPr>
          <w:ilvl w:val="0"/>
          <w:numId w:val="3"/>
        </w:numPr>
        <w:spacing w:after="130" w:line="290"/>
      </w:pPr>
      <w:r>
        <w:rPr>
          <w:sz w:val="22"/>
          <w:szCs w:val="22"/>
        </w:rPr>
        <w:t xml:space="preserve">Wire a call to the surrogate query function into aero.rs, alongside — not replacing — your existing Phase 1 drag/thrust formula, following whatever fallback pattern the Lead Architect specifies for when no model is loaded.</w:t>
      </w:r>
    </w:p>
    <w:p>
      <w:pPr>
        <w:pStyle w:val="ListParagraph"/>
        <w:numPr>
          <w:ilvl w:val="0"/>
          <w:numId w:val="3"/>
        </w:numPr>
        <w:spacing w:after="130" w:line="290"/>
      </w:pPr>
      <w:r>
        <w:rPr>
          <w:sz w:val="22"/>
          <w:szCs w:val="22"/>
        </w:rPr>
        <w:t xml:space="preserve">Confirm the training workflow's auto-opened pull request (updating active_model.json) gets a real review before merging — per the Standards Framework Tier D policy, a new model never becomes active silently, even though placing the file itself was fully automatic.</w:t>
      </w:r>
    </w:p>
    <w:p>
      <w:pPr>
        <w:pStyle w:val="Heading3"/>
        <w:spacing w:after="100" w:before="220"/>
      </w:pPr>
      <w:r>
        <w:rPr>
          <w:b/>
          <w:bCs/>
          <w:color w:val="1F3864"/>
          <w:sz w:val="23"/>
          <w:szCs w:val="23"/>
        </w:rPr>
        <w:t xml:space="preserve">Task 10 — Build the Custom Propeller CFD Pipeline</w:t>
      </w:r>
    </w:p>
    <w:p>
      <w:pPr>
        <w:pStyle w:val="ListParagraph"/>
        <w:numPr>
          <w:ilvl w:val="0"/>
          <w:numId w:val="3"/>
        </w:numPr>
        <w:spacing w:after="130" w:line="290"/>
      </w:pPr>
      <w:r>
        <w:rPr>
          <w:sz w:val="22"/>
          <w:szCs w:val="22"/>
        </w:rPr>
        <w:t xml:space="preserve">Using the same validated methodology from Task 2, build a repeatable process for taking any new custom propeller design and producing its own thrust/torque curve via rotating-geometry CFD.</w:t>
      </w:r>
    </w:p>
    <w:p>
      <w:pPr>
        <w:pStyle w:val="ListParagraph"/>
        <w:numPr>
          <w:ilvl w:val="0"/>
          <w:numId w:val="3"/>
        </w:numPr>
        <w:spacing w:after="130" w:line="290"/>
      </w:pPr>
      <w:r>
        <w:rPr>
          <w:sz w:val="22"/>
          <w:szCs w:val="22"/>
        </w:rPr>
        <w:t xml:space="preserve">Document this as a template — every future propeller revision your company designs should be able to go through this exact same recipe without reinventing it.</w:t>
      </w:r>
    </w:p>
    <w:p>
      <w:pPr>
        <w:pStyle w:val="Heading3"/>
        <w:spacing w:after="100" w:before="220"/>
      </w:pPr>
      <w:r>
        <w:rPr>
          <w:b/>
          <w:bCs/>
          <w:color w:val="1F3864"/>
          <w:sz w:val="23"/>
          <w:szCs w:val="23"/>
        </w:rPr>
        <w:t xml:space="preserve">Task 11 — Rebuild and Confirm</w:t>
      </w:r>
    </w:p>
    <w:p>
      <w:pPr>
        <w:pStyle w:val="ListParagraph"/>
        <w:numPr>
          <w:ilvl w:val="0"/>
          <w:numId w:val="3"/>
        </w:numPr>
        <w:spacing w:after="130" w:line="290"/>
      </w:pPr>
      <w:r>
        <w:rPr>
          <w:sz w:val="22"/>
          <w:szCs w:val="22"/>
        </w:rPr>
        <w:t xml:space="preserve">Run cargo build --release from physics_core and confirm zero errors.</w:t>
      </w:r>
    </w:p>
    <w:p>
      <w:pPr>
        <w:pStyle w:val="ListParagraph"/>
        <w:numPr>
          <w:ilvl w:val="0"/>
          <w:numId w:val="3"/>
        </w:numPr>
        <w:spacing w:after="130" w:line="290"/>
      </w:pPr>
      <w:r>
        <w:rPr>
          <w:sz w:val="22"/>
          <w:szCs w:val="22"/>
        </w:rPr>
        <w:t xml:space="preserve">Confirm with the Lead Architect that your surrogate query is correctly reached during a full pipeline test.</w:t>
      </w:r>
    </w:p>
    <w:p>
      <w:pPr>
        <w:pStyle w:val="Heading1"/>
        <w:pBdr>
          <w:bottom w:val="single" w:color="2E5395" w:sz="6" w:space="4"/>
        </w:pBdr>
        <w:spacing w:after="200" w:before="400"/>
      </w:pPr>
      <w:r>
        <w:rPr>
          <w:b/>
          <w:bCs/>
          <w:color w:val="1F3864"/>
          <w:sz w:val="30"/>
          <w:szCs w:val="30"/>
        </w:rPr>
        <w:t xml:space="preserve">7. Quick Reference — Full Task Checklist</w:t>
      </w:r>
    </w:p>
    <w:p>
      <w:pPr>
        <w:pStyle w:val="ListParagraph"/>
        <w:numPr>
          <w:ilvl w:val="0"/>
          <w:numId w:val="2"/>
        </w:numPr>
        <w:spacing w:after="100" w:line="290"/>
      </w:pPr>
      <w:r>
        <w:rPr>
          <w:sz w:val="22"/>
          <w:szCs w:val="22"/>
        </w:rPr>
        <w:t xml:space="preserve">Task 1 — FluidX3D installed, benchmarked, memory ceiling understood</w:t>
      </w:r>
    </w:p>
    <w:p>
      <w:pPr>
        <w:pStyle w:val="ListParagraph"/>
        <w:numPr>
          <w:ilvl w:val="0"/>
          <w:numId w:val="2"/>
        </w:numPr>
        <w:spacing w:after="100" w:line="290"/>
      </w:pPr>
      <w:r>
        <w:rPr>
          <w:sz w:val="22"/>
          <w:szCs w:val="22"/>
        </w:rPr>
        <w:t xml:space="preserve">Task 2 — UIUC propeller case built and matched against real measured data</w:t>
      </w:r>
    </w:p>
    <w:p>
      <w:pPr>
        <w:pStyle w:val="ListParagraph"/>
        <w:numPr>
          <w:ilvl w:val="0"/>
          <w:numId w:val="2"/>
        </w:numPr>
        <w:spacing w:after="100" w:line="290"/>
      </w:pPr>
      <w:r>
        <w:rPr>
          <w:sz w:val="22"/>
          <w:szCs w:val="22"/>
        </w:rPr>
        <w:t xml:space="preserve">Task 3 — One test airframe case run end-to-end, mesh convergence confirmed</w:t>
      </w:r>
    </w:p>
    <w:p>
      <w:pPr>
        <w:pStyle w:val="ListParagraph"/>
        <w:numPr>
          <w:ilvl w:val="0"/>
          <w:numId w:val="2"/>
        </w:numPr>
        <w:spacing w:after="100" w:line="290"/>
      </w:pPr>
      <w:r>
        <w:rPr>
          <w:sz w:val="22"/>
          <w:szCs w:val="22"/>
        </w:rPr>
        <w:t xml:space="preserve">Task 4 — Full sweep plan defined (ranges, bootstrap size, case budget)</w:t>
      </w:r>
    </w:p>
    <w:p>
      <w:pPr>
        <w:pStyle w:val="ListParagraph"/>
        <w:numPr>
          <w:ilvl w:val="0"/>
          <w:numId w:val="2"/>
        </w:numPr>
        <w:spacing w:after="100" w:line="290"/>
      </w:pPr>
      <w:r>
        <w:rPr>
          <w:sz w:val="22"/>
          <w:szCs w:val="22"/>
        </w:rPr>
        <w:t xml:space="preserve">Task 5 — Bootstrap cases run, dataset recorded</w:t>
      </w:r>
    </w:p>
    <w:p>
      <w:pPr>
        <w:pStyle w:val="ListParagraph"/>
        <w:numPr>
          <w:ilvl w:val="0"/>
          <w:numId w:val="2"/>
        </w:numPr>
        <w:spacing w:after="100" w:line="290"/>
      </w:pPr>
      <w:r>
        <w:rPr>
          <w:sz w:val="22"/>
          <w:szCs w:val="22"/>
        </w:rPr>
        <w:t xml:space="preserve">Task 6 — Initial GPR surrogate trained and confirmed to produce prediction + uncertainty</w:t>
      </w:r>
    </w:p>
    <w:p>
      <w:pPr>
        <w:pStyle w:val="ListParagraph"/>
        <w:numPr>
          <w:ilvl w:val="0"/>
          <w:numId w:val="2"/>
        </w:numPr>
        <w:spacing w:after="100" w:line="290"/>
      </w:pPr>
      <w:r>
        <w:rPr>
          <w:sz w:val="22"/>
          <w:szCs w:val="22"/>
        </w:rPr>
        <w:t xml:space="preserve">Task 7 — Active-learning loop run to convergence or case budget</w:t>
      </w:r>
    </w:p>
    <w:p>
      <w:pPr>
        <w:pStyle w:val="ListParagraph"/>
        <w:numPr>
          <w:ilvl w:val="0"/>
          <w:numId w:val="2"/>
        </w:numPr>
        <w:spacing w:after="100" w:line="290"/>
      </w:pPr>
      <w:r>
        <w:rPr>
          <w:sz w:val="22"/>
          <w:szCs w:val="22"/>
        </w:rPr>
        <w:t xml:space="preserve">Task 8 — Final surrogate validated against held-out cases, error reported honestly</w:t>
      </w:r>
    </w:p>
    <w:p>
      <w:pPr>
        <w:pStyle w:val="ListParagraph"/>
        <w:numPr>
          <w:ilvl w:val="0"/>
          <w:numId w:val="2"/>
        </w:numPr>
        <w:spacing w:after="100" w:line="290"/>
      </w:pPr>
      <w:r>
        <w:rPr>
          <w:sz w:val="22"/>
          <w:szCs w:val="22"/>
        </w:rPr>
        <w:t xml:space="preserve">Task 9 — Surrogate exported with embedded provenance metadata, aero_surrogate.rs filled in, wired into aero.rs alongside the formula, active_model.json PR reviewed and merged</w:t>
      </w:r>
    </w:p>
    <w:p>
      <w:pPr>
        <w:pStyle w:val="ListParagraph"/>
        <w:numPr>
          <w:ilvl w:val="0"/>
          <w:numId w:val="2"/>
        </w:numPr>
        <w:spacing w:after="100" w:line="290"/>
      </w:pPr>
      <w:r>
        <w:rPr>
          <w:sz w:val="22"/>
          <w:szCs w:val="22"/>
        </w:rPr>
        <w:t xml:space="preserve">Task 10 — Custom propeller CFD pipeline built and documented as a reusable template</w:t>
      </w:r>
    </w:p>
    <w:p>
      <w:pPr>
        <w:pStyle w:val="ListParagraph"/>
        <w:numPr>
          <w:ilvl w:val="0"/>
          <w:numId w:val="2"/>
        </w:numPr>
        <w:spacing w:after="100" w:line="290"/>
      </w:pPr>
      <w:r>
        <w:rPr>
          <w:sz w:val="22"/>
          <w:szCs w:val="22"/>
        </w:rPr>
        <w:t xml:space="preserve">Task 11 — Full project rebuild confirmed, integration checked with Lead Architect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2026-08-07T03:50:35.138Z</dcterms:created>
  <dcterms:modified xsi:type="dcterms:W3CDTF">2026-08-07T03:50:35.138Z</dcterms:modified>
</cp:coreProperties>
</file>

<file path=docProps/custom.xml><?xml version="1.0" encoding="utf-8"?>
<Properties xmlns="http://schemas.openxmlformats.org/officeDocument/2006/custom-properties" xmlns:vt="http://schemas.openxmlformats.org/officeDocument/2006/docPropsVTypes"/>
</file>