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4 (“Dev C”) — Thermal/Electrical &amp; OSD Extension Owner</w:t>
      </w:r>
    </w:p>
    <w:p>
      <w:pPr>
        <w:spacing w:before="150"/>
        <w:jc w:val="center"/>
      </w:pPr>
      <w:r>
        <w:rPr>
          <w:i/>
          <w:iCs/>
          <w:color w:val="595959"/>
          <w:sz w:val="22"/>
          <w:szCs w:val="22"/>
        </w:rPr>
        <w:t xml:space="preserve">Continuing from your Phase 1 role: Mixer + Telemetry/OSD Module. Tools: RustRover, Rider, UE5 Editor.</w:t>
      </w:r>
    </w:p>
    <w:p>
      <w:pPr>
        <w:pBdr>
          <w:top w:val="single" w:color="2E5395" w:sz="6" w:space="8"/>
        </w:pBdr>
        <w:spacing w:before="500"/>
        <w:jc w:val="center"/>
      </w:pPr>
      <w:r>
        <w:rPr>
          <w:color w:val="595959"/>
          <w:sz w:val="22"/>
          <w:szCs w:val="22"/>
        </w:rPr>
        <w:t xml:space="preserve">Covers everything from the battery/ESC/motor electrical chain to a fully upgraded telemetry display.</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your work had two halves: the Rust math that combines everything into net force and torque (the mixer), and the C++ on-screen display that lets the whole team actually see what the physics engine is doing. Phase 2 gives you a very similar two-half job, on new material.</w:t>
      </w:r>
    </w:p>
    <w:p>
      <w:pPr>
        <w:spacing w:after="160" w:line="300"/>
      </w:pPr>
      <w:r>
        <w:rPr>
          <w:sz w:val="22"/>
          <w:szCs w:val="22"/>
        </w:rPr>
        <w:t xml:space="preserve">First, in Rust: you’re building the battery → ESC → motor electrical chain, and the heat it generates. Unlike Dev A’s structural work and Dev B’s aerodynamics work, this subsystem doesn’t need an offline CFD-style sweep or a trained surrogate at all — it’s simple, cheap, closed-form arithmetic that runs live, every tick, exactly the shape of work your Phase 1 mixer.rs already was. Second, in C++: you’re extending the telemetry component you already built so it displays the new information Phase 2 produces — motor temperature, structural safety margin, and whether the simulation is currently trusting a surrogate model inside or outside its validated range.</w:t>
      </w:r>
    </w:p>
    <w:p>
      <w:pPr>
        <w:pBdr>
          <w:left w:val="single" w:color="2E5395" w:sz="18" w:space="8"/>
        </w:pBdr>
        <w:shd w:fill="EAF0F8" w:val="clear"/>
        <w:spacing w:after="200" w:before="100"/>
        <w:ind w:left="100"/>
      </w:pPr>
      <w:r>
        <w:rPr>
          <w:i/>
          <w:iCs/>
          <w:color w:val="1F1F1F"/>
          <w:sz w:val="21"/>
          <w:szCs w:val="21"/>
        </w:rPr>
        <w:t xml:space="preserve">Your Phase 1 mixer.rs is not touched in Phase 2. Net force and net torque are still calculated exactly as you built them. Thermal/electrical is a new, separate, live module that sits alongside the mixer, not inside it.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Required reading before Task 1: the “Core Engineering Standards &amp; Safety Classification Framework” document. It adds a second failure state your OSD needs to display — a surrogate can now fail to load specifically because it was trained against outdated geometry (a GeometryMismatch status, distinct from a normal load failure or an out-of-envelope query) — covered in Section 5.6 and Task 5 below.</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 working battery/ESC/motor electrical model: given a commanded throttle, it calculates current draw, and from that, I²R heat generated at each stage of the chain.</w:t>
      </w:r>
    </w:p>
    <w:p>
      <w:pPr>
        <w:pStyle w:val="ListParagraph"/>
        <w:numPr>
          <w:ilvl w:val="0"/>
          <w:numId w:val="2"/>
        </w:numPr>
        <w:spacing w:after="100" w:line="290"/>
      </w:pPr>
      <w:r>
        <w:rPr>
          <w:sz w:val="22"/>
          <w:szCs w:val="22"/>
        </w:rPr>
        <w:t xml:space="preserve">Motor cooling estimated using Dev B’s CFD surrogate airflow output, rather than modeling airflow a second time from scratch.</w:t>
      </w:r>
    </w:p>
    <w:p>
      <w:pPr>
        <w:pStyle w:val="ListParagraph"/>
        <w:numPr>
          <w:ilvl w:val="0"/>
          <w:numId w:val="2"/>
        </w:numPr>
        <w:spacing w:after="100" w:line="290"/>
      </w:pPr>
      <w:r>
        <w:rPr>
          <w:sz w:val="22"/>
          <w:szCs w:val="22"/>
        </w:rPr>
        <w:t xml:space="preserve">A new thermal.rs Rust module, wired into the physics loop alongside your existing mixer.rs, following the exact same “no offline sweep needed, just careful live arithmetic” pattern your Phase 1 module already used.</w:t>
      </w:r>
    </w:p>
    <w:p>
      <w:pPr>
        <w:pStyle w:val="ListParagraph"/>
        <w:numPr>
          <w:ilvl w:val="0"/>
          <w:numId w:val="2"/>
        </w:numPr>
        <w:spacing w:after="100" w:line="290"/>
      </w:pPr>
      <w:r>
        <w:rPr>
          <w:sz w:val="22"/>
          <w:szCs w:val="22"/>
        </w:rPr>
        <w:t xml:space="preserve">Your Phase 1 telemetry component extended with a new panel section showing per-motor temperature, structural safety margin (from Dev A’s work), and a clear visual warning whenever any surrogate query is outside its validated envelope.</w:t>
      </w:r>
    </w:p>
    <w:p>
      <w:pPr>
        <w:pStyle w:val="ListParagraph"/>
        <w:numPr>
          <w:ilvl w:val="0"/>
          <w:numId w:val="2"/>
        </w:numPr>
        <w:spacing w:after="100" w:line="290"/>
      </w:pPr>
      <w:r>
        <w:rPr>
          <w:sz w:val="22"/>
          <w:szCs w:val="22"/>
        </w:rPr>
        <w:t xml:space="preserve">A second, visually distinct warning state for GeometryMismatch — “this surrogate is stale, the design changed since it was trained” is a different problem than “this flight condition wasn’t covered by training,” and your OSD should say which one is actually happening.</w:t>
      </w:r>
    </w:p>
    <w:p>
      <w:pPr>
        <w:pStyle w:val="ListParagraph"/>
        <w:numPr>
          <w:ilvl w:val="0"/>
          <w:numId w:val="2"/>
        </w:numPr>
        <w:spacing w:after="100" w:line="290"/>
      </w:pPr>
      <w:r>
        <w:rPr>
          <w:sz w:val="22"/>
          <w:szCs w:val="22"/>
        </w:rPr>
        <w:t xml:space="preserve">The whole project — Rust and UE5 — still building cleanly with your Phase 2 changes.</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Tool</w:t>
            </w:r>
          </w:p>
        </w:tc>
        <w:tc>
          <w:tcPr>
            <w:tcW w:type="dxa" w:w="6552"/>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RustRover</w:t>
            </w:r>
          </w:p>
        </w:tc>
        <w:tc>
          <w:tcPr>
            <w:tcW w:type="dxa" w:w="6552"/>
            <w:shd w:fill="FFFFFF" w:val="clear"/>
            <w:tcMar>
              <w:top w:type="dxa" w:w="80"/>
              <w:left w:type="dxa" w:w="120"/>
              <w:bottom w:type="dxa" w:w="80"/>
              <w:right w:type="dxa" w:w="120"/>
            </w:tcMar>
            <w:vAlign w:val="center"/>
          </w:tcPr>
          <w:p>
            <w:r>
              <w:rPr>
                <w:b w:val="false"/>
                <w:bCs w:val="false"/>
                <w:color w:val="000000"/>
                <w:sz w:val="20"/>
                <w:szCs w:val="20"/>
              </w:rPr>
              <w:t xml:space="preserve">For thermal.rs, the Rust half of your Phase 2 work — same tool, same workflow as your Phase 1 mixer.rs.</w:t>
            </w:r>
          </w:p>
        </w:tc>
      </w:tr>
      <w:tr>
        <w:tc>
          <w:tcPr>
            <w:tcW w:type="dxa" w:w="2808"/>
            <w:shd w:fill="F5F8FC" w:val="clear"/>
            <w:tcMar>
              <w:top w:type="dxa" w:w="80"/>
              <w:left w:type="dxa" w:w="120"/>
              <w:bottom w:type="dxa" w:w="80"/>
              <w:right w:type="dxa" w:w="120"/>
            </w:tcMar>
            <w:vAlign w:val="center"/>
          </w:tcPr>
          <w:p>
            <w:r>
              <w:rPr>
                <w:sz w:val="20"/>
                <w:szCs w:val="20"/>
              </w:rPr>
              <w:t xml:space="preserve">Rider</w:t>
            </w:r>
          </w:p>
        </w:tc>
        <w:tc>
          <w:tcPr>
            <w:tcW w:type="dxa" w:w="6552"/>
            <w:shd w:fill="F5F8FC" w:val="clear"/>
            <w:tcMar>
              <w:top w:type="dxa" w:w="80"/>
              <w:left w:type="dxa" w:w="120"/>
              <w:bottom w:type="dxa" w:w="80"/>
              <w:right w:type="dxa" w:w="120"/>
            </w:tcMar>
            <w:vAlign w:val="center"/>
          </w:tcPr>
          <w:p>
            <w:r>
              <w:rPr>
                <w:sz w:val="20"/>
                <w:szCs w:val="20"/>
              </w:rPr>
              <w:t xml:space="preserve">For extending DroneTelemetryComponent.h/.cpp, the C++ half — same as Phase 1.</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Unreal Engine 5 Editor</w:t>
            </w:r>
          </w:p>
        </w:tc>
        <w:tc>
          <w:tcPr>
            <w:tcW w:type="dxa" w:w="6552"/>
            <w:shd w:fill="FFFFFF" w:val="clear"/>
            <w:tcMar>
              <w:top w:type="dxa" w:w="80"/>
              <w:left w:type="dxa" w:w="120"/>
              <w:bottom w:type="dxa" w:w="80"/>
              <w:right w:type="dxa" w:w="120"/>
            </w:tcMar>
            <w:vAlign w:val="center"/>
          </w:tcPr>
          <w:p>
            <w:r>
              <w:rPr>
                <w:b w:val="false"/>
                <w:bCs w:val="false"/>
                <w:color w:val="000000"/>
                <w:sz w:val="20"/>
                <w:szCs w:val="20"/>
              </w:rPr>
              <w:t xml:space="preserve">To actually see the extended OSD running live, same as Phase 1.</w:t>
            </w:r>
          </w:p>
        </w:tc>
      </w:tr>
      <w:tr>
        <w:tc>
          <w:tcPr>
            <w:tcW w:type="dxa" w:w="2808"/>
            <w:shd w:fill="F5F8FC" w:val="clear"/>
            <w:tcMar>
              <w:top w:type="dxa" w:w="80"/>
              <w:left w:type="dxa" w:w="120"/>
              <w:bottom w:type="dxa" w:w="80"/>
              <w:right w:type="dxa" w:w="120"/>
            </w:tcMar>
            <w:vAlign w:val="center"/>
          </w:tcPr>
          <w:p>
            <w:r>
              <w:rPr>
                <w:sz w:val="20"/>
                <w:szCs w:val="20"/>
              </w:rPr>
              <w:t xml:space="preserve">Git</w:t>
            </w:r>
          </w:p>
        </w:tc>
        <w:tc>
          <w:tcPr>
            <w:tcW w:type="dxa" w:w="6552"/>
            <w:shd w:fill="F5F8FC" w:val="clear"/>
            <w:tcMar>
              <w:top w:type="dxa" w:w="80"/>
              <w:left w:type="dxa" w:w="120"/>
              <w:bottom w:type="dxa" w:w="80"/>
              <w:right w:type="dxa" w:w="120"/>
            </w:tcMar>
            <w:vAlign w:val="center"/>
          </w:tcPr>
          <w:p>
            <w:r>
              <w:rPr>
                <w:sz w:val="20"/>
                <w:szCs w:val="20"/>
              </w:rPr>
              <w:t xml:space="preserve">To pull the Lead Architect’s and Dev A/Dev B’s Phase 2 additions, and push your own thermal module and OSD changes.</w:t>
            </w:r>
          </w:p>
        </w:tc>
      </w:tr>
    </w:tbl>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rFonts w:ascii="Consolas" w:cs="Consolas" w:eastAsia="Consolas" w:hAnsi="Consolas"/>
          <w:b/>
          <w:bCs/>
          <w:sz w:val="21"/>
          <w:szCs w:val="21"/>
        </w:rPr>
        <w:t xml:space="preserve">physics_core/src/thermal.rs</w:t>
      </w:r>
      <w:r>
        <w:rPr>
          <w:sz w:val="21"/>
          <w:szCs w:val="21"/>
        </w:rPr>
        <w:t xml:space="preserve">  — NEW file, entirely yours. Lives right alongside mixer.rs, at the same level.</w:t>
      </w:r>
    </w:p>
    <w:p>
      <w:pPr>
        <w:spacing w:after="160" w:line="300"/>
      </w:pPr>
      <w:r>
        <w:rPr>
          <w:rFonts w:ascii="Consolas" w:cs="Consolas" w:eastAsia="Consolas" w:hAnsi="Consolas"/>
          <w:b/>
          <w:bCs/>
          <w:sz w:val="21"/>
          <w:szCs w:val="21"/>
        </w:rPr>
        <w:t xml:space="preserve">physics_core/src/mixer.rs</w:t>
      </w:r>
      <w:r>
        <w:rPr>
          <w:sz w:val="21"/>
          <w:szCs w:val="21"/>
        </w:rPr>
        <w:t xml:space="preserve">  — your existing Phase 1 file. Untouched.</w:t>
      </w:r>
    </w:p>
    <w:p>
      <w:pPr>
        <w:spacing w:after="160" w:line="300"/>
      </w:pPr>
      <w:r>
        <w:rPr>
          <w:rFonts w:ascii="Consolas" w:cs="Consolas" w:eastAsia="Consolas" w:hAnsi="Consolas"/>
          <w:b/>
          <w:bCs/>
          <w:sz w:val="21"/>
          <w:szCs w:val="21"/>
        </w:rPr>
        <w:t xml:space="preserve">Source/&lt;YourProjectName&gt;/DroneTelemetryComponent.h / .cpp</w:t>
      </w:r>
      <w:r>
        <w:rPr>
          <w:sz w:val="21"/>
          <w:szCs w:val="21"/>
        </w:rPr>
        <w:t xml:space="preserve">  — your existing Phase 1 files. Extended, not rewritten — you’re adding to the same TickComponent logic you already built.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Before starting Task 5 (the OSD extension), confirm with the Lead Architect that the extended DebugTelemetry struct — with structural safety margin, per-motor temperature, and the in_validated_envelope flag — is actually ready, exactly the same coordination step your Phase 1 guide's Task 2 already had you do for the original DebugTelemetry struct.</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The Electrical Chain, In Plain Terms</w:t>
      </w:r>
    </w:p>
    <w:p>
      <w:pPr>
        <w:spacing w:after="160" w:line="300"/>
      </w:pPr>
      <w:r>
        <w:rPr>
          <w:sz w:val="22"/>
          <w:szCs w:val="22"/>
        </w:rPr>
        <w:t xml:space="preserve">Power flows through the drone in a simple, well-understood chain: the battery has a discharge curve (its voltage output changes as it depletes), which feeds the ESC (electronic speed controller, which has its own small electrical resistance), which drives the motor (rated by its KV value — how many RPM it spins per volt applied). This determines how much current flows for a given commanded throttle, using the same kind of predictable, well-understood electrical relationships as any basic circuit — there’s no unknown physics here, just careful bookkeeping of voltage, current, and resistance at each stage.</w:t>
      </w:r>
    </w:p>
    <w:p>
      <w:pPr>
        <w:pStyle w:val="Heading3"/>
        <w:spacing w:after="100" w:before="220"/>
      </w:pPr>
      <w:r>
        <w:rPr>
          <w:b/>
          <w:bCs/>
          <w:color w:val="1F3864"/>
          <w:sz w:val="23"/>
          <w:szCs w:val="23"/>
        </w:rPr>
        <w:t xml:space="preserve">5.2 I²R Heating</w:t>
      </w:r>
    </w:p>
    <w:p>
      <w:pPr>
        <w:spacing w:after="160" w:line="300"/>
      </w:pPr>
      <w:r>
        <w:rPr>
          <w:sz w:val="22"/>
          <w:szCs w:val="22"/>
        </w:rPr>
        <w:t xml:space="preserve">Any time current flows through something with electrical resistance, it generates heat — the amount is current squared, multiplied by resistance (I²R). Think of water forced through a narrow pipe: the narrower the pipe and the more water forced through, the more friction-heat is generated. This applies at each stage of your chain (the ESC, the motor windings), and it’s essentially all the unwanted heat this module needs to track.</w:t>
      </w:r>
    </w:p>
    <w:p>
      <w:pPr>
        <w:pStyle w:val="Heading3"/>
        <w:spacing w:after="100" w:before="220"/>
      </w:pPr>
      <w:r>
        <w:rPr>
          <w:b/>
          <w:bCs/>
          <w:color w:val="1F3864"/>
          <w:sz w:val="23"/>
          <w:szCs w:val="23"/>
        </w:rPr>
        <w:t xml:space="preserve">5.3 Why This Module Doesn’t Need a Surrogate</w:t>
      </w:r>
    </w:p>
    <w:p>
      <w:pPr>
        <w:spacing w:after="160" w:line="300"/>
      </w:pPr>
      <w:r>
        <w:rPr>
          <w:sz w:val="22"/>
          <w:szCs w:val="22"/>
        </w:rPr>
        <w:t xml:space="preserve">Dev A and Dev B’s work needs the offline-sweep-then-surrogate pattern because CFD and FEA are partial differential equations — they need a grid and a solver, and that’s too slow to run live. Your thermal/electrical equations are simple, closed-form arithmetic, cheap enough to calculate fresh every physics tick, exactly like your Phase 1 mixer.rs already was. No offline sweep, no surrogate, no validation step beyond the normal per-task testing every Phase 1 module already got. This is deliberately the simplest subsystem in Phase 2.</w:t>
      </w:r>
    </w:p>
    <w:p>
      <w:pPr>
        <w:pStyle w:val="Heading3"/>
        <w:spacing w:after="100" w:before="220"/>
      </w:pPr>
      <w:r>
        <w:rPr>
          <w:b/>
          <w:bCs/>
          <w:color w:val="1F3864"/>
          <w:sz w:val="23"/>
          <w:szCs w:val="23"/>
        </w:rPr>
        <w:t xml:space="preserve">5.4 Reusing Dev B’s Airflow Data for Cooling</w:t>
      </w:r>
    </w:p>
    <w:p>
      <w:pPr>
        <w:spacing w:after="160" w:line="300"/>
      </w:pPr>
      <w:r>
        <w:rPr>
          <w:sz w:val="22"/>
          <w:szCs w:val="22"/>
        </w:rPr>
        <w:t xml:space="preserve">Heat doesn’t just build up indefinitely — moving air carries it away, the same way a fan cools a hot computer chip. Rather than modeling airflow a second time from scratch, your module reuses the airflow data Dev B’s CFD surrogate already produces to estimate how effectively each component is being cooled by the air passing over it. This is one more example of Phase 2’s subsystems reusing each other’s work instead of duplicating it — coordinate with Dev B on the exact shape of the airflow value you’ll be reading.</w:t>
      </w:r>
    </w:p>
    <w:p>
      <w:pPr>
        <w:pStyle w:val="Heading3"/>
        <w:spacing w:after="100" w:before="220"/>
      </w:pPr>
      <w:r>
        <w:rPr>
          <w:b/>
          <w:bCs/>
          <w:color w:val="1F3864"/>
          <w:sz w:val="23"/>
          <w:szCs w:val="23"/>
        </w:rPr>
        <w:t xml:space="preserve">5.5 Why the Envelope Flag Belongs on Your OSD</w:t>
      </w:r>
    </w:p>
    <w:p>
      <w:pPr>
        <w:spacing w:after="160" w:line="300"/>
      </w:pPr>
      <w:r>
        <w:rPr>
          <w:sz w:val="22"/>
          <w:szCs w:val="22"/>
        </w:rPr>
        <w:t xml:space="preserve">The Lead Architect’s guide explains that every surrogate query returns an in_validated_envelope flag. That flag only matters if a human can actually see it. Your OSD is the one place in this whole project a person is watching in real time — which makes displaying that flag clearly your responsibility, the same way displaying force vectors clearly was your responsibility in Phase 1.</w:t>
      </w:r>
    </w:p>
    <w:p>
      <w:pPr>
        <w:pStyle w:val="Heading3"/>
        <w:spacing w:after="100" w:before="220"/>
      </w:pPr>
      <w:r>
        <w:rPr>
          <w:b/>
          <w:bCs/>
          <w:color w:val="1F3864"/>
          <w:sz w:val="23"/>
          <w:szCs w:val="23"/>
        </w:rPr>
        <w:t xml:space="preserve">5.6 Two Different Failure States, Not One — Envelope vs. Provenance</w:t>
      </w:r>
    </w:p>
    <w:p>
      <w:pPr>
        <w:spacing w:after="160" w:line="300"/>
      </w:pPr>
      <w:r>
        <w:rPr>
          <w:sz w:val="22"/>
          <w:szCs w:val="22"/>
        </w:rPr>
        <w:t xml:space="preserve">It's worth being precise about the difference, because they mean different things to whoever's watching the OSD. “Out of validated envelope” means: the model loaded fine, and this specific flight condition just wasn't covered by its training — trust this particular answer a bit less. “GeometryMismatch” means something more serious: the model failed to load at all, because it was trained against a frame or propeller design that isn't the one currently being simulated — the whole surrogate is unavailable, not just uncertain on one query. Collapsing these into a single generic warning would hide the more urgent one. Give GeometryMismatch its own distinct, more prominent visual state — this isn't the same category of “be a little more careful reading this number” as an envelope warning.</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Get the Project and Confirm It Still Builds</w:t>
      </w:r>
    </w:p>
    <w:p>
      <w:pPr>
        <w:pStyle w:val="ListParagraph"/>
        <w:numPr>
          <w:ilvl w:val="0"/>
          <w:numId w:val="3"/>
        </w:numPr>
        <w:spacing w:after="130" w:line="290"/>
      </w:pPr>
      <w:r>
        <w:rPr>
          <w:sz w:val="22"/>
          <w:szCs w:val="22"/>
        </w:rPr>
        <w:t xml:space="preserve">Pull the latest project, including the Lead Architect’s new surrogate/ folder and extended types.rs.</w:t>
      </w:r>
    </w:p>
    <w:p>
      <w:pPr>
        <w:pStyle w:val="ListParagraph"/>
        <w:numPr>
          <w:ilvl w:val="0"/>
          <w:numId w:val="3"/>
        </w:numPr>
        <w:spacing w:after="130" w:line="290"/>
      </w:pPr>
      <w:r>
        <w:rPr>
          <w:sz w:val="22"/>
          <w:szCs w:val="22"/>
        </w:rPr>
        <w:t xml:space="preserve">Run cargo build --release from physics_core and confirm it still builds cleanly before changing anything, exactly like Phase 1 Task 1.</w:t>
      </w:r>
    </w:p>
    <w:p>
      <w:pPr>
        <w:pStyle w:val="ListParagraph"/>
        <w:numPr>
          <w:ilvl w:val="0"/>
          <w:numId w:val="3"/>
        </w:numPr>
        <w:spacing w:after="130" w:line="290"/>
      </w:pPr>
      <w:r>
        <w:rPr>
          <w:sz w:val="22"/>
          <w:szCs w:val="22"/>
        </w:rPr>
        <w:t xml:space="preserve">Rebuild the UE5 project in Rider and confirm it still opens and builds with no errors.</w:t>
      </w:r>
    </w:p>
    <w:p>
      <w:pPr>
        <w:pStyle w:val="Heading3"/>
        <w:spacing w:after="100" w:before="220"/>
      </w:pPr>
      <w:r>
        <w:rPr>
          <w:b/>
          <w:bCs/>
          <w:color w:val="1F3864"/>
          <w:sz w:val="23"/>
          <w:szCs w:val="23"/>
        </w:rPr>
        <w:t xml:space="preserve">Task 2 — Define Your Electrical Chain Constants</w:t>
      </w:r>
    </w:p>
    <w:p>
      <w:pPr>
        <w:pStyle w:val="ListParagraph"/>
        <w:numPr>
          <w:ilvl w:val="0"/>
          <w:numId w:val="3"/>
        </w:numPr>
        <w:spacing w:after="130" w:line="290"/>
      </w:pPr>
      <w:r>
        <w:rPr>
          <w:sz w:val="22"/>
          <w:szCs w:val="22"/>
        </w:rPr>
        <w:t xml:space="preserve">At the top of thermal.rs, define named constants for battery internal resistance, ESC resistance, and each motor’s KV rating — the same “no magic numbers” discipline you followed for your Phase 1 motor position/spin-direction constants.</w:t>
      </w:r>
    </w:p>
    <w:p>
      <w:pPr>
        <w:pStyle w:val="ListParagraph"/>
        <w:numPr>
          <w:ilvl w:val="0"/>
          <w:numId w:val="3"/>
        </w:numPr>
        <w:spacing w:after="130" w:line="290"/>
      </w:pPr>
      <w:r>
        <w:rPr>
          <w:sz w:val="22"/>
          <w:szCs w:val="22"/>
        </w:rPr>
        <w:t xml:space="preserve">Comment clearly that these are Phase 2 placeholder values, to be replaced with real measured component specs later — the same honesty the Phase 1 aerodynamics guide asked Dev B to apply to their placeholder drag coefficients.</w:t>
      </w:r>
    </w:p>
    <w:p>
      <w:pPr>
        <w:pStyle w:val="Heading3"/>
        <w:spacing w:after="100" w:before="220"/>
      </w:pPr>
      <w:r>
        <w:rPr>
          <w:b/>
          <w:bCs/>
          <w:color w:val="1F3864"/>
          <w:sz w:val="23"/>
          <w:szCs w:val="23"/>
        </w:rPr>
        <w:t xml:space="preserve">Task 3 — Build the Electrical Chain Calculation</w:t>
      </w:r>
    </w:p>
    <w:p>
      <w:pPr>
        <w:pStyle w:val="ListParagraph"/>
        <w:numPr>
          <w:ilvl w:val="0"/>
          <w:numId w:val="3"/>
        </w:numPr>
        <w:spacing w:after="130" w:line="290"/>
      </w:pPr>
      <w:r>
        <w:rPr>
          <w:sz w:val="22"/>
          <w:szCs w:val="22"/>
        </w:rPr>
        <w:t xml:space="preserve">Write a function that takes commanded throttle and the battery’s current voltage, and calculates current draw through the ESC and motor for that throttle level.</w:t>
      </w:r>
    </w:p>
    <w:p>
      <w:pPr>
        <w:pStyle w:val="ListParagraph"/>
        <w:numPr>
          <w:ilvl w:val="0"/>
          <w:numId w:val="3"/>
        </w:numPr>
        <w:spacing w:after="130" w:line="290"/>
      </w:pPr>
      <w:r>
        <w:rPr>
          <w:sz w:val="22"/>
          <w:szCs w:val="22"/>
        </w:rPr>
        <w:t xml:space="preserve">From that current, calculate I²R heat generated at the ESC and at the motor windings, using your Task 2 resistance constants.</w:t>
      </w:r>
    </w:p>
    <w:p>
      <w:pPr>
        <w:pStyle w:val="ListParagraph"/>
        <w:numPr>
          <w:ilvl w:val="0"/>
          <w:numId w:val="3"/>
        </w:numPr>
        <w:spacing w:after="130" w:line="290"/>
      </w:pPr>
      <w:r>
        <w:rPr>
          <w:sz w:val="22"/>
          <w:szCs w:val="22"/>
        </w:rPr>
        <w:t xml:space="preserve">Keep this as a normal, private Rust function — it doesn’t need #[repr(C)] or extern "C"; only the final result that crosses the FFI boundary does, following the same internal/external split you already used in mixer.rs.</w:t>
      </w:r>
    </w:p>
    <w:p>
      <w:pPr>
        <w:pStyle w:val="Heading3"/>
        <w:spacing w:after="100" w:before="220"/>
      </w:pPr>
      <w:r>
        <w:rPr>
          <w:b/>
          <w:bCs/>
          <w:color w:val="1F3864"/>
          <w:sz w:val="23"/>
          <w:szCs w:val="23"/>
        </w:rPr>
        <w:t xml:space="preserve">Task 4 — Add Cooling From Dev B’s Airflow Data</w:t>
      </w:r>
    </w:p>
    <w:p>
      <w:pPr>
        <w:pStyle w:val="ListParagraph"/>
        <w:numPr>
          <w:ilvl w:val="0"/>
          <w:numId w:val="3"/>
        </w:numPr>
        <w:spacing w:after="130" w:line="290"/>
      </w:pPr>
      <w:r>
        <w:rPr>
          <w:sz w:val="22"/>
          <w:szCs w:val="22"/>
        </w:rPr>
        <w:t xml:space="preserve">Coordinate with Dev B on the exact shape and units of the airflow value their CFD surrogate produces.</w:t>
      </w:r>
    </w:p>
    <w:p>
      <w:pPr>
        <w:pStyle w:val="ListParagraph"/>
        <w:numPr>
          <w:ilvl w:val="0"/>
          <w:numId w:val="3"/>
        </w:numPr>
        <w:spacing w:after="130" w:line="290"/>
      </w:pPr>
      <w:r>
        <w:rPr>
          <w:sz w:val="22"/>
          <w:szCs w:val="22"/>
        </w:rPr>
        <w:t xml:space="preserve">Use that value to estimate how much of the generated heat is carried away by passing air, and calculate a resulting steady-state temperature for each motor.</w:t>
      </w:r>
    </w:p>
    <w:p>
      <w:pPr>
        <w:pStyle w:val="ListParagraph"/>
        <w:numPr>
          <w:ilvl w:val="0"/>
          <w:numId w:val="3"/>
        </w:numPr>
        <w:spacing w:after="130" w:line="290"/>
      </w:pPr>
      <w:r>
        <w:rPr>
          <w:sz w:val="22"/>
          <w:szCs w:val="22"/>
        </w:rPr>
        <w:t xml:space="preserve">Wire this thermal calculation into the pipeline in the position the Lead Architect specifies (their Task 6), alongside the mixer and structural surrogate calls.</w:t>
      </w:r>
    </w:p>
    <w:p>
      <w:pPr>
        <w:pStyle w:val="Heading3"/>
        <w:spacing w:after="100" w:before="220"/>
      </w:pPr>
      <w:r>
        <w:rPr>
          <w:b/>
          <w:bCs/>
          <w:color w:val="1F3864"/>
          <w:sz w:val="23"/>
          <w:szCs w:val="23"/>
        </w:rPr>
        <w:t xml:space="preserve">Task 5 — Extend the Telemetry Component</w:t>
      </w:r>
    </w:p>
    <w:p>
      <w:pPr>
        <w:pStyle w:val="ListParagraph"/>
        <w:numPr>
          <w:ilvl w:val="0"/>
          <w:numId w:val="3"/>
        </w:numPr>
        <w:spacing w:after="130" w:line="290"/>
      </w:pPr>
      <w:r>
        <w:rPr>
          <w:sz w:val="22"/>
          <w:szCs w:val="22"/>
        </w:rPr>
        <w:t xml:space="preserve">Confirm with the Lead Architect that the extended DebugTelemetry struct (per-motor temperature, structural safety margin, in_validated_envelope flags) is ready, the same coordination step as your Phase 1 Task 2.</w:t>
      </w:r>
    </w:p>
    <w:p>
      <w:pPr>
        <w:pStyle w:val="ListParagraph"/>
        <w:numPr>
          <w:ilvl w:val="0"/>
          <w:numId w:val="3"/>
        </w:numPr>
        <w:spacing w:after="130" w:line="290"/>
      </w:pPr>
      <w:r>
        <w:rPr>
          <w:sz w:val="22"/>
          <w:szCs w:val="22"/>
        </w:rPr>
        <w:t xml:space="preserve">In DroneTelemetryComponent.cpp, inside your existing TickComponent method, add reads for the new struct fields alongside the reads you already wrote in Phase 1 — you’re extending the same function, not writing a new one.</w:t>
      </w:r>
    </w:p>
    <w:p>
      <w:pPr>
        <w:pStyle w:val="ListParagraph"/>
        <w:numPr>
          <w:ilvl w:val="0"/>
          <w:numId w:val="3"/>
        </w:numPr>
        <w:spacing w:after="130" w:line="290"/>
      </w:pPr>
      <w:r>
        <w:rPr>
          <w:sz w:val="22"/>
          <w:szCs w:val="22"/>
        </w:rPr>
        <w:t xml:space="preserve">Add a new section to your on-screen numeric panel showing each motor’s current temperature and the structural safety margin.</w:t>
      </w:r>
    </w:p>
    <w:p>
      <w:pPr>
        <w:pStyle w:val="ListParagraph"/>
        <w:numPr>
          <w:ilvl w:val="0"/>
          <w:numId w:val="3"/>
        </w:numPr>
        <w:spacing w:after="130" w:line="290"/>
      </w:pPr>
      <w:r>
        <w:rPr>
          <w:sz w:val="22"/>
          <w:szCs w:val="22"/>
        </w:rPr>
        <w:t xml:space="preserve">Add a clear, impossible-to-miss visual warning (for example, a colored banner or flashing text) whenever any in_validated_envelope flag comes back false — this is the single most important new piece of your OSD, since it’s what turns Dev A and Dev B’s careful validation work into something the whole team can actually see and trust during a live flight.</w:t>
      </w:r>
    </w:p>
    <w:p>
      <w:pPr>
        <w:pStyle w:val="ListParagraph"/>
        <w:numPr>
          <w:ilvl w:val="0"/>
          <w:numId w:val="3"/>
        </w:numPr>
        <w:spacing w:after="130" w:line="290"/>
      </w:pPr>
      <w:r>
        <w:rPr>
          <w:sz w:val="22"/>
          <w:szCs w:val="22"/>
        </w:rPr>
        <w:t xml:space="preserve">Add a second, visually distinct warning for the GeometryMismatch status code (Section 5.6) whenever ffi_load_surrogate_model reports it — for example, a different banner color and the explicit text “surrogate stale: design changed since training,” rather than reusing the envelope-warning banner for both.</w:t>
      </w:r>
    </w:p>
    <w:p>
      <w:pPr>
        <w:pStyle w:val="Heading3"/>
        <w:spacing w:after="100" w:before="220"/>
      </w:pPr>
      <w:r>
        <w:rPr>
          <w:b/>
          <w:bCs/>
          <w:color w:val="1F3864"/>
          <w:sz w:val="23"/>
          <w:szCs w:val="23"/>
        </w:rPr>
        <w:t xml:space="preserve">Task 6 — Scale and Color the New Display Elements Sensibly</w:t>
      </w:r>
    </w:p>
    <w:p>
      <w:pPr>
        <w:pStyle w:val="ListParagraph"/>
        <w:numPr>
          <w:ilvl w:val="0"/>
          <w:numId w:val="3"/>
        </w:numPr>
        <w:spacing w:after="130" w:line="290"/>
      </w:pPr>
      <w:r>
        <w:rPr>
          <w:sz w:val="22"/>
          <w:szCs w:val="22"/>
        </w:rPr>
        <w:t xml:space="preserve">Pick a sensible color scale for motor temperature (for example, a gradient from cool blue to hot red) as a named constant, the same “named constant, not a magic number buried in the drawing call” discipline your Phase 1 guide held your force-arrow scaling to.</w:t>
      </w:r>
    </w:p>
    <w:p>
      <w:pPr>
        <w:pStyle w:val="ListParagraph"/>
        <w:numPr>
          <w:ilvl w:val="0"/>
          <w:numId w:val="3"/>
        </w:numPr>
        <w:spacing w:after="130" w:line="290"/>
      </w:pPr>
      <w:r>
        <w:rPr>
          <w:sz w:val="22"/>
          <w:szCs w:val="22"/>
        </w:rPr>
        <w:t xml:space="preserve">Confirm the new panel section doesn’t crowd out or obscure the Phase 1 force-arrow readout — it should read as an addition, not a replacement.</w:t>
      </w:r>
    </w:p>
    <w:p>
      <w:pPr>
        <w:pStyle w:val="Heading3"/>
        <w:spacing w:after="100" w:before="220"/>
      </w:pPr>
      <w:r>
        <w:rPr>
          <w:b/>
          <w:bCs/>
          <w:color w:val="1F3864"/>
          <w:sz w:val="23"/>
          <w:szCs w:val="23"/>
        </w:rPr>
        <w:t xml:space="preserve">Task 7 — Rebuild the UE5 Project and Confirm</w:t>
      </w:r>
    </w:p>
    <w:p>
      <w:pPr>
        <w:pStyle w:val="ListParagraph"/>
        <w:numPr>
          <w:ilvl w:val="0"/>
          <w:numId w:val="3"/>
        </w:numPr>
        <w:spacing w:after="130" w:line="290"/>
      </w:pPr>
      <w:r>
        <w:rPr>
          <w:sz w:val="22"/>
          <w:szCs w:val="22"/>
        </w:rPr>
        <w:t xml:space="preserve">Rebuild the whole UE5 project from Rider.</w:t>
      </w:r>
    </w:p>
    <w:p>
      <w:pPr>
        <w:pStyle w:val="ListParagraph"/>
        <w:numPr>
          <w:ilvl w:val="0"/>
          <w:numId w:val="3"/>
        </w:numPr>
        <w:spacing w:after="130" w:line="290"/>
      </w:pPr>
      <w:r>
        <w:rPr>
          <w:sz w:val="22"/>
          <w:szCs w:val="22"/>
        </w:rPr>
        <w:t xml:space="preserve">Confirm it builds with zero errors.</w:t>
      </w:r>
    </w:p>
    <w:p>
      <w:pPr>
        <w:pStyle w:val="ListParagraph"/>
        <w:numPr>
          <w:ilvl w:val="0"/>
          <w:numId w:val="3"/>
        </w:numPr>
        <w:spacing w:after="130" w:line="290"/>
      </w:pPr>
      <w:r>
        <w:rPr>
          <w:sz w:val="22"/>
          <w:szCs w:val="22"/>
        </w:rPr>
        <w:t xml:space="preserve">Launch the editor and confirm the extended component displays real values during a live simulated flight, including deliberately triggering an out-of-envelope condition (coordinate with the Lead Architect or Dev B/Dev A on how to force one) to confirm your warning actually appears.</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Project pulled, confirmed everything still builds with Phase 1 modules unchanged</w:t>
      </w:r>
    </w:p>
    <w:p>
      <w:pPr>
        <w:pStyle w:val="ListParagraph"/>
        <w:numPr>
          <w:ilvl w:val="0"/>
          <w:numId w:val="2"/>
        </w:numPr>
        <w:spacing w:after="100" w:line="290"/>
      </w:pPr>
      <w:r>
        <w:rPr>
          <w:sz w:val="22"/>
          <w:szCs w:val="22"/>
        </w:rPr>
        <w:t xml:space="preserve">Task 2 — Battery/ESC/motor electrical constants defined as named values in thermal.rs</w:t>
      </w:r>
    </w:p>
    <w:p>
      <w:pPr>
        <w:pStyle w:val="ListParagraph"/>
        <w:numPr>
          <w:ilvl w:val="0"/>
          <w:numId w:val="2"/>
        </w:numPr>
        <w:spacing w:after="100" w:line="290"/>
      </w:pPr>
      <w:r>
        <w:rPr>
          <w:sz w:val="22"/>
          <w:szCs w:val="22"/>
        </w:rPr>
        <w:t xml:space="preserve">Task 3 — Electrical chain and I²R heat calculation written</w:t>
      </w:r>
    </w:p>
    <w:p>
      <w:pPr>
        <w:pStyle w:val="ListParagraph"/>
        <w:numPr>
          <w:ilvl w:val="0"/>
          <w:numId w:val="2"/>
        </w:numPr>
        <w:spacing w:after="100" w:line="290"/>
      </w:pPr>
      <w:r>
        <w:rPr>
          <w:sz w:val="22"/>
          <w:szCs w:val="22"/>
        </w:rPr>
        <w:t xml:space="preserve">Task 4 — Cooling estimated using Dev B’s CFD airflow data; thermal module wired into the pipeline</w:t>
      </w:r>
    </w:p>
    <w:p>
      <w:pPr>
        <w:pStyle w:val="ListParagraph"/>
        <w:numPr>
          <w:ilvl w:val="0"/>
          <w:numId w:val="2"/>
        </w:numPr>
        <w:spacing w:after="100" w:line="290"/>
      </w:pPr>
      <w:r>
        <w:rPr>
          <w:sz w:val="22"/>
          <w:szCs w:val="22"/>
        </w:rPr>
        <w:t xml:space="preserve">Task 5 — Telemetry component extended: motor temperature, structural safety margin, envelope warning, and a distinct GeometryMismatch warning all added</w:t>
      </w:r>
    </w:p>
    <w:p>
      <w:pPr>
        <w:pStyle w:val="ListParagraph"/>
        <w:numPr>
          <w:ilvl w:val="0"/>
          <w:numId w:val="2"/>
        </w:numPr>
        <w:spacing w:after="100" w:line="290"/>
      </w:pPr>
      <w:r>
        <w:rPr>
          <w:sz w:val="22"/>
          <w:szCs w:val="22"/>
        </w:rPr>
        <w:t xml:space="preserve">Task 6 — New display elements scaled and colored sensibly, without crowding the Phase 1 readout</w:t>
      </w:r>
    </w:p>
    <w:p>
      <w:pPr>
        <w:pStyle w:val="ListParagraph"/>
        <w:numPr>
          <w:ilvl w:val="0"/>
          <w:numId w:val="2"/>
        </w:numPr>
        <w:spacing w:after="100" w:line="290"/>
      </w:pPr>
      <w:r>
        <w:rPr>
          <w:sz w:val="22"/>
          <w:szCs w:val="22"/>
        </w:rPr>
        <w:t xml:space="preserve">Task 7 — UE5 project rebuild confirmed, envelope warning verified live in the editor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2026-08-07T03:50:35.513Z</dcterms:created>
  <dcterms:modified xsi:type="dcterms:W3CDTF">2026-08-07T03:50:35.513Z</dcterms:modified>
</cp:coreProperties>
</file>

<file path=docProps/custom.xml><?xml version="1.0" encoding="utf-8"?>
<Properties xmlns="http://schemas.openxmlformats.org/officeDocument/2006/custom-properties" xmlns:vt="http://schemas.openxmlformats.org/officeDocument/2006/docPropsVTypes"/>
</file>