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5F"/>
          <w:sz w:val="52"/>
          <w:szCs w:val="52"/>
        </w:rPr>
        <w:t xml:space="preserve">UAV SIMULATOR</w:t>
      </w:r>
    </w:p>
    <w:p>
      <w:pPr>
        <w:spacing w:before="200"/>
        <w:jc w:val="center"/>
      </w:pPr>
      <w:r>
        <w:rPr>
          <w:b/>
          <w:bCs/>
          <w:color w:val="666666"/>
          <w:sz w:val="30"/>
          <w:szCs w:val="30"/>
        </w:rPr>
        <w:t xml:space="preserve">Phase 2 Guide</w:t>
      </w:r>
    </w:p>
    <w:p>
      <w:pPr>
        <w:spacing w:before="300"/>
        <w:jc w:val="center"/>
      </w:pPr>
      <w:r>
        <w:rPr>
          <w:b/>
          <w:bCs/>
          <w:sz w:val="24"/>
          <w:szCs w:val="24"/>
        </w:rPr>
        <w:t xml:space="preserve">ADVANCED MULTIPHYSICS &amp; ENVIRONMENT</w:t>
      </w:r>
    </w:p>
    <w:p>
      <w:pPr>
        <w:spacing w:before="100"/>
        <w:jc w:val="center"/>
      </w:pPr>
      <w:r>
        <w:rPr>
          <w:i/>
          <w:iCs/>
          <w:color w:val="666666"/>
          <w:sz w:val="20"/>
          <w:szCs w:val="20"/>
        </w:rPr>
        <w:t xml:space="preserve">CFD, FEA, Thermal/Electrical Simulation, and How We Validate All of It Against Reality</w:t>
      </w:r>
    </w:p>
    <w:p>
      <w:pPr>
        <w:spacing w:before="700"/>
        <w:jc w:val="center"/>
      </w:pPr>
      <w:r>
        <w:rPr>
          <w:b/>
          <w:bCs/>
          <w:color w:val="666666"/>
          <w:sz w:val="20"/>
          <w:szCs w:val="20"/>
        </w:rPr>
        <w:t xml:space="preserve">Version 2 — Expanded Edition</w:t>
      </w:r>
    </w:p>
    <w:p>
      <w:pPr>
        <w:spacing w:before="100"/>
        <w:jc w:val="center"/>
      </w:pPr>
      <w:r>
        <w:rPr>
          <w:i/>
          <w:iCs/>
          <w:color w:val="666666"/>
          <w:sz w:val="20"/>
          <w:szCs w:val="20"/>
        </w:rPr>
        <w:t xml:space="preserve">For every developer on the team, regardless of background. No prior CFD, FEA, or aerodynamics experience assumed.</w:t>
      </w:r>
    </w:p>
    <w:p>
      <w:pPr>
        <w:spacing w:before="100"/>
        <w:jc w:val="center"/>
      </w:pPr>
      <w:r>
        <w:rPr>
          <w:i/>
          <w:iCs/>
          <w:color w:val="666666"/>
          <w:sz w:val="20"/>
          <w:szCs w:val="20"/>
        </w:rPr>
        <w:t xml:space="preserve">Assumes you've already read the Foundations Guide and completed Phase 1.</w:t>
      </w:r>
    </w:p>
    <w:p>
      <w:r>
        <w:br w:type="page"/>
      </w:r>
    </w:p>
    <w:p>
      <w:pPr>
        <w:pStyle w:val="Heading1"/>
        <w:spacing w:after="200" w:before="420"/>
      </w:pPr>
      <w:r>
        <w:rPr>
          <w:b/>
          <w:bCs/>
          <w:color w:val="1F4E5F"/>
        </w:rPr>
        <w:t xml:space="preserve">How to Use This Document</w:t>
      </w:r>
    </w:p>
    <w:p>
      <w:pPr>
        <w:spacing w:after="160"/>
      </w:pPr>
      <w:r>
        <w:t xml:space="preserve">Phase 1 gave the drone mathematically correct rigid-body flight, using formulas for drag and thrust. Phase 2 replaces those formulas with something much closer to reality: the air is actually simulated, the frame can actually bend and fail, and the electrical system that powers everything is actually modeled. This is a genuinely deep topic — real aerospace companies have entire departments dedicated to exactly this kind of work — so this document takes its time explaining not just what to build, but why each piece works the way it does, and how we know we can trust the answers it gives us.</w:t>
      </w:r>
    </w:p>
    <w:p>
      <w:pPr>
        <w:spacing w:after="160"/>
      </w:pPr>
      <w:r>
        <w:t xml:space="preserve">Nobody on this team is expected to already know what CFD, FEA, or a surrogate model is. Every concept here is explained from first principles, with plain analogies, before any technical detail is introduced. If you only remember one thing from this whole document, make it this: Phase 2 is not about running fancier simulations for their own sake — it's about getting real-world-accurate answers fast enough to use live, and being honest and rigorous about exactly how accurate those answers actually are.</w:t>
      </w:r>
    </w:p>
    <w:p>
      <w:pPr>
        <w:spacing w:after="160"/>
      </w:pPr>
      <w:r>
        <w:t xml:space="preserve">This document has ten parts:</w:t>
      </w:r>
    </w:p>
    <w:p>
      <w:pPr>
        <w:pStyle w:val="ListParagraph"/>
        <w:numPr>
          <w:ilvl w:val="0"/>
          <w:numId w:val="2"/>
        </w:numPr>
        <w:spacing w:after="80"/>
      </w:pPr>
      <w:r>
        <w:t xml:space="preserve">Part 1 — What Phase 2 Actually Adds: a plain-language recap of the three new subsystems.</w:t>
      </w:r>
    </w:p>
    <w:p>
      <w:pPr>
        <w:pStyle w:val="ListParagraph"/>
        <w:numPr>
          <w:ilvl w:val="0"/>
          <w:numId w:val="2"/>
        </w:numPr>
        <w:spacing w:after="80"/>
      </w:pPr>
      <w:r>
        <w:t xml:space="preserve">Part 2 — The Big Idea Behind All of Phase 2: why almost everything here uses the same "solve offline, query fast" pattern.</w:t>
      </w:r>
    </w:p>
    <w:p>
      <w:pPr>
        <w:pStyle w:val="ListParagraph"/>
        <w:numPr>
          <w:ilvl w:val="0"/>
          <w:numId w:val="2"/>
        </w:numPr>
        <w:spacing w:after="80"/>
      </w:pPr>
      <w:r>
        <w:t xml:space="preserve">Part 3 — CFD in Detail: simulating the air itself — what a test case actually is, how we run it on our hardware, how we validate it against real-world data, and how custom propeller design fits in.</w:t>
      </w:r>
    </w:p>
    <w:p>
      <w:pPr>
        <w:pStyle w:val="ListParagraph"/>
        <w:numPr>
          <w:ilvl w:val="0"/>
          <w:numId w:val="2"/>
        </w:numPr>
        <w:spacing w:after="80"/>
      </w:pPr>
      <w:r>
        <w:t xml:space="preserve">Part 4 — FEA in Detail: simulating the frame as a flexible structure that can bend and fail.</w:t>
      </w:r>
    </w:p>
    <w:p>
      <w:pPr>
        <w:pStyle w:val="ListParagraph"/>
        <w:numPr>
          <w:ilvl w:val="0"/>
          <w:numId w:val="2"/>
        </w:numPr>
        <w:spacing w:after="80"/>
      </w:pPr>
      <w:r>
        <w:t xml:space="preserve">Part 5 — Thermal &amp; Electrical in Detail: the one subsystem that stays simple and runs live.</w:t>
      </w:r>
    </w:p>
    <w:p>
      <w:pPr>
        <w:pStyle w:val="ListParagraph"/>
        <w:numPr>
          <w:ilvl w:val="0"/>
          <w:numId w:val="2"/>
        </w:numPr>
        <w:spacing w:after="80"/>
      </w:pPr>
      <w:r>
        <w:t xml:space="preserve">Part 6 — How Phase 2 Plugs Into What We Already Built: the updated architecture and data flow.</w:t>
      </w:r>
    </w:p>
    <w:p>
      <w:pPr>
        <w:pStyle w:val="ListParagraph"/>
        <w:numPr>
          <w:ilvl w:val="0"/>
          <w:numId w:val="2"/>
        </w:numPr>
        <w:spacing w:after="80"/>
      </w:pPr>
      <w:r>
        <w:t xml:space="preserve">Part 7 — The Build Plan: step-by-step tasks, in order, for the whole phase.</w:t>
      </w:r>
    </w:p>
    <w:p>
      <w:pPr>
        <w:pStyle w:val="ListParagraph"/>
        <w:numPr>
          <w:ilvl w:val="0"/>
          <w:numId w:val="2"/>
        </w:numPr>
        <w:spacing w:after="80"/>
      </w:pPr>
      <w:r>
        <w:t xml:space="preserve">Part 8 — Looking Ahead: How Phase 2 Feeds Phase 4: a short preview of why getting this phase right matters even more than it might seem.</w:t>
      </w:r>
    </w:p>
    <w:p>
      <w:pPr>
        <w:pStyle w:val="ListParagraph"/>
        <w:numPr>
          <w:ilvl w:val="0"/>
          <w:numId w:val="2"/>
        </w:numPr>
        <w:spacing w:after="80"/>
      </w:pPr>
      <w:r>
        <w:t xml:space="preserve">Part 9 — Team Roles for Phase 2: a suggested split, not yet fixed like Phase 1's.</w:t>
      </w:r>
    </w:p>
    <w:p>
      <w:pPr>
        <w:pStyle w:val="ListParagraph"/>
        <w:numPr>
          <w:ilvl w:val="0"/>
          <w:numId w:val="2"/>
        </w:numPr>
        <w:spacing w:after="80"/>
      </w:pPr>
      <w:r>
        <w:t xml:space="preserve">Part 10 — Glossary: every new term this phase introduces.</w:t>
      </w:r>
    </w:p>
    <w:p>
      <w:pPr>
        <w:pBdr>
          <w:left w:val="single" w:color="1F4E5F" w:sz="18" w:space="8"/>
        </w:pBdr>
        <w:shd w:fill="DCE9EC" w:val="clear"/>
        <w:spacing w:after="200" w:before="100"/>
        <w:ind w:left="200"/>
      </w:pPr>
      <w:r>
        <w:rPr>
          <w:i/>
          <w:iCs/>
          <w:sz w:val="21"/>
          <w:szCs w:val="21"/>
        </w:rPr>
        <w:t xml:space="preserve">This document assumes you've already read the Foundations Guide (drones, physics, RK4, FFI) and that Phase 1 is complete and validated. Phase 2 builds directly on top of that foundation — nothing here replaces it, and the same care about correctness that went into Phase 1's Testing &amp; Debugging guides applies here too, arguably even more so, since Phase 2's results are meant to reflect real physical reality, not just internally consistent math.</w:t>
      </w:r>
    </w:p>
    <w:p>
      <w:pPr>
        <w:pStyle w:val="Heading1"/>
        <w:spacing w:after="200" w:before="420"/>
      </w:pPr>
      <w:r>
        <w:rPr>
          <w:b/>
          <w:bCs/>
          <w:color w:val="1F4E5F"/>
        </w:rPr>
        <w:t xml:space="preserve">Part 1 — What Phase 2 Actually Adds</w:t>
      </w:r>
    </w:p>
    <w:p>
      <w:pPr>
        <w:spacing w:after="160"/>
      </w:pPr>
      <w:r>
        <w:t xml:space="preserve">Phase 1 treats the drone as a rigid, unbreakable shape flying through air approximated by simple formulas — a drag coefficient here, a thrust equation there. This is a reasonable and necessary simplification to get a working simulator quickly, but it leaves out a lot of real physics. Phase 2 removes two of Phase 1's simplifications and adds a third dimension — heat — that Phase 1 ignores entirely.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tcW w:type="dxa" w:w="2200"/>
            <w:shd w:fill="1F4E5F" w:val="clear"/>
            <w:tcMar>
              <w:top w:type="dxa" w:w="70"/>
              <w:left w:type="dxa" w:w="90"/>
              <w:bottom w:type="dxa" w:w="70"/>
              <w:right w:type="dxa" w:w="90"/>
            </w:tcMar>
          </w:tcPr>
          <w:p>
            <w:r>
              <w:rPr>
                <w:b/>
                <w:bCs/>
                <w:color w:val="FFFFFF"/>
                <w:sz w:val="19"/>
                <w:szCs w:val="19"/>
              </w:rPr>
              <w:t xml:space="preserve">Subsystem</w:t>
            </w:r>
          </w:p>
        </w:tc>
        <w:tc>
          <w:tcPr>
            <w:tcW w:type="dxa" w:w="3500"/>
            <w:shd w:fill="1F4E5F" w:val="clear"/>
            <w:tcMar>
              <w:top w:type="dxa" w:w="70"/>
              <w:left w:type="dxa" w:w="90"/>
              <w:bottom w:type="dxa" w:w="70"/>
              <w:right w:type="dxa" w:w="90"/>
            </w:tcMar>
          </w:tcPr>
          <w:p>
            <w:r>
              <w:rPr>
                <w:b/>
                <w:bCs/>
                <w:color w:val="FFFFFF"/>
                <w:sz w:val="19"/>
                <w:szCs w:val="19"/>
              </w:rPr>
              <w:t xml:space="preserve">Phase 1 (what we have)</w:t>
            </w:r>
          </w:p>
        </w:tc>
        <w:tc>
          <w:tcPr>
            <w:tcW w:type="dxa" w:w="3500"/>
            <w:shd w:fill="1F4E5F" w:val="clear"/>
            <w:tcMar>
              <w:top w:type="dxa" w:w="70"/>
              <w:left w:type="dxa" w:w="90"/>
              <w:bottom w:type="dxa" w:w="70"/>
              <w:right w:type="dxa" w:w="90"/>
            </w:tcMar>
          </w:tcPr>
          <w:p>
            <w:r>
              <w:rPr>
                <w:b/>
                <w:bCs/>
                <w:color w:val="FFFFFF"/>
                <w:sz w:val="19"/>
                <w:szCs w:val="19"/>
              </w:rPr>
              <w:t xml:space="preserve">Phase 2 (what we're adding)</w:t>
            </w:r>
          </w:p>
        </w:tc>
      </w:tr>
      <w:tr>
        <w:tc>
          <w:tcPr>
            <w:tcW w:type="dxa" w:w="2200"/>
            <w:tcMar>
              <w:top w:type="dxa" w:w="70"/>
              <w:left w:type="dxa" w:w="90"/>
              <w:bottom w:type="dxa" w:w="70"/>
              <w:right w:type="dxa" w:w="90"/>
            </w:tcMar>
          </w:tcPr>
          <w:p>
            <w:r>
              <w:rPr>
                <w:b w:val="false"/>
                <w:bCs w:val="false"/>
                <w:color w:val="000000"/>
                <w:sz w:val="19"/>
                <w:szCs w:val="19"/>
              </w:rPr>
              <w:t xml:space="preserve">Aerodynamics</w:t>
            </w:r>
          </w:p>
        </w:tc>
        <w:tc>
          <w:tcPr>
            <w:tcW w:type="dxa" w:w="3500"/>
            <w:tcMar>
              <w:top w:type="dxa" w:w="70"/>
              <w:left w:type="dxa" w:w="90"/>
              <w:bottom w:type="dxa" w:w="70"/>
              <w:right w:type="dxa" w:w="90"/>
            </w:tcMar>
          </w:tcPr>
          <w:p>
            <w:r>
              <w:rPr>
                <w:b w:val="false"/>
                <w:bCs w:val="false"/>
                <w:color w:val="000000"/>
                <w:sz w:val="19"/>
                <w:szCs w:val="19"/>
              </w:rPr>
              <w:t xml:space="preserve">Fixed drag coefficient and propeller thrust formula (Dev B's module)</w:t>
            </w:r>
          </w:p>
        </w:tc>
        <w:tc>
          <w:tcPr>
            <w:tcW w:type="dxa" w:w="3500"/>
            <w:tcMar>
              <w:top w:type="dxa" w:w="70"/>
              <w:left w:type="dxa" w:w="90"/>
              <w:bottom w:type="dxa" w:w="70"/>
              <w:right w:type="dxa" w:w="90"/>
            </w:tcMar>
          </w:tcPr>
          <w:p>
            <w:r>
              <w:rPr>
                <w:b w:val="false"/>
                <w:bCs w:val="false"/>
                <w:color w:val="000000"/>
                <w:sz w:val="19"/>
                <w:szCs w:val="19"/>
              </w:rPr>
              <w:t xml:space="preserve">Actual simulated airflow — wind shear, ground effect, turbulent wake, rain — via CFD, validated against real measured data</w:t>
            </w:r>
          </w:p>
        </w:tc>
      </w:tr>
      <w:tr>
        <w:tc>
          <w:tcPr>
            <w:tcW w:type="dxa" w:w="2200"/>
            <w:tcMar>
              <w:top w:type="dxa" w:w="70"/>
              <w:left w:type="dxa" w:w="90"/>
              <w:bottom w:type="dxa" w:w="70"/>
              <w:right w:type="dxa" w:w="90"/>
            </w:tcMar>
          </w:tcPr>
          <w:p>
            <w:r>
              <w:rPr>
                <w:b w:val="false"/>
                <w:bCs w:val="false"/>
                <w:color w:val="000000"/>
                <w:sz w:val="19"/>
                <w:szCs w:val="19"/>
              </w:rPr>
              <w:t xml:space="preserve">Structure</w:t>
            </w:r>
          </w:p>
        </w:tc>
        <w:tc>
          <w:tcPr>
            <w:tcW w:type="dxa" w:w="3500"/>
            <w:tcMar>
              <w:top w:type="dxa" w:w="70"/>
              <w:left w:type="dxa" w:w="90"/>
              <w:bottom w:type="dxa" w:w="70"/>
              <w:right w:type="dxa" w:w="90"/>
            </w:tcMar>
          </w:tcPr>
          <w:p>
            <w:r>
              <w:rPr>
                <w:b w:val="false"/>
                <w:bCs w:val="false"/>
                <w:color w:val="000000"/>
                <w:sz w:val="19"/>
                <w:szCs w:val="19"/>
              </w:rPr>
              <w:t xml:space="preserve">A single rigid, unbreakable frame shape</w:t>
            </w:r>
          </w:p>
        </w:tc>
        <w:tc>
          <w:tcPr>
            <w:tcW w:type="dxa" w:w="3500"/>
            <w:tcMar>
              <w:top w:type="dxa" w:w="70"/>
              <w:left w:type="dxa" w:w="90"/>
              <w:bottom w:type="dxa" w:w="70"/>
              <w:right w:type="dxa" w:w="90"/>
            </w:tcMar>
          </w:tcPr>
          <w:p>
            <w:r>
              <w:rPr>
                <w:b w:val="false"/>
                <w:bCs w:val="false"/>
                <w:color w:val="000000"/>
                <w:sz w:val="19"/>
                <w:szCs w:val="19"/>
              </w:rPr>
              <w:t xml:space="preserve">A flexible structure that can bend, stress, and fail under load, via FEA</w:t>
            </w:r>
          </w:p>
        </w:tc>
      </w:tr>
      <w:tr>
        <w:tc>
          <w:tcPr>
            <w:tcW w:type="dxa" w:w="2200"/>
            <w:tcMar>
              <w:top w:type="dxa" w:w="70"/>
              <w:left w:type="dxa" w:w="90"/>
              <w:bottom w:type="dxa" w:w="70"/>
              <w:right w:type="dxa" w:w="90"/>
            </w:tcMar>
          </w:tcPr>
          <w:p>
            <w:r>
              <w:rPr>
                <w:b w:val="false"/>
                <w:bCs w:val="false"/>
                <w:color w:val="000000"/>
                <w:sz w:val="19"/>
                <w:szCs w:val="19"/>
              </w:rPr>
              <w:t xml:space="preserve">Power</w:t>
            </w:r>
          </w:p>
        </w:tc>
        <w:tc>
          <w:tcPr>
            <w:tcW w:type="dxa" w:w="3500"/>
            <w:tcMar>
              <w:top w:type="dxa" w:w="70"/>
              <w:left w:type="dxa" w:w="90"/>
              <w:bottom w:type="dxa" w:w="70"/>
              <w:right w:type="dxa" w:w="90"/>
            </w:tcMar>
          </w:tcPr>
          <w:p>
            <w:r>
              <w:rPr>
                <w:b w:val="false"/>
                <w:bCs w:val="false"/>
                <w:color w:val="000000"/>
                <w:sz w:val="19"/>
                <w:szCs w:val="19"/>
              </w:rPr>
              <w:t xml:space="preserve">Not modeled at all</w:t>
            </w:r>
          </w:p>
        </w:tc>
        <w:tc>
          <w:tcPr>
            <w:tcW w:type="dxa" w:w="3500"/>
            <w:tcMar>
              <w:top w:type="dxa" w:w="70"/>
              <w:left w:type="dxa" w:w="90"/>
              <w:bottom w:type="dxa" w:w="70"/>
              <w:right w:type="dxa" w:w="90"/>
            </w:tcMar>
          </w:tcPr>
          <w:p>
            <w:r>
              <w:rPr>
                <w:b w:val="false"/>
                <w:bCs w:val="false"/>
                <w:color w:val="000000"/>
                <w:sz w:val="19"/>
                <w:szCs w:val="19"/>
              </w:rPr>
              <w:t xml:space="preserve">Battery → ESC → motor electrical chain, with real heat generation and thermal limits</w:t>
            </w:r>
          </w:p>
        </w:tc>
      </w:tr>
    </w:tbl>
    <w:p>
      <w:pPr>
        <w:spacing w:after="160"/>
      </w:pPr>
      <w:r>
        <w:t xml:space="preserve"/>
      </w:r>
    </w:p>
    <w:p>
      <w:pPr>
        <w:pBdr>
          <w:left w:val="single" w:color="8A4B00" w:sz="18" w:space="8"/>
        </w:pBdr>
        <w:shd w:fill="FBEBD8" w:val="clear"/>
        <w:spacing w:after="200" w:before="100"/>
        <w:ind w:left="200"/>
      </w:pPr>
      <w:r>
        <w:rPr>
          <w:i/>
          <w:iCs/>
          <w:color w:val="8A4B00"/>
          <w:sz w:val="21"/>
          <w:szCs w:val="21"/>
        </w:rPr>
        <w:t xml:space="preserve">⚠ None of Phase 2 replaces Phase 1 — it sits on top of it. The RK4 integrator, the FFI bridge, and the overall per-tick loop from Phase 1 are all still exactly as they were. Phase 2 changes what feeds into that loop, not the loop itself.</w:t>
      </w:r>
    </w:p>
    <w:p>
      <w:pPr>
        <w:pStyle w:val="Heading1"/>
        <w:spacing w:after="200" w:before="420"/>
      </w:pPr>
      <w:r>
        <w:rPr>
          <w:b/>
          <w:bCs/>
          <w:color w:val="1F4E5F"/>
        </w:rPr>
        <w:t xml:space="preserve">Part 2 — The Big Idea Behind All of Phase 2</w:t>
      </w:r>
    </w:p>
    <w:p>
      <w:pPr>
        <w:spacing w:after="160"/>
      </w:pPr>
      <w:r>
        <w:t xml:space="preserve">Two of Phase 2's three subsystems (CFD and FEA) share the exact same core problem: the real, accurate physics is far too computationally expensive to solve fresh, from scratch, on every single physics tick, at the 90-or-more-times-per-second rate the simulation needs to run at. This isn't a shortcut we're taking because it's easier — it's a hard computational limit that applies on any hardware, not just ours. A single detailed CFD solve can take anywhere from tens of minutes to hours; a physics tick has to finish in a tiny fraction of a second. There is no hardware you can buy that closes that gap directly.</w:t>
      </w:r>
    </w:p>
    <w:p>
      <w:pPr>
        <w:spacing w:after="160"/>
      </w:pPr>
      <w:r>
        <w:t xml:space="preserve">Here's an analogy that makes the solution intuitive: think about how a pilot uses a lookup chart during flight instead of solving the full aerodynamic equations of their aircraft in their head, mid-flight. Those charts were built once, carefully, on the ground, by engineers who tested the aircraft thoroughly across many conditions. The pilot doesn't re-derive the physics every time they need an answer — they consult a fast, trustworthy reference that was built from real, careful work done ahead of time. That's exactly the pattern Phase 2 uses, just automated: do the expensive, careful work once, offline, and consult a fast trustworthy reference (the surrogate model) during actual flight.</w:t>
      </w:r>
    </w:p>
    <w:p>
      <w:pPr>
        <w:spacing w:after="160"/>
      </w:pPr>
      <w:r>
        <w:t xml:space="preserve">The solution, used by real professional digital-twin software (and the approach this project follows), is a four-stage pattern:</w:t>
      </w:r>
    </w:p>
    <w:p>
      <w:pPr>
        <w:pStyle w:val="ListParagraph"/>
        <w:numPr>
          <w:ilvl w:val="0"/>
          <w:numId w:val="3"/>
        </w:numPr>
        <w:spacing w:after="80"/>
      </w:pPr>
      <w:r>
        <w:t xml:space="preserve">Solve it properly, offline, ahead of time. Run the real, expensive, high-fidelity simulation (CFD or FEA) across a wide sweep of different conditions the drone might encounter — different angles, speeds, loads — with no time pressure, since this happens once, before the simulator ever runs live.</w:t>
      </w:r>
    </w:p>
    <w:p>
      <w:pPr>
        <w:pStyle w:val="ListParagraph"/>
        <w:numPr>
          <w:ilvl w:val="0"/>
          <w:numId w:val="3"/>
        </w:numPr>
        <w:spacing w:after="80"/>
      </w:pPr>
      <w:r>
        <w:t xml:space="preserve">Turn those results into a fast approximation. Fit a surrogate model — a lightweight stand-in that can instantly estimate what the full offline simulation would have said for any new, in-between condition, without re-running the expensive simulation.</w:t>
      </w:r>
    </w:p>
    <w:p>
      <w:pPr>
        <w:pStyle w:val="ListParagraph"/>
        <w:numPr>
          <w:ilvl w:val="0"/>
          <w:numId w:val="3"/>
        </w:numPr>
        <w:spacing w:after="80"/>
      </w:pPr>
      <w:r>
        <w:t xml:space="preserve">Validate the approximation honestly, against reality, not just against itself. Check the surrogate's predictions both against offline results it wasn't trained on, and — critically — against real-world measured data wherever it's available, so we know the whole pipeline reflects actual physics, not just internally consistent math.</w:t>
      </w:r>
    </w:p>
    <w:p>
      <w:pPr>
        <w:pStyle w:val="ListParagraph"/>
        <w:numPr>
          <w:ilvl w:val="0"/>
          <w:numId w:val="3"/>
        </w:numPr>
        <w:spacing w:after="80"/>
      </w:pPr>
      <w:r>
        <w:t xml:space="preserve">Query the fast approximation, live, every tick. The actual running simulation never touches the expensive solver — it only ever asks the surrogate, which answers in microseconds instead of minutes or hours.</w:t>
      </w:r>
    </w:p>
    <w:p>
      <w:pPr>
        <w:pBdr>
          <w:left w:val="single" w:color="1F4E5F" w:sz="18" w:space="8"/>
        </w:pBdr>
        <w:shd w:fill="DCE9EC" w:val="clear"/>
        <w:spacing w:after="200" w:before="100"/>
        <w:ind w:left="200"/>
      </w:pPr>
      <w:r>
        <w:rPr>
          <w:i/>
          <w:iCs/>
          <w:sz w:val="21"/>
          <w:szCs w:val="21"/>
        </w:rPr>
        <w:t xml:space="preserve">This is why "no compromise in accuracy" and "can't run the real solver live" aren't in conflict. The accuracy comes from the offline solve and the real-world validation behind it, which is exactly as rigorous as if it ran live — the surrogate is just a fast, validated lookup for something that was already calculated properly and checked against reality. The only thing being approximated is the shape of the response between exact, verified data points, and that error is measured and reported, not hidden.</w:t>
      </w:r>
    </w:p>
    <w:p>
      <w:pPr>
        <w:spacing w:after="160"/>
      </w:pPr>
      <w:r>
        <w:t xml:space="preserve">Thermal and electrical simulation (the third subsystem) doesn't need any of this — it's cheap arithmetic (an electrical circuit equation), fast enough to run live exactly like Phase 1's modules. Part 5 covers why.</w:t>
      </w:r>
    </w:p>
    <w:p>
      <w:pPr>
        <w:pStyle w:val="Heading1"/>
        <w:spacing w:after="200" w:before="420"/>
      </w:pPr>
      <w:r>
        <w:rPr>
          <w:b/>
          <w:bCs/>
          <w:color w:val="1F4E5F"/>
        </w:rPr>
        <w:t xml:space="preserve">Part 3 — CFD in Detail</w:t>
      </w:r>
    </w:p>
    <w:p>
      <w:pPr>
        <w:pStyle w:val="Heading2"/>
        <w:spacing w:after="150" w:before="320"/>
      </w:pPr>
      <w:r>
        <w:rPr>
          <w:b/>
          <w:bCs/>
          <w:color w:val="1F4E5F"/>
        </w:rPr>
        <w:t xml:space="preserve">3.1 What CFD Actually Simulates</w:t>
      </w:r>
    </w:p>
    <w:p>
      <w:pPr>
        <w:spacing w:after="160"/>
      </w:pPr>
      <w:r>
        <w:t xml:space="preserve">Computational Fluid Dynamics means simulating air as an actual moving fluid — breaking space into a grid and calculating how air pressure and velocity evolve, cell by cell, over time — instead of plugging a velocity into a fixed drag formula. This is what lets a simulation capture things a formula fundamentally can't: how air recirculates under a hovering drone near the ground (ground effect), how wind speed changes with height (wind shear), and how rain alters effective drag and mass. If Phase 1's drag formula is like knowing "heavier rain makes things harder to push," CFD is like actually watching, cell by cell, how the rain-carrying air swirls and pushes against every part of the drone's real shape.</w:t>
      </w:r>
    </w:p>
    <w:p>
      <w:pPr>
        <w:pStyle w:val="Heading2"/>
        <w:spacing w:after="150" w:before="320"/>
      </w:pPr>
      <w:r>
        <w:rPr>
          <w:b/>
          <w:bCs/>
          <w:color w:val="1F4E5F"/>
        </w:rPr>
        <w:t xml:space="preserve">3.2 Why This Project Uses a GPU Method (FluidX3D / Lattice-Boltzmann)</w:t>
      </w:r>
    </w:p>
    <w:p>
      <w:pPr>
        <w:spacing w:after="160"/>
      </w:pPr>
      <w:r>
        <w:t xml:space="preserve">Traditional CFD solvers (like the widely-used OpenFOAM) solve a large system of equations that updates the whole grid together, which makes them naturally suited to CPUs but awkward to accelerate on a GPU, and slow — often hours per case even on a decent laptop CPU.</w:t>
      </w:r>
    </w:p>
    <w:p>
      <w:pPr>
        <w:spacing w:after="160"/>
      </w:pPr>
      <w:r>
        <w:t xml:space="preserve">This project instead uses the Lattice-Boltzmann Method (LBM), via a specific tool called FluidX3D, where each grid cell's update depends mostly on its immediate neighbors rather than the whole grid at once — a shape of problem GPUs are extremely good at, similar to how thousands of tiny independent workers can each handle their own small patch of the problem at the same time without needing to constantly check in with every other worker. FluidX3D was chosen specifically because it's also unusually memory-efficient, meaning it fits a useful amount of resolution into our limited 6GB of GPU memory, and it's free for the academic, non-commercial-adjacent use this project falls under.</w:t>
      </w:r>
    </w:p>
    <w:p>
      <w:pPr>
        <w:pStyle w:val="Heading2"/>
        <w:spacing w:after="150" w:before="320"/>
      </w:pPr>
      <w:r>
        <w:rPr>
          <w:b/>
          <w:bCs/>
          <w:color w:val="1F4E5F"/>
        </w:rPr>
        <w:t xml:space="preserve">3.3 What a "Test Case" Actually Is</w:t>
      </w:r>
    </w:p>
    <w:p>
      <w:pPr>
        <w:spacing w:after="160"/>
      </w:pPr>
      <w:r>
        <w:t xml:space="preserve">Before going further, it's worth being completely concrete about what we mean every time we say "case," since this term gets used constantly throughout this document and the Build Plan. There is no external library of drone CFD cases you download — you build each one yourself, and a case is simply one specific, fully-defined scenario that FluidX3D solves.</w:t>
      </w:r>
    </w:p>
    <w:p>
      <w:pPr>
        <w:spacing w:after="160"/>
      </w:pPr>
      <w:r>
        <w:t xml:space="preserve">Every case has three ingredients:</w:t>
      </w:r>
    </w:p>
    <w:p>
      <w:pPr>
        <w:pStyle w:val="ListParagraph"/>
        <w:numPr>
          <w:ilvl w:val="0"/>
          <w:numId w:val="2"/>
        </w:numPr>
        <w:spacing w:after="80"/>
      </w:pPr>
      <w:r>
        <w:t xml:space="preserve">A 3D geometric shape — a simplified model of whatever you're testing (the drone's frame, or later, a single propeller). It doesn't need every screw and wire modeled, just the shapes that actually affect airflow.</w:t>
      </w:r>
    </w:p>
    <w:p>
      <w:pPr>
        <w:pStyle w:val="ListParagraph"/>
        <w:numPr>
          <w:ilvl w:val="0"/>
          <w:numId w:val="2"/>
        </w:numPr>
        <w:spacing w:after="80"/>
      </w:pPr>
      <w:r>
        <w:t xml:space="preserve">A virtual wind tunnel domain — a box of empty space surrounding that shape, with air flowing in one side (the inlet) and out the other (the outlet), similar in spirit to a real physical wind tunnel, just simulated instead of built.</w:t>
      </w:r>
    </w:p>
    <w:p>
      <w:pPr>
        <w:pStyle w:val="ListParagraph"/>
        <w:numPr>
          <w:ilvl w:val="0"/>
          <w:numId w:val="2"/>
        </w:numPr>
        <w:spacing w:after="80"/>
      </w:pPr>
      <w:r>
        <w:t xml:space="preserve">One specific condition — the exact inlet airspeed and direction being tested, which corresponds to one particular combination of angle and speed (for example: "15 degrees pitched forward, 8 meters per second airspeed").</w:t>
      </w:r>
    </w:p>
    <w:p>
      <w:pPr>
        <w:spacing w:after="160"/>
      </w:pPr>
      <w:r>
        <w:t xml:space="preserve">Running FluidX3D on that single, fully-specified setup, letting the airflow settle into a stable pattern, and reading off the resulting forces and torques is one case. A "sweep" of 100–150 cases just means repeating this process 100–150 times, each time with a different combination of angle and speed, to build up a dataset covering the range of conditions the drone will actually fly in.</w:t>
      </w:r>
    </w:p>
    <w:p>
      <w:pPr>
        <w:pStyle w:val="Heading2"/>
        <w:spacing w:after="150" w:before="320"/>
      </w:pPr>
      <w:r>
        <w:rPr>
          <w:b/>
          <w:bCs/>
          <w:color w:val="1F4E5F"/>
        </w:rPr>
        <w:t xml:space="preserve">3.4 The Airframe Case Sweep</w:t>
      </w:r>
    </w:p>
    <w:p>
      <w:pPr>
        <w:spacing w:after="160"/>
      </w:pPr>
      <w:r>
        <w:t xml:space="preserve">We can't simulate every possible flight condition, so we pick a representative set of conditions to actually run offline, and let the surrogate model (Part 3.6) fill in the gaps between them.</w:t>
      </w:r>
    </w:p>
    <w:p>
      <w:pPr>
        <w:pStyle w:val="ListParagraph"/>
        <w:numPr>
          <w:ilvl w:val="0"/>
          <w:numId w:val="2"/>
        </w:numPr>
        <w:spacing w:after="80"/>
      </w:pPr>
      <w:r>
        <w:t xml:space="preserve">Dimensions swept: roll angle, pitch angle, yaw angle, and airspeed — four values describing one flight condition.</w:t>
      </w:r>
    </w:p>
    <w:p>
      <w:pPr>
        <w:pStyle w:val="ListParagraph"/>
        <w:numPr>
          <w:ilvl w:val="0"/>
          <w:numId w:val="2"/>
        </w:numPr>
        <w:spacing w:after="80"/>
      </w:pPr>
      <w:r>
        <w:t xml:space="preserve">Exploiting symmetry: a symmetric quad-X frame repeats its aerodynamic behavior every 90 degrees of yaw and mirrors left-right and front-back, so we only need to sample a 0–90 degree slice of yaw rather than the full circle — this alone meaningfully cuts the required case count, since we're not wasting expensive CFD runs on conditions we can already predict from symmetry.</w:t>
      </w:r>
    </w:p>
    <w:p>
      <w:pPr>
        <w:pStyle w:val="ListParagraph"/>
        <w:numPr>
          <w:ilvl w:val="0"/>
          <w:numId w:val="2"/>
        </w:numPr>
        <w:spacing w:after="80"/>
      </w:pPr>
      <w:r>
        <w:t xml:space="preserve">Target case count: roughly 100–150 total cases, reached through a bootstrap-then-active-learning process rather than a brute-force grid (explained in Part 3.4.1 below).</w:t>
      </w:r>
    </w:p>
    <w:p>
      <w:pPr>
        <w:pStyle w:val="Heading3"/>
        <w:spacing w:after="100" w:before="220"/>
      </w:pPr>
      <w:r>
        <w:rPr>
          <w:b/>
          <w:bCs/>
        </w:rPr>
        <w:t xml:space="preserve">3.4.1 Bootstrap + Active Learning</w:t>
      </w:r>
    </w:p>
    <w:p>
      <w:pPr>
        <w:spacing w:after="160"/>
      </w:pPr>
      <w:r>
        <w:t xml:space="preserve">Rather than picking all cases up front, we start with a small, spread-out "bootstrap" set (about 15–20 cases), train an initial surrogate on it, and then repeatedly let an algorithm choose the single most useful next case to run — the one the current surrogate is most uncertain about, weighted also by how far it is from any case we've already tested (called the relevance factor). After each new case is added, the surrogate is retrained, and the process repeats until accuracy stops meaningfully improving or the case budget (roughly 100–150) is reached. Think of it like a student studying for an exam by focusing extra time on the topics they're least confident about, rather than re-reading everything equally — the same total effort gets you further when it's spent where it's needed most.</w:t>
      </w:r>
    </w:p>
    <w:p>
      <w:pPr>
        <w:pBdr>
          <w:left w:val="single" w:color="1F4E5F" w:sz="18" w:space="8"/>
        </w:pBdr>
        <w:shd w:fill="DCE9EC" w:val="clear"/>
        <w:spacing w:after="200" w:before="100"/>
        <w:ind w:left="200"/>
      </w:pPr>
      <w:r>
        <w:rPr>
          <w:i/>
          <w:iCs/>
          <w:sz w:val="21"/>
          <w:szCs w:val="21"/>
        </w:rPr>
        <w:t xml:space="preserve">This exact method — Gaussian Process Regression plus a bias/variance-based relevance factor for choosing the next case — comes directly from a real, peer-reviewed, open-access paper: D. Aláez, M. Prieto, J. Villadangos, and J. J. Astrain, "On Constructing Efficient UAV Aerodynamic Surrogate Models for Digital Twins," IEEE Transactions on Industrial Informatics, 2024. It's a legitimate citation for a report, not an internally invented shortcut.</w:t>
      </w:r>
    </w:p>
    <w:p>
      <w:pPr>
        <w:pStyle w:val="Heading2"/>
        <w:spacing w:after="150" w:before="320"/>
      </w:pPr>
      <w:r>
        <w:rPr>
          <w:b/>
          <w:bCs/>
          <w:color w:val="1F4E5F"/>
        </w:rPr>
        <w:t xml:space="preserve">3.5 Custom Propeller CFD — A Different Kind of Case</w:t>
      </w:r>
    </w:p>
    <w:p>
      <w:pPr>
        <w:spacing w:after="160"/>
      </w:pPr>
      <w:r>
        <w:t xml:space="preserve">Everything described so far in this Part treats the drone's frame as one fixed, unmoving shape sitting in a moving airstream — what's called a static case, since nothing about the geometry itself changes during the simulation. A propeller is fundamentally different: it's the rotation of the blade itself that generates thrust, so the simulation can't simplify that rotation away, the way we could treat the frame as motionless.</w:t>
      </w:r>
    </w:p>
    <w:p>
      <w:pPr>
        <w:spacing w:after="160"/>
      </w:pPr>
      <w:r>
        <w:t xml:space="preserve">FluidX3D directly supports simulating rotating geometry: at each timestep, it rebuilds ("re-voxelizes") the solid representation of the spinning blade in its new rotated position, so the surrounding fluid correctly reacts to a blade that's actually turning, rather than a blurred average of where it's been. This is a well-established, documented capability, used by others for exactly this kind of fan and propeller simulation — not something unusual we'd be improvising.</w:t>
      </w:r>
    </w:p>
    <w:p>
      <w:pPr>
        <w:spacing w:after="160"/>
      </w:pPr>
      <w:r>
        <w:t xml:space="preserve">Practically, this means custom propeller CFD is its own separate mini-study, not folded into the same 100–150-case airframe sweep:</w:t>
      </w:r>
    </w:p>
    <w:p>
      <w:pPr>
        <w:pStyle w:val="ListParagraph"/>
        <w:numPr>
          <w:ilvl w:val="0"/>
          <w:numId w:val="2"/>
        </w:numPr>
        <w:spacing w:after="80"/>
      </w:pPr>
      <w:r>
        <w:t xml:space="preserve">For one candidate propeller design (a specific blade shape, pitch, and diameter), you sweep RPM and airspeed, producing a thrust-coefficient and torque-coefficient curve for that one propeller — similar in shape to what a published propeller database (Part 3.8) would show for an existing, already-built propeller.</w:t>
      </w:r>
    </w:p>
    <w:p>
      <w:pPr>
        <w:pStyle w:val="ListParagraph"/>
        <w:numPr>
          <w:ilvl w:val="0"/>
          <w:numId w:val="2"/>
        </w:numPr>
        <w:spacing w:after="80"/>
      </w:pPr>
      <w:r>
        <w:t xml:space="preserve">Each individual case is computationally lighter than a full airframe case, since you're only simulating the propeller and its immediate wake, not the whole drone body — but you still need enough timesteps for the rotating flow to settle into a stable, repeating pattern before reading off thrust and torque.</w:t>
      </w:r>
    </w:p>
    <w:p>
      <w:pPr>
        <w:pStyle w:val="ListParagraph"/>
        <w:numPr>
          <w:ilvl w:val="0"/>
          <w:numId w:val="2"/>
        </w:numPr>
        <w:spacing w:after="80"/>
      </w:pPr>
      <w:r>
        <w:t xml:space="preserve">Every new custom propeller design your company creates gets its own such study — this is a repeatable recipe, not a one-time task, so it's worth building carefully and treating as a template for every future propeller revision.</w:t>
      </w:r>
    </w:p>
    <w:p>
      <w:pPr>
        <w:pStyle w:val="Heading2"/>
        <w:spacing w:after="150" w:before="320"/>
      </w:pPr>
      <w:r>
        <w:rPr>
          <w:b/>
          <w:bCs/>
          <w:color w:val="1F4E5F"/>
        </w:rPr>
        <w:t xml:space="preserve">3.6 Building the Surrogate: Gaussian Process Regression</w:t>
      </w:r>
    </w:p>
    <w:p>
      <w:pPr>
        <w:spacing w:after="160"/>
      </w:pPr>
      <w:r>
        <w:t xml:space="preserve">Gaussian Process Regression (GPR) is the specific technique used to turn CFD sweep results (whether from the airframe sweep or a propeller study) into a fast, queryable model. In plain terms, GPR looks at all the CFD results we do have and produces a smooth best-guess curve connecting them, and — unlike many other approaches — it also automatically produces an honest uncertainty estimate at every point, telling you how much to trust its answer at any given input. This uncertainty estimate is exactly what powers the active-learning process in 3.4.1, and it's also useful live: if the running simulation ever asks the surrogate about a condition far outside what was validated, the surrogate can flag that its answer is unreliable instead of silently returning a confident-sounding wrong number.</w:t>
      </w:r>
    </w:p>
    <w:p>
      <w:pPr>
        <w:pStyle w:val="Heading2"/>
        <w:spacing w:after="150" w:before="320"/>
      </w:pPr>
      <w:r>
        <w:rPr>
          <w:b/>
          <w:bCs/>
          <w:color w:val="1F4E5F"/>
        </w:rPr>
        <w:t xml:space="preserve">3.7 Why Running More Test Cases Doesn't, by Itself, Guarantee Real-World Accuracy</w:t>
      </w:r>
    </w:p>
    <w:p>
      <w:pPr>
        <w:spacing w:after="160"/>
      </w:pPr>
      <w:r>
        <w:t xml:space="preserve">This is one of the most important and most commonly misunderstood points in this entire phase, so it's worth slowing down on. There are actually two completely separate kinds of error hiding inside "how accurate is our simulation," and running more CFD cases only fixes one of them.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100"/>
      </w:tblGrid>
      <w:tr>
        <w:trPr>
          <w:tblHeader/>
        </w:trPr>
        <w:tc>
          <w:tcPr>
            <w:tcW w:type="dxa" w:w="2600"/>
            <w:shd w:fill="1F4E5F" w:val="clear"/>
            <w:tcMar>
              <w:top w:type="dxa" w:w="70"/>
              <w:left w:type="dxa" w:w="90"/>
              <w:bottom w:type="dxa" w:w="70"/>
              <w:right w:type="dxa" w:w="90"/>
            </w:tcMar>
          </w:tcPr>
          <w:p>
            <w:r>
              <w:rPr>
                <w:b/>
                <w:bCs/>
                <w:color w:val="FFFFFF"/>
                <w:sz w:val="19"/>
                <w:szCs w:val="19"/>
              </w:rPr>
              <w:t xml:space="preserve">Error source</w:t>
            </w:r>
          </w:p>
        </w:tc>
        <w:tc>
          <w:tcPr>
            <w:tcW w:type="dxa" w:w="3500"/>
            <w:shd w:fill="1F4E5F" w:val="clear"/>
            <w:tcMar>
              <w:top w:type="dxa" w:w="70"/>
              <w:left w:type="dxa" w:w="90"/>
              <w:bottom w:type="dxa" w:w="70"/>
              <w:right w:type="dxa" w:w="90"/>
            </w:tcMar>
          </w:tcPr>
          <w:p>
            <w:r>
              <w:rPr>
                <w:b/>
                <w:bCs/>
                <w:color w:val="FFFFFF"/>
                <w:sz w:val="19"/>
                <w:szCs w:val="19"/>
              </w:rPr>
              <w:t xml:space="preserve">What controls it</w:t>
            </w:r>
          </w:p>
        </w:tc>
        <w:tc>
          <w:tcPr>
            <w:tcW w:type="dxa" w:w="3100"/>
            <w:shd w:fill="1F4E5F" w:val="clear"/>
            <w:tcMar>
              <w:top w:type="dxa" w:w="70"/>
              <w:left w:type="dxa" w:w="90"/>
              <w:bottom w:type="dxa" w:w="70"/>
              <w:right w:type="dxa" w:w="90"/>
            </w:tcMar>
          </w:tcPr>
          <w:p>
            <w:r>
              <w:rPr>
                <w:b/>
                <w:bCs/>
                <w:color w:val="FFFFFF"/>
                <w:sz w:val="19"/>
                <w:szCs w:val="19"/>
              </w:rPr>
              <w:t xml:space="preserve">Does running more cases fix it?</w:t>
            </w:r>
          </w:p>
        </w:tc>
      </w:tr>
      <w:tr>
        <w:tc>
          <w:tcPr>
            <w:tcW w:type="dxa" w:w="2600"/>
            <w:tcMar>
              <w:top w:type="dxa" w:w="70"/>
              <w:left w:type="dxa" w:w="90"/>
              <w:bottom w:type="dxa" w:w="70"/>
              <w:right w:type="dxa" w:w="90"/>
            </w:tcMar>
          </w:tcPr>
          <w:p>
            <w:r>
              <w:rPr>
                <w:b w:val="false"/>
                <w:bCs w:val="false"/>
                <w:color w:val="000000"/>
                <w:sz w:val="19"/>
                <w:szCs w:val="19"/>
              </w:rPr>
              <w:t xml:space="preserve">Surrogate vs. our own CFD</w:t>
            </w:r>
          </w:p>
        </w:tc>
        <w:tc>
          <w:tcPr>
            <w:tcW w:type="dxa" w:w="3500"/>
            <w:tcMar>
              <w:top w:type="dxa" w:w="70"/>
              <w:left w:type="dxa" w:w="90"/>
              <w:bottom w:type="dxa" w:w="70"/>
              <w:right w:type="dxa" w:w="90"/>
            </w:tcMar>
          </w:tcPr>
          <w:p>
            <w:r>
              <w:rPr>
                <w:b w:val="false"/>
                <w:bCs w:val="false"/>
                <w:color w:val="000000"/>
                <w:sz w:val="19"/>
                <w:szCs w:val="19"/>
              </w:rPr>
              <w:t xml:space="preserve">Number of cases, active learning strategy</w:t>
            </w:r>
          </w:p>
        </w:tc>
        <w:tc>
          <w:tcPr>
            <w:tcW w:type="dxa" w:w="3100"/>
            <w:tcMar>
              <w:top w:type="dxa" w:w="70"/>
              <w:left w:type="dxa" w:w="90"/>
              <w:bottom w:type="dxa" w:w="70"/>
              <w:right w:type="dxa" w:w="90"/>
            </w:tcMar>
          </w:tcPr>
          <w:p>
            <w:r>
              <w:rPr>
                <w:b w:val="false"/>
                <w:bCs w:val="false"/>
                <w:color w:val="000000"/>
                <w:sz w:val="19"/>
                <w:szCs w:val="19"/>
              </w:rPr>
              <w:t xml:space="preserve">Yes — directly improves this</w:t>
            </w:r>
          </w:p>
        </w:tc>
      </w:tr>
      <w:tr>
        <w:tc>
          <w:tcPr>
            <w:tcW w:type="dxa" w:w="2600"/>
            <w:tcMar>
              <w:top w:type="dxa" w:w="70"/>
              <w:left w:type="dxa" w:w="90"/>
              <w:bottom w:type="dxa" w:w="70"/>
              <w:right w:type="dxa" w:w="90"/>
            </w:tcMar>
          </w:tcPr>
          <w:p>
            <w:r>
              <w:rPr>
                <w:b w:val="false"/>
                <w:bCs w:val="false"/>
                <w:color w:val="000000"/>
                <w:sz w:val="19"/>
                <w:szCs w:val="19"/>
              </w:rPr>
              <w:t xml:space="preserve">Our CFD vs. real physical reality</w:t>
            </w:r>
          </w:p>
        </w:tc>
        <w:tc>
          <w:tcPr>
            <w:tcW w:type="dxa" w:w="3500"/>
            <w:tcMar>
              <w:top w:type="dxa" w:w="70"/>
              <w:left w:type="dxa" w:w="90"/>
              <w:bottom w:type="dxa" w:w="70"/>
              <w:right w:type="dxa" w:w="90"/>
            </w:tcMar>
          </w:tcPr>
          <w:p>
            <w:r>
              <w:rPr>
                <w:b w:val="false"/>
                <w:bCs w:val="false"/>
                <w:color w:val="000000"/>
                <w:sz w:val="19"/>
                <w:szCs w:val="19"/>
              </w:rPr>
              <w:t xml:space="preserve">Mesh/lattice resolution, numerical method choices, geometry simplifications</w:t>
            </w:r>
          </w:p>
        </w:tc>
        <w:tc>
          <w:tcPr>
            <w:tcW w:type="dxa" w:w="3100"/>
            <w:tcMar>
              <w:top w:type="dxa" w:w="70"/>
              <w:left w:type="dxa" w:w="90"/>
              <w:bottom w:type="dxa" w:w="70"/>
              <w:right w:type="dxa" w:w="90"/>
            </w:tcMar>
          </w:tcPr>
          <w:p>
            <w:r>
              <w:rPr>
                <w:b w:val="false"/>
                <w:bCs w:val="false"/>
                <w:color w:val="000000"/>
                <w:sz w:val="19"/>
                <w:szCs w:val="19"/>
              </w:rPr>
              <w:t xml:space="preserve">No — running 500 cases through an under-resolved simulation just produces 500 confidently-wrong answers instead of 100</w:t>
            </w:r>
          </w:p>
        </w:tc>
      </w:tr>
    </w:tbl>
    <w:p>
      <w:pPr>
        <w:spacing w:after="160"/>
      </w:pPr>
      <w:r>
        <w:t xml:space="preserve"/>
      </w:r>
    </w:p>
    <w:p>
      <w:pPr>
        <w:spacing w:after="160"/>
      </w:pPr>
      <w:r>
        <w:t xml:space="preserve">In other words: more cases make your surrogate a better mirror of your own CFD setup. They do nothing at all to make your CFD setup a better mirror of the real physical world. Those require two entirely different kinds of checking, both of which are covered in Part 3.8.</w:t>
      </w:r>
    </w:p>
    <w:p>
      <w:pPr>
        <w:pStyle w:val="Heading2"/>
        <w:spacing w:after="150" w:before="320"/>
      </w:pPr>
      <w:r>
        <w:rPr>
          <w:b/>
          <w:bCs/>
          <w:color w:val="1F4E5F"/>
        </w:rPr>
        <w:t xml:space="preserve">3.8 The Real-World Validation Strategy</w:t>
      </w:r>
    </w:p>
    <w:p>
      <w:pPr>
        <w:spacing w:after="160"/>
      </w:pPr>
      <w:r>
        <w:t xml:space="preserve">Genuine confidence in a simulation's accuracy — the kind a real company can stand behind — doesn't come from running lots of cases. It comes from comparing your simulation's answers against real, physically measured data. This project uses a three-step validation strategy, each step building on the last.</w:t>
      </w:r>
    </w:p>
    <w:p>
      <w:pPr>
        <w:pStyle w:val="Heading3"/>
        <w:spacing w:after="100" w:before="220"/>
      </w:pPr>
      <w:r>
        <w:rPr>
          <w:b/>
          <w:bCs/>
        </w:rPr>
        <w:t xml:space="preserve">Step 1: Validate Your CFD Methodology Against Already-Published Real Measurements</w:t>
      </w:r>
    </w:p>
    <w:p>
      <w:pPr>
        <w:spacing w:after="160"/>
      </w:pPr>
      <w:r>
        <w:t xml:space="preserve">Before trusting your CFD pipeline on anything new, prove it reproduces results that are already known to be correct. The University of Illinois (UIUC) Aerospace Engineering department maintains a public, open dataset of real wind-tunnel measurements for roughly 140 or more actual off-the-shelf small UAV propellers — real thrust and torque numbers, measured with load cells and torque sensors in an actual wind tunnel, not simulated by anyone. Some entries even include the actual blade geometry, which means you can build a CFD case of a propeller whose real, physically measured answer is already known, run your pipeline on it, and directly compare.</w:t>
      </w:r>
    </w:p>
    <w:p>
      <w:pPr>
        <w:spacing w:after="160"/>
      </w:pPr>
      <w:r>
        <w:t xml:space="preserve">If your CFD setup's predicted thrust and torque for that known propeller closely matches UIUC's real measured values, that's a genuine, defensible proof that your mesh resolution, your numerical method, and your overall setup correctly reproduce real aerodynamic physics — not just internally consistent numbers.</w:t>
      </w:r>
    </w:p>
    <w:p>
      <w:pPr>
        <w:pStyle w:val="Heading3"/>
        <w:spacing w:after="100" w:before="220"/>
      </w:pPr>
      <w:r>
        <w:rPr>
          <w:b/>
          <w:bCs/>
        </w:rPr>
        <w:t xml:space="preserve">Step 2: Apply That Proven Methodology to Your Own New Designs</w:t>
      </w:r>
    </w:p>
    <w:p>
      <w:pPr>
        <w:spacing w:after="160"/>
      </w:pPr>
      <w:r>
        <w:t xml:space="preserve">Once your CFD methodology is proven on a known case, the same setup (same mesh strategy, same convergence criteria) can be trusted on your company's own custom, never-before-tested propeller and frame designs, the same way a validated FEA method is trusted on a brand-new part it's never seen before — the specific result is new, but the method producing it has already been checked.</w:t>
      </w:r>
    </w:p>
    <w:p>
      <w:pPr>
        <w:pStyle w:val="Heading3"/>
        <w:spacing w:after="100" w:before="220"/>
      </w:pPr>
      <w:r>
        <w:rPr>
          <w:b/>
          <w:bCs/>
        </w:rPr>
        <w:t xml:space="preserve">Step 3: Close the Loop With Your Own Physical Testing</w:t>
      </w:r>
    </w:p>
    <w:p>
      <w:pPr>
        <w:spacing w:after="160"/>
      </w:pPr>
      <w:r>
        <w:t xml:space="preserve">Once a physical prototype exists (a bench-built custom propeller, or eventually a full frame), a real physical measurement — even something as accessible as a propeller thrust stand, a common and inexpensive tool in the FPV hobby world — becomes your own in-house version of what UIUC did for their published catalog. From that point forward, every future design iteration can be checked against your own growing library of validated real-world data, not just published third-party data.</w:t>
      </w:r>
    </w:p>
    <w:p>
      <w:pPr>
        <w:pBdr>
          <w:left w:val="single" w:color="8A4B00" w:sz="18" w:space="8"/>
        </w:pBdr>
        <w:shd w:fill="FBEBD8" w:val="clear"/>
        <w:spacing w:after="200" w:before="100"/>
        <w:ind w:left="200"/>
      </w:pPr>
      <w:r>
        <w:rPr>
          <w:i/>
          <w:iCs/>
          <w:color w:val="8A4B00"/>
          <w:sz w:val="21"/>
          <w:szCs w:val="21"/>
        </w:rPr>
        <w:t xml:space="preserve">⚠ Be precise and honest in any report or internal documentation about which of these three steps a given accuracy claim actually rests on. "Our surrogate matches our own CFD within X%" is a real but limited claim. "Our CFD matches UIUC's real measured propeller data within Y%" is a stronger, different claim. "Our CFD matches our own bench-measured thrust on our actual custom propeller within Z%" is stronger still. Collapsing these into one vague "our simulation is accurate" statement is exactly the kind of overclaiming that undermines credibility once someone asks a specific question about it.</w:t>
      </w:r>
    </w:p>
    <w:p>
      <w:pPr>
        <w:pStyle w:val="Heading2"/>
        <w:spacing w:after="150" w:before="320"/>
      </w:pPr>
      <w:r>
        <w:rPr>
          <w:b/>
          <w:bCs/>
          <w:color w:val="1F4E5F"/>
        </w:rPr>
        <w:t xml:space="preserve">3.9 Validating the Surrogate (Recap and Mesh Convergence)</w:t>
      </w:r>
    </w:p>
    <w:p>
      <w:pPr>
        <w:spacing w:after="160"/>
      </w:pPr>
      <w:r>
        <w:t xml:space="preserve">Beyond the real-world validation in Part 3.8, two more checks matter before the surrogate is trusted anywhere in the live simulation:</w:t>
      </w:r>
    </w:p>
    <w:p>
      <w:pPr>
        <w:pStyle w:val="ListParagraph"/>
        <w:numPr>
          <w:ilvl w:val="0"/>
          <w:numId w:val="2"/>
        </w:numPr>
        <w:spacing w:after="80"/>
      </w:pPr>
      <w:r>
        <w:t xml:space="preserve">Mesh/resolution convergence: repeat one case at increasing grid resolution until the answer stops changing meaningfully. This proves your CFD setup itself has settled on a stable answer, independent of any comparison to real-world data — a necessary check before Step 1 of Part 3.8 even makes sense to attempt.</w:t>
      </w:r>
    </w:p>
    <w:p>
      <w:pPr>
        <w:pStyle w:val="ListParagraph"/>
        <w:numPr>
          <w:ilvl w:val="0"/>
          <w:numId w:val="2"/>
        </w:numPr>
        <w:spacing w:after="80"/>
      </w:pPr>
      <w:r>
        <w:t xml:space="preserve">Held-out case testing: run a small set of cases that were never used to train the surrogate, and compare the surrogate's predictions against the real CFD answers for those specific cases. The resulting error is reported as an explicit number (for example, "within 5% of true CFD results across the validated envelope"), not just assumed to be fine.</w:t>
      </w:r>
    </w:p>
    <w:p>
      <w:pPr>
        <w:spacing w:after="160"/>
      </w:pPr>
      <w:r>
        <w:t xml:space="preserve">Anywhere the drone flies outside the envelope covered by both this held-out testing and the real-world validation in Part 3.8, the simulation should be able to say so, rather than silently extrapolating with false confidence.</w:t>
      </w:r>
    </w:p>
    <w:p>
      <w:pPr>
        <w:pStyle w:val="Heading1"/>
        <w:spacing w:after="200" w:before="420"/>
      </w:pPr>
      <w:r>
        <w:rPr>
          <w:b/>
          <w:bCs/>
          <w:color w:val="1F4E5F"/>
        </w:rPr>
        <w:t xml:space="preserve">Part 4 — FEA in Detail</w:t>
      </w:r>
    </w:p>
    <w:p>
      <w:pPr>
        <w:pStyle w:val="Heading2"/>
        <w:spacing w:after="150" w:before="320"/>
      </w:pPr>
      <w:r>
        <w:rPr>
          <w:b/>
          <w:bCs/>
          <w:color w:val="1F4E5F"/>
        </w:rPr>
        <w:t xml:space="preserve">4.1 What FEA Actually Simulates</w:t>
      </w:r>
    </w:p>
    <w:p>
      <w:pPr>
        <w:spacing w:after="160"/>
      </w:pPr>
      <w:r>
        <w:t xml:space="preserve">Finite Element Analysis breaks the drone's frame into thousands of small, connected pieces ("elements") and calculates how each one deforms and stresses under load, instead of treating the whole frame as one unbreakable rigid shape. Picture the frame as a fine 3D mesh made of tiny connected blocks, like a very detailed papercraft model — FEA calculates how each individual block pushes and pulls on its neighbors when a force is applied, and adds all of that up to predict how the whole structure bends, where stress concentrates, and whether any part exceeds what the material can survive. This is what lets the simulation predict things like a carbon-fiber arm flexing under a hard maneuver, stress concentrating around a screw hole, or a layer of carbon fiber beginning to delaminate (separate) under extreme G-force.</w:t>
      </w:r>
    </w:p>
    <w:p>
      <w:pPr>
        <w:pStyle w:val="Heading2"/>
        <w:spacing w:after="150" w:before="320"/>
      </w:pPr>
      <w:r>
        <w:rPr>
          <w:b/>
          <w:bCs/>
          <w:color w:val="1F4E5F"/>
        </w:rPr>
        <w:t xml:space="preserve">4.2 What FEA Needs as Input</w:t>
      </w:r>
    </w:p>
    <w:p>
      <w:pPr>
        <w:pStyle w:val="ListParagraph"/>
        <w:numPr>
          <w:ilvl w:val="0"/>
          <w:numId w:val="2"/>
        </w:numPr>
        <w:spacing w:after="80"/>
      </w:pPr>
      <w:r>
        <w:t xml:space="preserve">Aerodynamic pressure across the frame's surface — supplied by the CFD surrogate from Part 3, not recalculated separately. This is why CFD needs to be working and validated before FEA work begins in earnest — FEA depends on CFD's output as one of its two main inputs.</w:t>
      </w:r>
    </w:p>
    <w:p>
      <w:pPr>
        <w:pStyle w:val="ListParagraph"/>
        <w:numPr>
          <w:ilvl w:val="0"/>
          <w:numId w:val="2"/>
        </w:numPr>
        <w:spacing w:after="80"/>
      </w:pPr>
      <w:r>
        <w:t xml:space="preserve">Motor vibration frequencies — how fast each motor spins translates into a vibration frequency shaking the frame it's mounted to, which can cause fatigue-type stress separate from one-off G-force loading.</w:t>
      </w:r>
    </w:p>
    <w:p>
      <w:pPr>
        <w:pStyle w:val="ListParagraph"/>
        <w:numPr>
          <w:ilvl w:val="0"/>
          <w:numId w:val="2"/>
        </w:numPr>
        <w:spacing w:after="80"/>
      </w:pPr>
      <w:r>
        <w:t xml:space="preserve">The frame's material properties — carbon fiber's known stiffness and strength characteristics, which will need to be sourced from either manufacturer datasheets or reasonable published reference values, similar in spirit to how the UIUC database provides trusted real-world reference numbers for propellers.</w:t>
      </w:r>
    </w:p>
    <w:p>
      <w:pPr>
        <w:pStyle w:val="Heading2"/>
        <w:spacing w:after="150" w:before="320"/>
      </w:pPr>
      <w:r>
        <w:rPr>
          <w:b/>
          <w:bCs/>
          <w:color w:val="1F4E5F"/>
        </w:rPr>
        <w:t xml:space="preserve">4.3 The Same Offline-to-Surrogate Pattern, Applied to FEA</w:t>
      </w:r>
    </w:p>
    <w:p>
      <w:pPr>
        <w:spacing w:after="160"/>
      </w:pPr>
      <w:r>
        <w:t xml:space="preserve">FEA is exactly as computationally expensive, relative to a live physics tick, as CFD is — so it follows the identical pattern from Part 2: sweep a range of conditions offline (combinations of G-load, vibration frequency, and impact angle), fit a surrogate mapping condition to stress/failure margin, and validate it against held-out cases before trusting it live. The same honest distinction from Part 3.7 applies here too: more FEA cases make the surrogate a better mirror of your own FEA setup, not automatically a better mirror of how your real carbon-fiber frame actually behaves — real-world validation (a physical load test on an actual built frame, once one exists) is what closes that second gap, the same way bench-testing closed it for propellers.</w:t>
      </w:r>
    </w:p>
    <w:p>
      <w:pPr>
        <w:pStyle w:val="Heading2"/>
        <w:spacing w:after="150" w:before="320"/>
      </w:pPr>
      <w:r>
        <w:rPr>
          <w:b/>
          <w:bCs/>
          <w:color w:val="1F4E5F"/>
        </w:rPr>
        <w:t xml:space="preserve">4.4 What's Still Open, Honestly</w:t>
      </w:r>
    </w:p>
    <w:p>
      <w:pPr>
        <w:spacing w:after="160"/>
      </w:pPr>
      <w:r>
        <w:t xml:space="preserve">Unlike CFD, this project hasn't yet picked a specific FEA tool or nailed down the exact case sweep plan the way we have for CFD — that's deliberately left as a next step once the CFD pipeline (Part 7) is proven out, since the same infrastructure (offline sweep → surrogate → validate → expose via FFI) transfers directly, and it's more efficient to prove that pattern once with CFD first rather than build both pipelines from scratch in parallel.</w:t>
      </w:r>
    </w:p>
    <w:p>
      <w:pPr>
        <w:pBdr>
          <w:left w:val="single" w:color="8A4B00" w:sz="18" w:space="8"/>
        </w:pBdr>
        <w:shd w:fill="FBEBD8" w:val="clear"/>
        <w:spacing w:after="200" w:before="100"/>
        <w:ind w:left="200"/>
      </w:pPr>
      <w:r>
        <w:rPr>
          <w:i/>
          <w:iCs/>
          <w:color w:val="8A4B00"/>
          <w:sz w:val="21"/>
          <w:szCs w:val="21"/>
        </w:rPr>
        <w:t xml:space="preserve">⚠ Do not start FEA work before the CFD pipeline in Part 7 is fully working and validated. The goal is to reuse the same offline/surrogate/validation infrastructure, not rebuild it twice — starting FEA early risks duplicating effort or diverging from a pattern that hasn't been proven yet.</w:t>
      </w:r>
    </w:p>
    <w:p>
      <w:pPr>
        <w:pStyle w:val="Heading1"/>
        <w:spacing w:after="200" w:before="420"/>
      </w:pPr>
      <w:r>
        <w:rPr>
          <w:b/>
          <w:bCs/>
          <w:color w:val="1F4E5F"/>
        </w:rPr>
        <w:t xml:space="preserve">Part 5 — Thermal &amp; Electrical in Detail</w:t>
      </w:r>
    </w:p>
    <w:p>
      <w:pPr>
        <w:pStyle w:val="Heading2"/>
        <w:spacing w:after="150" w:before="320"/>
      </w:pPr>
      <w:r>
        <w:rPr>
          <w:b/>
          <w:bCs/>
          <w:color w:val="1F4E5F"/>
        </w:rPr>
        <w:t xml:space="preserve">5.1 The Electrical Chain</w:t>
      </w:r>
    </w:p>
    <w:p>
      <w:pPr>
        <w:spacing w:after="160"/>
      </w:pPr>
      <w:r>
        <w:t xml:space="preserve">Power flows through the drone in a simple, well-understood chain: the battery has a discharge curve (its voltage output changes as it depletes), which feeds the ESC (electronic speed controller, which has its own small electrical resistance), which drives the motor (rated by its KV value, describing how many RPM it spins per volt applied). This chain determines how much current flows for a given commanded throttle, in exactly the same predictable way any basic electrical circuit does — there's no unknown physics here, just careful bookkeeping of voltage, current, and resistance at each stage.</w:t>
      </w:r>
    </w:p>
    <w:p>
      <w:pPr>
        <w:pStyle w:val="Heading2"/>
        <w:spacing w:after="150" w:before="320"/>
      </w:pPr>
      <w:r>
        <w:rPr>
          <w:b/>
          <w:bCs/>
          <w:color w:val="1F4E5F"/>
        </w:rPr>
        <w:t xml:space="preserve">5.2 I²R Heating, in Plain Terms</w:t>
      </w:r>
    </w:p>
    <w:p>
      <w:pPr>
        <w:spacing w:after="160"/>
      </w:pPr>
      <w:r>
        <w:t xml:space="preserve">Any time current flows through something with electrical resistance, it generates heat — the amount is current squared, multiplied by resistance (I²R). Think of it like water forced through a narrow pipe: the narrower the pipe (higher resistance) and the more water forced through (higher current), the more the friction generates heat. This applies at each stage of the chain (the ESC, the motor windings), and is the source of essentially all the unwanted heat this subsystem needs to track.</w:t>
      </w:r>
    </w:p>
    <w:p>
      <w:pPr>
        <w:pStyle w:val="Heading2"/>
        <w:spacing w:after="150" w:before="320"/>
      </w:pPr>
      <w:r>
        <w:rPr>
          <w:b/>
          <w:bCs/>
          <w:color w:val="1F4E5F"/>
        </w:rPr>
        <w:t xml:space="preserve">5.3 Using CFD Airflow Data for Cooling</w:t>
      </w:r>
    </w:p>
    <w:p>
      <w:pPr>
        <w:spacing w:after="160"/>
      </w:pPr>
      <w:r>
        <w:t xml:space="preserve">Heat generated by I²R losses doesn't just build up indefinitely — moving air carries it away, the same way a fan cools a hot computer chip. This subsystem uses the airflow data already produced by the CFD surrogate (Part 3) to estimate how effectively each component is being cooled by the air passing over it, rather than modeling airflow a second time from scratch — one more example of Phase 2's subsystems reusing each other's work instead of duplicating it.</w:t>
      </w:r>
    </w:p>
    <w:p>
      <w:pPr>
        <w:pStyle w:val="Heading2"/>
        <w:spacing w:after="150" w:before="320"/>
      </w:pPr>
      <w:r>
        <w:rPr>
          <w:b/>
          <w:bCs/>
          <w:color w:val="1F4E5F"/>
        </w:rPr>
        <w:t xml:space="preserve">5.4 Why This One Runs Live, With No Surrogate Needed</w:t>
      </w:r>
    </w:p>
    <w:p>
      <w:pPr>
        <w:spacing w:after="160"/>
      </w:pPr>
      <w:r>
        <w:t xml:space="preserve">Unlike CFD and FEA, the electrical/thermal equations here are simple, closed-form arithmetic — not a partial differential equation requiring a grid and a solver. This means it's cheap enough to calculate fresh, every physics tick, exactly the way Phase 1's aerodynamics and mixer modules already do. No offline sweep, no surrogate, no validation step beyond the normal testing every module gets. This is the one part of Phase 2 that's genuinely simple compared to the other two, and it's worth remembering that not everything in Phase 2 needs the heavy offline-surrogate machinery — only the parts that are actually too expensive to compute live.</w:t>
      </w:r>
    </w:p>
    <w:p>
      <w:pPr>
        <w:pStyle w:val="Heading1"/>
        <w:spacing w:after="200" w:before="420"/>
      </w:pPr>
      <w:r>
        <w:rPr>
          <w:b/>
          <w:bCs/>
          <w:color w:val="1F4E5F"/>
        </w:rPr>
        <w:t xml:space="preserve">Part 6 — How Phase 2 Plugs Into What We Already Built</w:t>
      </w:r>
    </w:p>
    <w:p>
      <w:pPr>
        <w:pStyle w:val="Heading2"/>
        <w:spacing w:after="150" w:before="320"/>
      </w:pPr>
      <w:r>
        <w:rPr>
          <w:b/>
          <w:bCs/>
          <w:color w:val="1F4E5F"/>
        </w:rPr>
        <w:t xml:space="preserve">6.1 Recap: the Phase 1 Loop</w:t>
      </w:r>
    </w:p>
    <w:p>
      <w:pPr>
        <w:spacing w:after="160"/>
      </w:pPr>
      <w:r>
        <w:t xml:space="preserve">Every physics tick, Unreal Engine hands control inputs and the current DroneState across the FFI boundary into Rust, which calculates aerodynamic forces, combines them into net force/torque, integrates forward with RK4, and hands the new state back. Phase 2 does not change this loop's shape — it changes what happens inside two of its steps.</w:t>
      </w:r>
    </w:p>
    <w:p>
      <w:pPr>
        <w:pStyle w:val="Heading2"/>
        <w:spacing w:after="150" w:before="320"/>
      </w:pPr>
      <w:r>
        <w:rPr>
          <w:b/>
          <w:bCs/>
          <w:color w:val="1F4E5F"/>
        </w:rPr>
        <w:t xml:space="preserve">6.2 What's New: a Separate Offline Pipeline</w:t>
      </w:r>
    </w:p>
    <w:p>
      <w:pPr>
        <w:spacing w:after="160"/>
      </w:pPr>
      <w:r>
        <w:t xml:space="preserve">The CFD and FEA sweeps, surrogate training, and validation all happen entirely outside the live simulation — typically as standalone scripts/tools (FluidX3D for the CFD solves, a Python-based training script for the GPR surrogate) that produce one final artifact: a trained, validated surrogate model, saved to disk. Nothing about this offline pipeline runs while the drone is actually flying in the simulator — by the time the live simulation starts, all the expensive work is already done and sitting in a file, ready to be queried instantly.</w:t>
      </w:r>
    </w:p>
    <w:p>
      <w:pPr>
        <w:pStyle w:val="Heading2"/>
        <w:spacing w:after="150" w:before="320"/>
      </w:pPr>
      <w:r>
        <w:rPr>
          <w:b/>
          <w:bCs/>
          <w:color w:val="1F4E5F"/>
        </w:rPr>
        <w:t xml:space="preserve">6.3 What Changes Inside the Live Rust Engine</w:t>
      </w:r>
    </w:p>
    <w:p>
      <w:pPr>
        <w:pStyle w:val="ListParagraph"/>
        <w:numPr>
          <w:ilvl w:val="0"/>
          <w:numId w:val="2"/>
        </w:numPr>
        <w:spacing w:after="80"/>
      </w:pPr>
      <w:r>
        <w:t xml:space="preserve">Dev B's aero.rs drag/thrust placeholder-turned-real-formula gets a new option alongside it: querying the trained CFD surrogate for conditions the formula doesn't handle well (wind shear, ground effect), rather than replacing the formula outright.</w:t>
      </w:r>
    </w:p>
    <w:p>
      <w:pPr>
        <w:pStyle w:val="ListParagraph"/>
        <w:numPr>
          <w:ilvl w:val="0"/>
          <w:numId w:val="2"/>
        </w:numPr>
        <w:spacing w:after="80"/>
      </w:pPr>
      <w:r>
        <w:t xml:space="preserve">A new module is added for structural stress lookup, querying the FEA surrogate the same way, likely exposed through the FFI boundary similarly to how DroneState is today.</w:t>
      </w:r>
    </w:p>
    <w:p>
      <w:pPr>
        <w:pStyle w:val="ListParagraph"/>
        <w:numPr>
          <w:ilvl w:val="0"/>
          <w:numId w:val="2"/>
        </w:numPr>
        <w:spacing w:after="80"/>
      </w:pPr>
      <w:r>
        <w:t xml:space="preserve">A new thermal/electrical module runs live, calculating battery/ESC/motor state and heat every tick, needing no surrogate.</w:t>
      </w:r>
    </w:p>
    <w:p>
      <w:pPr>
        <w:pBdr>
          <w:left w:val="single" w:color="8A4B00" w:sz="18" w:space="8"/>
        </w:pBdr>
        <w:shd w:fill="FBEBD8" w:val="clear"/>
        <w:spacing w:after="200" w:before="100"/>
        <w:ind w:left="200"/>
      </w:pPr>
      <w:r>
        <w:rPr>
          <w:i/>
          <w:iCs/>
          <w:color w:val="8A4B00"/>
          <w:sz w:val="21"/>
          <w:szCs w:val="21"/>
        </w:rPr>
        <w:t xml:space="preserve">⚠ Exactly how a trained GPR surrogate (likely produced in Python) gets called from inside the live Rust engine is an open technical decision — options include exporting the trained model to a format Rust can load directly, or re-implementing the trained model's parameters in Rust. This should be decided and documented before anyone starts wiring surrogate queries into the live engine, the same way the DroneState struct's exact layout was pinned down before Phase 1 development began.</w:t>
      </w:r>
    </w:p>
    <w:p>
      <w:pPr>
        <w:pStyle w:val="Heading2"/>
        <w:spacing w:after="150" w:before="320"/>
      </w:pPr>
      <w:r>
        <w:rPr>
          <w:b/>
          <w:bCs/>
          <w:color w:val="1F4E5F"/>
        </w:rPr>
        <w:t xml:space="preserve">6.4 The Updated Per-Tick Data Flow</w:t>
      </w:r>
    </w:p>
    <w:p>
      <w:pPr>
        <w:pStyle w:val="ListParagraph"/>
        <w:numPr>
          <w:ilvl w:val="0"/>
          <w:numId w:val="4"/>
        </w:numPr>
        <w:spacing w:after="80"/>
      </w:pPr>
      <w:r>
        <w:t xml:space="preserve">Unreal Engine (C++) gathers control inputs, same as Phase 1.</w:t>
      </w:r>
    </w:p>
    <w:p>
      <w:pPr>
        <w:pStyle w:val="ListParagraph"/>
        <w:numPr>
          <w:ilvl w:val="0"/>
          <w:numId w:val="4"/>
        </w:numPr>
        <w:spacing w:after="80"/>
      </w:pPr>
      <w:r>
        <w:t xml:space="preserve">C++ calls across the FFI boundary into Rust with the current state and control inputs, same as Phase 1.</w:t>
      </w:r>
    </w:p>
    <w:p>
      <w:pPr>
        <w:pStyle w:val="ListParagraph"/>
        <w:numPr>
          <w:ilvl w:val="0"/>
          <w:numId w:val="4"/>
        </w:numPr>
        <w:spacing w:after="80"/>
      </w:pPr>
      <w:r>
        <w:t xml:space="preserve">Rust queries the validated CFD surrogate for current aerodynamic forces (replacing or supplementing Phase 1's formula), and queries the FEA surrogate for current structural stress, using the same flight condition.</w:t>
      </w:r>
    </w:p>
    <w:p>
      <w:pPr>
        <w:pStyle w:val="ListParagraph"/>
        <w:numPr>
          <w:ilvl w:val="0"/>
          <w:numId w:val="4"/>
        </w:numPr>
        <w:spacing w:after="80"/>
      </w:pPr>
      <w:r>
        <w:t xml:space="preserve">Rust's thermal/electrical module calculates current heat generation and dissipation, live, using the CFD surrogate's airflow output.</w:t>
      </w:r>
    </w:p>
    <w:p>
      <w:pPr>
        <w:pStyle w:val="ListParagraph"/>
        <w:numPr>
          <w:ilvl w:val="0"/>
          <w:numId w:val="4"/>
        </w:numPr>
        <w:spacing w:after="80"/>
      </w:pPr>
      <w:r>
        <w:t xml:space="preserve">Rust's mixer and RK4 integrator combine everything into a new state, exactly as in Phase 1.</w:t>
      </w:r>
    </w:p>
    <w:p>
      <w:pPr>
        <w:pStyle w:val="ListParagraph"/>
        <w:numPr>
          <w:ilvl w:val="0"/>
          <w:numId w:val="4"/>
        </w:numPr>
        <w:spacing w:after="80"/>
      </w:pPr>
      <w:r>
        <w:t xml:space="preserve">Rust hands the new state (plus any new structural/thermal warnings) back to C++, which updates the visuals and OSD.</w:t>
      </w:r>
    </w:p>
    <w:p>
      <w:pPr>
        <w:pStyle w:val="Heading1"/>
        <w:spacing w:after="200" w:before="420"/>
      </w:pPr>
      <w:r>
        <w:rPr>
          <w:b/>
          <w:bCs/>
          <w:color w:val="1F4E5F"/>
        </w:rPr>
        <w:t xml:space="preserve">Part 7 — The Build Plan: Step-by-Step Tasks, In Order</w:t>
      </w:r>
    </w:p>
    <w:p>
      <w:pPr>
        <w:spacing w:after="160"/>
      </w:pPr>
      <w:r>
        <w:t xml:space="preserve">This is the order Phase 2 should actually be built in. Don't skip ahead — later tasks assume earlier ones are proven working.</w:t>
      </w:r>
    </w:p>
    <w:p>
      <w:pPr>
        <w:pStyle w:val="Heading2"/>
        <w:spacing w:after="150" w:before="320"/>
      </w:pPr>
      <w:r>
        <w:rPr>
          <w:b/>
          <w:bCs/>
          <w:color w:val="1F4E5F"/>
        </w:rPr>
        <w:t xml:space="preserve">Task 1 — Set Up FluidX3D and Confirm It Runs on Your Hardware</w:t>
      </w:r>
    </w:p>
    <w:p>
      <w:pPr>
        <w:pStyle w:val="ListParagraph"/>
        <w:numPr>
          <w:ilvl w:val="0"/>
          <w:numId w:val="5"/>
        </w:numPr>
        <w:spacing w:after="80"/>
      </w:pPr>
      <w:r>
        <w:t xml:space="preserve">Install FluidX3D and its required GPU drivers/OpenCL support.</w:t>
      </w:r>
    </w:p>
    <w:p>
      <w:pPr>
        <w:pStyle w:val="ListParagraph"/>
        <w:numPr>
          <w:ilvl w:val="0"/>
          <w:numId w:val="5"/>
        </w:numPr>
        <w:spacing w:after="80"/>
      </w:pPr>
      <w:r>
        <w:t xml:space="preserve">Run its built-in benchmark mode to get your GPU's real MLUPs/s (million lattice updates per second) throughput number — don't rely on estimated numbers once a real one is available.</w:t>
      </w:r>
    </w:p>
    <w:p>
      <w:pPr>
        <w:pStyle w:val="ListParagraph"/>
        <w:numPr>
          <w:ilvl w:val="0"/>
          <w:numId w:val="5"/>
        </w:numPr>
        <w:spacing w:after="80"/>
      </w:pPr>
      <w:r>
        <w:t xml:space="preserve">Confirm you understand your GPU's practical memory ceiling (how many grid cells actually fit) before designing a real case.</w:t>
      </w:r>
    </w:p>
    <w:p>
      <w:pPr>
        <w:pStyle w:val="Heading2"/>
        <w:spacing w:after="150" w:before="320"/>
      </w:pPr>
      <w:r>
        <w:rPr>
          <w:b/>
          <w:bCs/>
          <w:color w:val="1F4E5F"/>
        </w:rPr>
        <w:t xml:space="preserve">Task 2 — Validate Your Methodology Against Real Published Data</w:t>
      </w:r>
    </w:p>
    <w:p>
      <w:pPr>
        <w:pStyle w:val="ListParagraph"/>
        <w:numPr>
          <w:ilvl w:val="0"/>
          <w:numId w:val="6"/>
        </w:numPr>
        <w:spacing w:after="80"/>
      </w:pPr>
      <w:r>
        <w:t xml:space="preserve">Pick a propeller from the UIUC Propeller Database that includes real digitized blade geometry.</w:t>
      </w:r>
    </w:p>
    <w:p>
      <w:pPr>
        <w:pStyle w:val="ListParagraph"/>
        <w:numPr>
          <w:ilvl w:val="0"/>
          <w:numId w:val="6"/>
        </w:numPr>
        <w:spacing w:after="80"/>
      </w:pPr>
      <w:r>
        <w:t xml:space="preserve">Build a rotating-geometry CFD case of that exact propeller in FluidX3D (see Part 3.5 for how rotating cases work).</w:t>
      </w:r>
    </w:p>
    <w:p>
      <w:pPr>
        <w:pStyle w:val="ListParagraph"/>
        <w:numPr>
          <w:ilvl w:val="0"/>
          <w:numId w:val="6"/>
        </w:numPr>
        <w:spacing w:after="80"/>
      </w:pPr>
      <w:r>
        <w:t xml:space="preserve">Compare your predicted thrust/torque coefficients against UIUC's real measured values for that same propeller.</w:t>
      </w:r>
    </w:p>
    <w:p>
      <w:pPr>
        <w:pStyle w:val="ListParagraph"/>
        <w:numPr>
          <w:ilvl w:val="0"/>
          <w:numId w:val="6"/>
        </w:numPr>
        <w:spacing w:after="80"/>
      </w:pPr>
      <w:r>
        <w:t xml:space="preserve">Do not proceed to Task 3 until this comparison is close enough to trust — this is the step that proves your CFD methodology reflects real physics, not just internally consistent numbers (Part 3.8, Step 1).</w:t>
      </w:r>
    </w:p>
    <w:p>
      <w:pPr>
        <w:pStyle w:val="Heading2"/>
        <w:spacing w:after="150" w:before="320"/>
      </w:pPr>
      <w:r>
        <w:rPr>
          <w:b/>
          <w:bCs/>
          <w:color w:val="1F4E5F"/>
        </w:rPr>
        <w:t xml:space="preserve">Task 3 — Build One Test Airframe Case, End to End</w:t>
      </w:r>
    </w:p>
    <w:p>
      <w:pPr>
        <w:pStyle w:val="ListParagraph"/>
        <w:numPr>
          <w:ilvl w:val="0"/>
          <w:numId w:val="7"/>
        </w:numPr>
        <w:spacing w:after="80"/>
      </w:pPr>
      <w:r>
        <w:t xml:space="preserve">Set up the simplest possible representative airframe case: a basic drone-body shape in a steady wind stream, at one single angle and speed.</w:t>
      </w:r>
    </w:p>
    <w:p>
      <w:pPr>
        <w:pStyle w:val="ListParagraph"/>
        <w:numPr>
          <w:ilvl w:val="0"/>
          <w:numId w:val="7"/>
        </w:numPr>
        <w:spacing w:after="80"/>
      </w:pPr>
      <w:r>
        <w:t xml:space="preserve">Run it to a statistically stable result and extract force/moment outputs.</w:t>
      </w:r>
    </w:p>
    <w:p>
      <w:pPr>
        <w:pStyle w:val="ListParagraph"/>
        <w:numPr>
          <w:ilvl w:val="0"/>
          <w:numId w:val="7"/>
        </w:numPr>
        <w:spacing w:after="80"/>
      </w:pPr>
      <w:r>
        <w:t xml:space="preserve">Use this single case to learn how many timesteps your specific geometry actually needs to converge — this number feeds directly into realistic time estimates for the full sweep.</w:t>
      </w:r>
    </w:p>
    <w:p>
      <w:pPr>
        <w:pStyle w:val="ListParagraph"/>
        <w:numPr>
          <w:ilvl w:val="0"/>
          <w:numId w:val="7"/>
        </w:numPr>
        <w:spacing w:after="80"/>
      </w:pPr>
      <w:r>
        <w:t xml:space="preserve">Repeat this one case at increasing mesh resolution until the answer stops changing meaningfully (a mesh convergence check, Part 3.9) before treating any result as trustworthy.</w:t>
      </w:r>
    </w:p>
    <w:p>
      <w:pPr>
        <w:pStyle w:val="Heading2"/>
        <w:spacing w:after="150" w:before="320"/>
      </w:pPr>
      <w:r>
        <w:rPr>
          <w:b/>
          <w:bCs/>
          <w:color w:val="1F4E5F"/>
        </w:rPr>
        <w:t xml:space="preserve">Task 4 — Define the Full Airframe Case Sweep Plan</w:t>
      </w:r>
    </w:p>
    <w:p>
      <w:pPr>
        <w:pStyle w:val="ListParagraph"/>
        <w:numPr>
          <w:ilvl w:val="0"/>
          <w:numId w:val="8"/>
        </w:numPr>
        <w:spacing w:after="80"/>
      </w:pPr>
      <w:r>
        <w:t xml:space="preserve">Decide the exact ranges for roll, pitch, yaw (0–90 degrees, exploiting symmetry), and airspeed, based on your drone's real flight envelope.</w:t>
      </w:r>
    </w:p>
    <w:p>
      <w:pPr>
        <w:pStyle w:val="ListParagraph"/>
        <w:numPr>
          <w:ilvl w:val="0"/>
          <w:numId w:val="8"/>
        </w:numPr>
        <w:spacing w:after="80"/>
      </w:pPr>
      <w:r>
        <w:t xml:space="preserve">Decide the bootstrap set (roughly 15–20 cases, spread across that range) and the total case budget (roughly 100–150).</w:t>
      </w:r>
    </w:p>
    <w:p>
      <w:pPr>
        <w:pStyle w:val="Heading2"/>
        <w:spacing w:after="150" w:before="320"/>
      </w:pPr>
      <w:r>
        <w:rPr>
          <w:b/>
          <w:bCs/>
          <w:color w:val="1F4E5F"/>
        </w:rPr>
        <w:t xml:space="preserve">Task 5 — Run the Bootstrap Cases</w:t>
      </w:r>
    </w:p>
    <w:p>
      <w:pPr>
        <w:pStyle w:val="ListParagraph"/>
        <w:numPr>
          <w:ilvl w:val="0"/>
          <w:numId w:val="9"/>
        </w:numPr>
        <w:spacing w:after="80"/>
      </w:pPr>
      <w:r>
        <w:t xml:space="preserve">Run every bootstrap case through FluidX3D, using the convergence settings learned in Task 3.</w:t>
      </w:r>
    </w:p>
    <w:p>
      <w:pPr>
        <w:pStyle w:val="ListParagraph"/>
        <w:numPr>
          <w:ilvl w:val="0"/>
          <w:numId w:val="9"/>
        </w:numPr>
        <w:spacing w:after="80"/>
      </w:pPr>
      <w:r>
        <w:t xml:space="preserve">Record each case's force/moment outputs in a structured dataset.</w:t>
      </w:r>
    </w:p>
    <w:p>
      <w:pPr>
        <w:pStyle w:val="Heading2"/>
        <w:spacing w:after="150" w:before="320"/>
      </w:pPr>
      <w:r>
        <w:rPr>
          <w:b/>
          <w:bCs/>
          <w:color w:val="1F4E5F"/>
        </w:rPr>
        <w:t xml:space="preserve">Task 6 — Train the Initial Surrogate</w:t>
      </w:r>
    </w:p>
    <w:p>
      <w:pPr>
        <w:pStyle w:val="ListParagraph"/>
        <w:numPr>
          <w:ilvl w:val="0"/>
          <w:numId w:val="10"/>
        </w:numPr>
        <w:spacing w:after="80"/>
      </w:pPr>
      <w:r>
        <w:t xml:space="preserve">Fit a Gaussian Process Regression model to the bootstrap dataset.</w:t>
      </w:r>
    </w:p>
    <w:p>
      <w:pPr>
        <w:pStyle w:val="ListParagraph"/>
        <w:numPr>
          <w:ilvl w:val="0"/>
          <w:numId w:val="10"/>
        </w:numPr>
        <w:spacing w:after="80"/>
      </w:pPr>
      <w:r>
        <w:t xml:space="preserve">Confirm the model produces both a prediction and an uncertainty estimate for a new, untested input.</w:t>
      </w:r>
    </w:p>
    <w:p>
      <w:pPr>
        <w:pStyle w:val="Heading2"/>
        <w:spacing w:after="150" w:before="320"/>
      </w:pPr>
      <w:r>
        <w:rPr>
          <w:b/>
          <w:bCs/>
          <w:color w:val="1F4E5F"/>
        </w:rPr>
        <w:t xml:space="preserve">Task 7 — Run the Active-Learning Loop</w:t>
      </w:r>
    </w:p>
    <w:p>
      <w:pPr>
        <w:pStyle w:val="ListParagraph"/>
        <w:numPr>
          <w:ilvl w:val="0"/>
          <w:numId w:val="11"/>
        </w:numPr>
        <w:spacing w:after="80"/>
      </w:pPr>
      <w:r>
        <w:t xml:space="preserve">Calculate the relevance factor (uncertainty combined with distance from existing cases) for every remaining untested candidate condition.</w:t>
      </w:r>
    </w:p>
    <w:p>
      <w:pPr>
        <w:pStyle w:val="ListParagraph"/>
        <w:numPr>
          <w:ilvl w:val="0"/>
          <w:numId w:val="11"/>
        </w:numPr>
        <w:spacing w:after="80"/>
      </w:pPr>
      <w:r>
        <w:t xml:space="preserve">Run the CFD case with the highest relevance factor through FluidX3D.</w:t>
      </w:r>
    </w:p>
    <w:p>
      <w:pPr>
        <w:pStyle w:val="ListParagraph"/>
        <w:numPr>
          <w:ilvl w:val="0"/>
          <w:numId w:val="11"/>
        </w:numPr>
        <w:spacing w:after="80"/>
      </w:pPr>
      <w:r>
        <w:t xml:space="preserve">Add its result to the dataset and retrain the surrogate.</w:t>
      </w:r>
    </w:p>
    <w:p>
      <w:pPr>
        <w:pStyle w:val="ListParagraph"/>
        <w:numPr>
          <w:ilvl w:val="0"/>
          <w:numId w:val="11"/>
        </w:numPr>
        <w:spacing w:after="80"/>
      </w:pPr>
      <w:r>
        <w:t xml:space="preserve">Repeat until accuracy stops meaningfully improving or the case budget from Task 4 is reached.</w:t>
      </w:r>
    </w:p>
    <w:p>
      <w:pPr>
        <w:pStyle w:val="Heading2"/>
        <w:spacing w:after="150" w:before="320"/>
      </w:pPr>
      <w:r>
        <w:rPr>
          <w:b/>
          <w:bCs/>
          <w:color w:val="1F4E5F"/>
        </w:rPr>
        <w:t xml:space="preserve">Task 8 — Validate the Final Airframe Surrogate</w:t>
      </w:r>
    </w:p>
    <w:p>
      <w:pPr>
        <w:pStyle w:val="ListParagraph"/>
        <w:numPr>
          <w:ilvl w:val="0"/>
          <w:numId w:val="12"/>
        </w:numPr>
        <w:spacing w:after="80"/>
      </w:pPr>
      <w:r>
        <w:t xml:space="preserve">Run a small set of cases that were never used in training (held-out cases) and compare against the surrogate's predictions, reporting the error as an explicit number.</w:t>
      </w:r>
    </w:p>
    <w:p>
      <w:pPr>
        <w:pStyle w:val="ListParagraph"/>
        <w:numPr>
          <w:ilvl w:val="0"/>
          <w:numId w:val="12"/>
        </w:numPr>
        <w:spacing w:after="80"/>
      </w:pPr>
      <w:r>
        <w:t xml:space="preserve">Document the envelope (which angles/speeds) this validation actually covers.</w:t>
      </w:r>
    </w:p>
    <w:p>
      <w:pPr>
        <w:pStyle w:val="Heading2"/>
        <w:spacing w:after="150" w:before="320"/>
      </w:pPr>
      <w:r>
        <w:rPr>
          <w:b/>
          <w:bCs/>
          <w:color w:val="1F4E5F"/>
        </w:rPr>
        <w:t xml:space="preserve">Task 9 — Expose the Surrogate Through the FFI Boundary</w:t>
      </w:r>
    </w:p>
    <w:p>
      <w:pPr>
        <w:pStyle w:val="ListParagraph"/>
        <w:numPr>
          <w:ilvl w:val="0"/>
          <w:numId w:val="13"/>
        </w:numPr>
        <w:spacing w:after="80"/>
      </w:pPr>
      <w:r>
        <w:t xml:space="preserve">Decide and document how the trained surrogate will be called from Rust (export format vs. re-implementation — see the warning in Part 6.3).</w:t>
      </w:r>
    </w:p>
    <w:p>
      <w:pPr>
        <w:pStyle w:val="ListParagraph"/>
        <w:numPr>
          <w:ilvl w:val="0"/>
          <w:numId w:val="13"/>
        </w:numPr>
        <w:spacing w:after="80"/>
      </w:pPr>
      <w:r>
        <w:t xml:space="preserve">Build the new Rust-side query function, following the same FFI safety patterns (null checks, defined struct layout) established in Phase 1.</w:t>
      </w:r>
    </w:p>
    <w:p>
      <w:pPr>
        <w:pStyle w:val="ListParagraph"/>
        <w:numPr>
          <w:ilvl w:val="0"/>
          <w:numId w:val="13"/>
        </w:numPr>
        <w:spacing w:after="80"/>
      </w:pPr>
      <w:r>
        <w:t xml:space="preserve">Wire it into aero.rs alongside (not necessarily replacing) the existing Phase 1 formula.</w:t>
      </w:r>
    </w:p>
    <w:p>
      <w:pPr>
        <w:pStyle w:val="Heading2"/>
        <w:spacing w:after="150" w:before="320"/>
      </w:pPr>
      <w:r>
        <w:rPr>
          <w:b/>
          <w:bCs/>
          <w:color w:val="1F4E5F"/>
        </w:rPr>
        <w:t xml:space="preserve">Task 10 — Build the Custom Propeller CFD Pipeline</w:t>
      </w:r>
    </w:p>
    <w:p>
      <w:pPr>
        <w:pStyle w:val="ListParagraph"/>
        <w:numPr>
          <w:ilvl w:val="0"/>
          <w:numId w:val="14"/>
        </w:numPr>
        <w:spacing w:after="80"/>
      </w:pPr>
      <w:r>
        <w:t xml:space="preserve">Using the same validated methodology from Task 2, build a repeatable process for taking any new custom propeller design and producing its own thrust/torque curve via rotating-geometry CFD (Part 3.5).</w:t>
      </w:r>
    </w:p>
    <w:p>
      <w:pPr>
        <w:pStyle w:val="ListParagraph"/>
        <w:numPr>
          <w:ilvl w:val="0"/>
          <w:numId w:val="14"/>
        </w:numPr>
        <w:spacing w:after="80"/>
      </w:pPr>
      <w:r>
        <w:t xml:space="preserve">Treat this as a template — every future propeller revision your company designs should be able to go through this exact same recipe.</w:t>
      </w:r>
    </w:p>
    <w:p>
      <w:pPr>
        <w:pStyle w:val="Heading2"/>
        <w:spacing w:after="150" w:before="320"/>
      </w:pPr>
      <w:r>
        <w:rPr>
          <w:b/>
          <w:bCs/>
          <w:color w:val="1F4E5F"/>
        </w:rPr>
        <w:t xml:space="preserve">Task 11 — Repeat the Offline-Sweep-to-Surrogate Pattern for FEA</w:t>
      </w:r>
    </w:p>
    <w:p>
      <w:pPr>
        <w:pStyle w:val="ListParagraph"/>
        <w:numPr>
          <w:ilvl w:val="0"/>
          <w:numId w:val="15"/>
        </w:numPr>
        <w:spacing w:after="80"/>
      </w:pPr>
      <w:r>
        <w:t xml:space="preserve">Once Tasks 1–9 are proven working for CFD, choose an FEA tool and repeat the same offline-sweep-then-surrogate process for structural stress, feeding in the CFD surrogate's pressure output as one of its inputs.</w:t>
      </w:r>
    </w:p>
    <w:p>
      <w:pPr>
        <w:pStyle w:val="Heading2"/>
        <w:spacing w:after="150" w:before="320"/>
      </w:pPr>
      <w:r>
        <w:rPr>
          <w:b/>
          <w:bCs/>
          <w:color w:val="1F4E5F"/>
        </w:rPr>
        <w:t xml:space="preserve">Task 12 — Build the Thermal/Electrical Module</w:t>
      </w:r>
    </w:p>
    <w:p>
      <w:pPr>
        <w:pStyle w:val="ListParagraph"/>
        <w:numPr>
          <w:ilvl w:val="0"/>
          <w:numId w:val="16"/>
        </w:numPr>
        <w:spacing w:after="80"/>
      </w:pPr>
      <w:r>
        <w:t xml:space="preserve">Implement the battery/ESC/motor electrical chain and I²R heating calculation as a normal, live Rust module — no offline sweep needed.</w:t>
      </w:r>
    </w:p>
    <w:p>
      <w:pPr>
        <w:pStyle w:val="ListParagraph"/>
        <w:numPr>
          <w:ilvl w:val="0"/>
          <w:numId w:val="16"/>
        </w:numPr>
        <w:spacing w:after="80"/>
      </w:pPr>
      <w:r>
        <w:t xml:space="preserve">Wire in the CFD surrogate's airflow output as its cooling input.</w:t>
      </w:r>
    </w:p>
    <w:p>
      <w:pPr>
        <w:pStyle w:val="Heading2"/>
        <w:spacing w:after="150" w:before="320"/>
      </w:pPr>
      <w:r>
        <w:rPr>
          <w:b/>
          <w:bCs/>
          <w:color w:val="1F4E5F"/>
        </w:rPr>
        <w:t xml:space="preserve">Task 13 — Integration Testing</w:t>
      </w:r>
    </w:p>
    <w:p>
      <w:pPr>
        <w:pStyle w:val="ListParagraph"/>
        <w:numPr>
          <w:ilvl w:val="0"/>
          <w:numId w:val="17"/>
        </w:numPr>
        <w:spacing w:after="80"/>
      </w:pPr>
      <w:r>
        <w:t xml:space="preserve">Confirm the full Phase 2 loop (Part 6.4) runs end to end without crashing.</w:t>
      </w:r>
    </w:p>
    <w:p>
      <w:pPr>
        <w:pStyle w:val="ListParagraph"/>
        <w:numPr>
          <w:ilvl w:val="0"/>
          <w:numId w:val="17"/>
        </w:numPr>
        <w:spacing w:after="80"/>
      </w:pPr>
      <w:r>
        <w:t xml:space="preserve">Confirm the simulation correctly flags when it's querying a surrogate outside its validated envelope, rather than silently returning an unreliable answer.</w:t>
      </w:r>
    </w:p>
    <w:p>
      <w:pPr>
        <w:pStyle w:val="Heading2"/>
        <w:spacing w:after="150" w:before="320"/>
      </w:pPr>
      <w:r>
        <w:rPr>
          <w:b/>
          <w:bCs/>
          <w:color w:val="1F4E5F"/>
        </w:rPr>
        <w:t xml:space="preserve">Task 14 — Close the Loop With Physical Bench Testing</w:t>
      </w:r>
    </w:p>
    <w:p>
      <w:pPr>
        <w:pStyle w:val="ListParagraph"/>
        <w:numPr>
          <w:ilvl w:val="0"/>
          <w:numId w:val="18"/>
        </w:numPr>
        <w:spacing w:after="80"/>
      </w:pPr>
      <w:r>
        <w:t xml:space="preserve">Once a physical prototype of a custom propeller or frame component exists, measure it on a real thrust stand or equivalent bench setup.</w:t>
      </w:r>
    </w:p>
    <w:p>
      <w:pPr>
        <w:pStyle w:val="ListParagraph"/>
        <w:numPr>
          <w:ilvl w:val="0"/>
          <w:numId w:val="18"/>
        </w:numPr>
        <w:spacing w:after="80"/>
      </w:pPr>
      <w:r>
        <w:t xml:space="preserve">Compare the real measurement against your CFD/surrogate prediction for that same design, completing Step 3 of the validation strategy in Part 3.8.</w:t>
      </w:r>
    </w:p>
    <w:p>
      <w:pPr>
        <w:pBdr>
          <w:left w:val="single" w:color="1F4E5F" w:sz="18" w:space="8"/>
        </w:pBdr>
        <w:shd w:fill="DCE9EC" w:val="clear"/>
        <w:spacing w:after="200" w:before="100"/>
        <w:ind w:left="200"/>
      </w:pPr>
      <w:r>
        <w:rPr>
          <w:i/>
          <w:iCs/>
          <w:sz w:val="21"/>
          <w:szCs w:val="21"/>
        </w:rPr>
        <w:t xml:space="preserve">Testing and debugging procedures for each of these tasks follow the same pattern as Phase 1's Testing &amp; Debugging guides (per-task quick checks, then a full master test list before considering a task done) — a dedicated Phase 2 Testing &amp; Debugging document can be built once ownership of these tasks is assigned.</w:t>
      </w:r>
    </w:p>
    <w:p>
      <w:pPr>
        <w:pStyle w:val="Heading1"/>
        <w:spacing w:after="200" w:before="420"/>
      </w:pPr>
      <w:r>
        <w:rPr>
          <w:b/>
          <w:bCs/>
          <w:color w:val="1F4E5F"/>
        </w:rPr>
        <w:t xml:space="preserve">Part 8 — Looking Ahead: How Phase 2 Feeds Phase 4</w:t>
      </w:r>
    </w:p>
    <w:p>
      <w:pPr>
        <w:spacing w:after="160"/>
      </w:pPr>
      <w:r>
        <w:t xml:space="preserve">It's worth understanding, even at a high level right now, why the work in this document matters beyond just Phase 2 itself. Phase 4's long-term goal is an AI system that automatically searches through thousands of possible frame and propeller designs to find good ones for a given set of requirements. Testing thousands of designs with full CFD, one at a time, is exactly as computationally impossible as running full CFD live during flight — the same wall we've discussed throughout this document.</w:t>
      </w:r>
    </w:p>
    <w:p>
      <w:pPr>
        <w:spacing w:after="160"/>
      </w:pPr>
      <w:r>
        <w:t xml:space="preserve">The way Phase 4 will actually work is by using much faster, simpler approximate models (established aerospace techniques called Blade Element Momentum Theory for propellers, and lifting-line theory for wings) that can evaluate a candidate design in milliseconds instead of minutes — but those fast models need to be calibrated and periodically double-checked against real CFD results to be trustworthy. Every validated CFD case this phase produces — the airframe sweep, the UIUC-validated methodology, every custom propeller study — becomes exactly that calibration and truth-checking data for Phase 4's much faster models.</w:t>
      </w:r>
    </w:p>
    <w:p>
      <w:pPr>
        <w:pBdr>
          <w:left w:val="single" w:color="1F4E5F" w:sz="18" w:space="8"/>
        </w:pBdr>
        <w:shd w:fill="DCE9EC" w:val="clear"/>
        <w:spacing w:after="200" w:before="100"/>
        <w:ind w:left="200"/>
      </w:pPr>
      <w:r>
        <w:rPr>
          <w:i/>
          <w:iCs/>
          <w:sz w:val="21"/>
          <w:szCs w:val="21"/>
        </w:rPr>
        <w:t xml:space="preserve">In short: Phase 2 isn't just about making the flight simulation more realistic. It's also quietly building the trusted, real-world-validated dataset that Phase 4's entire automated design search will depend on to be trustworthy rather than a black box guessing at plausible-looking designs. Getting the validation discipline right here (Part 3.8) matters even more once you consider what it's eventually feeding into.</w:t>
      </w:r>
    </w:p>
    <w:p>
      <w:pPr>
        <w:pStyle w:val="Heading1"/>
        <w:spacing w:after="200" w:before="420"/>
      </w:pPr>
      <w:r>
        <w:rPr>
          <w:b/>
          <w:bCs/>
          <w:color w:val="1F4E5F"/>
        </w:rPr>
        <w:t xml:space="preserve">Part 9 — Team Roles for Phase 2</w:t>
      </w:r>
    </w:p>
    <w:p>
      <w:pPr>
        <w:spacing w:after="160"/>
      </w:pPr>
      <w:r>
        <w:t xml:space="preserve">Phase 1's four roles (FFI bridge, RK4 integrator, aerodynamics, mixer/telemetry) don't map directly onto Phase 2's three subsystems — this is a suggested starting split, not a fixed assignment like Phase 1's.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1F4E5F" w:val="clear"/>
            <w:tcMar>
              <w:top w:type="dxa" w:w="70"/>
              <w:left w:type="dxa" w:w="90"/>
              <w:bottom w:type="dxa" w:w="70"/>
              <w:right w:type="dxa" w:w="90"/>
            </w:tcMar>
          </w:tcPr>
          <w:p>
            <w:r>
              <w:rPr>
                <w:b/>
                <w:bCs/>
                <w:color w:val="FFFFFF"/>
                <w:sz w:val="19"/>
                <w:szCs w:val="19"/>
              </w:rPr>
              <w:t xml:space="preserve">Suggested Role</w:t>
            </w:r>
          </w:p>
        </w:tc>
        <w:tc>
          <w:tcPr>
            <w:tcW w:type="dxa" w:w="3400"/>
            <w:shd w:fill="1F4E5F" w:val="clear"/>
            <w:tcMar>
              <w:top w:type="dxa" w:w="70"/>
              <w:left w:type="dxa" w:w="90"/>
              <w:bottom w:type="dxa" w:w="70"/>
              <w:right w:type="dxa" w:w="90"/>
            </w:tcMar>
          </w:tcPr>
          <w:p>
            <w:r>
              <w:rPr>
                <w:b/>
                <w:bCs/>
                <w:color w:val="FFFFFF"/>
                <w:sz w:val="19"/>
                <w:szCs w:val="19"/>
              </w:rPr>
              <w:t xml:space="preserve">Owns</w:t>
            </w:r>
          </w:p>
        </w:tc>
        <w:tc>
          <w:tcPr>
            <w:tcW w:type="dxa" w:w="3200"/>
            <w:shd w:fill="1F4E5F" w:val="clear"/>
            <w:tcMar>
              <w:top w:type="dxa" w:w="70"/>
              <w:left w:type="dxa" w:w="90"/>
              <w:bottom w:type="dxa" w:w="70"/>
              <w:right w:type="dxa" w:w="90"/>
            </w:tcMar>
          </w:tcPr>
          <w:p>
            <w:r>
              <w:rPr>
                <w:b/>
                <w:bCs/>
                <w:color w:val="FFFFFF"/>
                <w:sz w:val="19"/>
                <w:szCs w:val="19"/>
              </w:rPr>
              <w:t xml:space="preserve">Builds On</w:t>
            </w:r>
          </w:p>
        </w:tc>
      </w:tr>
      <w:tr>
        <w:tc>
          <w:tcPr>
            <w:tcW w:type="dxa" w:w="2600"/>
            <w:tcMar>
              <w:top w:type="dxa" w:w="70"/>
              <w:left w:type="dxa" w:w="90"/>
              <w:bottom w:type="dxa" w:w="70"/>
              <w:right w:type="dxa" w:w="90"/>
            </w:tcMar>
          </w:tcPr>
          <w:p>
            <w:r>
              <w:rPr>
                <w:b w:val="false"/>
                <w:bCs w:val="false"/>
                <w:color w:val="000000"/>
                <w:sz w:val="19"/>
                <w:szCs w:val="19"/>
              </w:rPr>
              <w:t xml:space="preserve">CFD &amp; Surrogate Owner</w:t>
            </w:r>
          </w:p>
        </w:tc>
        <w:tc>
          <w:tcPr>
            <w:tcW w:type="dxa" w:w="3400"/>
            <w:tcMar>
              <w:top w:type="dxa" w:w="70"/>
              <w:left w:type="dxa" w:w="90"/>
              <w:bottom w:type="dxa" w:w="70"/>
              <w:right w:type="dxa" w:w="90"/>
            </w:tcMar>
          </w:tcPr>
          <w:p>
            <w:r>
              <w:rPr>
                <w:b w:val="false"/>
                <w:bCs w:val="false"/>
                <w:color w:val="000000"/>
                <w:sz w:val="19"/>
                <w:szCs w:val="19"/>
              </w:rPr>
              <w:t xml:space="preserve">Tasks 1–10: FluidX3D pipeline, UIUC validation, case sweep, GPR surrogate, validation, FFI exposure, custom propeller CFD</w:t>
            </w:r>
          </w:p>
        </w:tc>
        <w:tc>
          <w:tcPr>
            <w:tcW w:type="dxa" w:w="3200"/>
            <w:tcMar>
              <w:top w:type="dxa" w:w="70"/>
              <w:left w:type="dxa" w:w="90"/>
              <w:bottom w:type="dxa" w:w="70"/>
              <w:right w:type="dxa" w:w="90"/>
            </w:tcMar>
          </w:tcPr>
          <w:p>
            <w:r>
              <w:rPr>
                <w:b w:val="false"/>
                <w:bCs w:val="false"/>
                <w:color w:val="000000"/>
                <w:sz w:val="19"/>
                <w:szCs w:val="19"/>
              </w:rPr>
              <w:t xml:space="preserve">Dev B's Phase 1 aerodynamics knowledge is the most relevant background</w:t>
            </w:r>
          </w:p>
        </w:tc>
      </w:tr>
      <w:tr>
        <w:tc>
          <w:tcPr>
            <w:tcW w:type="dxa" w:w="2600"/>
            <w:tcMar>
              <w:top w:type="dxa" w:w="70"/>
              <w:left w:type="dxa" w:w="90"/>
              <w:bottom w:type="dxa" w:w="70"/>
              <w:right w:type="dxa" w:w="90"/>
            </w:tcMar>
          </w:tcPr>
          <w:p>
            <w:r>
              <w:rPr>
                <w:b w:val="false"/>
                <w:bCs w:val="false"/>
                <w:color w:val="000000"/>
                <w:sz w:val="19"/>
                <w:szCs w:val="19"/>
              </w:rPr>
              <w:t xml:space="preserve">FEA &amp; Surrogate Owner</w:t>
            </w:r>
          </w:p>
        </w:tc>
        <w:tc>
          <w:tcPr>
            <w:tcW w:type="dxa" w:w="3400"/>
            <w:tcMar>
              <w:top w:type="dxa" w:w="70"/>
              <w:left w:type="dxa" w:w="90"/>
              <w:bottom w:type="dxa" w:w="70"/>
              <w:right w:type="dxa" w:w="90"/>
            </w:tcMar>
          </w:tcPr>
          <w:p>
            <w:r>
              <w:rPr>
                <w:b w:val="false"/>
                <w:bCs w:val="false"/>
                <w:color w:val="000000"/>
                <w:sz w:val="19"/>
                <w:szCs w:val="19"/>
              </w:rPr>
              <w:t xml:space="preserve">Task 11: repeating the same pattern for structural stress</w:t>
            </w:r>
          </w:p>
        </w:tc>
        <w:tc>
          <w:tcPr>
            <w:tcW w:type="dxa" w:w="3200"/>
            <w:tcMar>
              <w:top w:type="dxa" w:w="70"/>
              <w:left w:type="dxa" w:w="90"/>
              <w:bottom w:type="dxa" w:w="70"/>
              <w:right w:type="dxa" w:w="90"/>
            </w:tcMar>
          </w:tcPr>
          <w:p>
            <w:r>
              <w:rPr>
                <w:b w:val="false"/>
                <w:bCs w:val="false"/>
                <w:color w:val="000000"/>
                <w:sz w:val="19"/>
                <w:szCs w:val="19"/>
              </w:rPr>
              <w:t xml:space="preserve">Can start once the CFD Owner has Tasks 1–9 proven working</w:t>
            </w:r>
          </w:p>
        </w:tc>
      </w:tr>
      <w:tr>
        <w:tc>
          <w:tcPr>
            <w:tcW w:type="dxa" w:w="2600"/>
            <w:tcMar>
              <w:top w:type="dxa" w:w="70"/>
              <w:left w:type="dxa" w:w="90"/>
              <w:bottom w:type="dxa" w:w="70"/>
              <w:right w:type="dxa" w:w="90"/>
            </w:tcMar>
          </w:tcPr>
          <w:p>
            <w:r>
              <w:rPr>
                <w:b w:val="false"/>
                <w:bCs w:val="false"/>
                <w:color w:val="000000"/>
                <w:sz w:val="19"/>
                <w:szCs w:val="19"/>
              </w:rPr>
              <w:t xml:space="preserve">Thermal/Electrical Owner</w:t>
            </w:r>
          </w:p>
        </w:tc>
        <w:tc>
          <w:tcPr>
            <w:tcW w:type="dxa" w:w="3400"/>
            <w:tcMar>
              <w:top w:type="dxa" w:w="70"/>
              <w:left w:type="dxa" w:w="90"/>
              <w:bottom w:type="dxa" w:w="70"/>
              <w:right w:type="dxa" w:w="90"/>
            </w:tcMar>
          </w:tcPr>
          <w:p>
            <w:r>
              <w:rPr>
                <w:b w:val="false"/>
                <w:bCs w:val="false"/>
                <w:color w:val="000000"/>
                <w:sz w:val="19"/>
                <w:szCs w:val="19"/>
              </w:rPr>
              <w:t xml:space="preserve">Task 12: the live electrical/heat module</w:t>
            </w:r>
          </w:p>
        </w:tc>
        <w:tc>
          <w:tcPr>
            <w:tcW w:type="dxa" w:w="3200"/>
            <w:tcMar>
              <w:top w:type="dxa" w:w="70"/>
              <w:left w:type="dxa" w:w="90"/>
              <w:bottom w:type="dxa" w:w="70"/>
              <w:right w:type="dxa" w:w="90"/>
            </w:tcMar>
          </w:tcPr>
          <w:p>
            <w:r>
              <w:rPr>
                <w:b w:val="false"/>
                <w:bCs w:val="false"/>
                <w:color w:val="000000"/>
                <w:sz w:val="19"/>
                <w:szCs w:val="19"/>
              </w:rPr>
              <w:t xml:space="preserve">Straightforward Rust module work, similar in shape to Phase 1's mixer</w:t>
            </w:r>
          </w:p>
        </w:tc>
      </w:tr>
      <w:tr>
        <w:tc>
          <w:tcPr>
            <w:tcW w:type="dxa" w:w="2600"/>
            <w:tcMar>
              <w:top w:type="dxa" w:w="70"/>
              <w:left w:type="dxa" w:w="90"/>
              <w:bottom w:type="dxa" w:w="70"/>
              <w:right w:type="dxa" w:w="90"/>
            </w:tcMar>
          </w:tcPr>
          <w:p>
            <w:r>
              <w:rPr>
                <w:b w:val="false"/>
                <w:bCs w:val="false"/>
                <w:color w:val="000000"/>
                <w:sz w:val="19"/>
                <w:szCs w:val="19"/>
              </w:rPr>
              <w:t xml:space="preserve">Integration Owner</w:t>
            </w:r>
          </w:p>
        </w:tc>
        <w:tc>
          <w:tcPr>
            <w:tcW w:type="dxa" w:w="3400"/>
            <w:tcMar>
              <w:top w:type="dxa" w:w="70"/>
              <w:left w:type="dxa" w:w="90"/>
              <w:bottom w:type="dxa" w:w="70"/>
              <w:right w:type="dxa" w:w="90"/>
            </w:tcMar>
          </w:tcPr>
          <w:p>
            <w:r>
              <w:rPr>
                <w:b w:val="false"/>
                <w:bCs w:val="false"/>
                <w:color w:val="000000"/>
                <w:sz w:val="19"/>
                <w:szCs w:val="19"/>
              </w:rPr>
              <w:t xml:space="preserve">Tasks 13–14, plus the FFI decision in Task 9</w:t>
            </w:r>
          </w:p>
        </w:tc>
        <w:tc>
          <w:tcPr>
            <w:tcW w:type="dxa" w:w="3200"/>
            <w:tcMar>
              <w:top w:type="dxa" w:w="70"/>
              <w:left w:type="dxa" w:w="90"/>
              <w:bottom w:type="dxa" w:w="70"/>
              <w:right w:type="dxa" w:w="90"/>
            </w:tcMar>
          </w:tcPr>
          <w:p>
            <w:r>
              <w:rPr>
                <w:b w:val="false"/>
                <w:bCs w:val="false"/>
                <w:color w:val="000000"/>
                <w:sz w:val="19"/>
                <w:szCs w:val="19"/>
              </w:rPr>
              <w:t xml:space="preserve">The Lead Architect's Phase 1 FFI experience is the most relevant background</w:t>
            </w:r>
          </w:p>
        </w:tc>
      </w:tr>
    </w:tbl>
    <w:p>
      <w:pPr>
        <w:spacing w:after="160"/>
      </w:pPr>
      <w:r>
        <w:t xml:space="preserve"/>
      </w:r>
    </w:p>
    <w:p>
      <w:pPr>
        <w:pStyle w:val="Heading1"/>
        <w:spacing w:after="200" w:before="420"/>
      </w:pPr>
      <w:r>
        <w:rPr>
          <w:b/>
          <w:bCs/>
          <w:color w:val="1F4E5F"/>
        </w:rPr>
        <w:t xml:space="preserve">Part 10 — Glossary (Phase 2 Terms)</w:t>
      </w:r>
    </w:p>
    <w:p>
      <w:pPr>
        <w:spacing w:after="160"/>
      </w:pPr>
      <w:r>
        <w:t xml:space="preserve">New terms introduced in this document. For Phase 1 terms (quaternion, RK4, FFI, struct, and so on), see the Foundations Guide's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4E5F" w:val="clear"/>
            <w:tcMar>
              <w:top w:type="dxa" w:w="70"/>
              <w:left w:type="dxa" w:w="90"/>
              <w:bottom w:type="dxa" w:w="70"/>
              <w:right w:type="dxa" w:w="90"/>
            </w:tcMar>
          </w:tcPr>
          <w:p>
            <w:r>
              <w:rPr>
                <w:b/>
                <w:bCs/>
                <w:color w:val="FFFFFF"/>
                <w:sz w:val="19"/>
                <w:szCs w:val="19"/>
              </w:rPr>
              <w:t xml:space="preserve">Term</w:t>
            </w:r>
          </w:p>
        </w:tc>
        <w:tc>
          <w:tcPr>
            <w:tcW w:type="dxa" w:w="6400"/>
            <w:shd w:fill="1F4E5F" w:val="clear"/>
            <w:tcMar>
              <w:top w:type="dxa" w:w="70"/>
              <w:left w:type="dxa" w:w="90"/>
              <w:bottom w:type="dxa" w:w="70"/>
              <w:right w:type="dxa" w:w="90"/>
            </w:tcMar>
          </w:tcPr>
          <w:p>
            <w:r>
              <w:rPr>
                <w:b/>
                <w:bCs/>
                <w:color w:val="FFFFFF"/>
                <w:sz w:val="19"/>
                <w:szCs w:val="19"/>
              </w:rPr>
              <w:t xml:space="preserve">Plain-English Meaning</w:t>
            </w:r>
          </w:p>
        </w:tc>
      </w:tr>
      <w:tr>
        <w:tc>
          <w:tcPr>
            <w:tcW w:type="dxa" w:w="2800"/>
            <w:tcMar>
              <w:top w:type="dxa" w:w="70"/>
              <w:left w:type="dxa" w:w="90"/>
              <w:bottom w:type="dxa" w:w="70"/>
              <w:right w:type="dxa" w:w="90"/>
            </w:tcMar>
          </w:tcPr>
          <w:p>
            <w:r>
              <w:rPr>
                <w:b w:val="false"/>
                <w:bCs w:val="false"/>
                <w:color w:val="000000"/>
                <w:sz w:val="19"/>
                <w:szCs w:val="19"/>
              </w:rPr>
              <w:t xml:space="preserve">Active learning</w:t>
            </w:r>
          </w:p>
        </w:tc>
        <w:tc>
          <w:tcPr>
            <w:tcW w:type="dxa" w:w="6400"/>
            <w:tcMar>
              <w:top w:type="dxa" w:w="70"/>
              <w:left w:type="dxa" w:w="90"/>
              <w:bottom w:type="dxa" w:w="70"/>
              <w:right w:type="dxa" w:w="90"/>
            </w:tcMar>
          </w:tcPr>
          <w:p>
            <w:r>
              <w:rPr>
                <w:b w:val="false"/>
                <w:bCs w:val="false"/>
                <w:color w:val="000000"/>
                <w:sz w:val="19"/>
                <w:szCs w:val="19"/>
              </w:rPr>
              <w:t xml:space="preserve">A strategy for choosing which expensive case to run next, based on where the current model is most uncertain, rather than choosing randomly or exhaustively.</w:t>
            </w:r>
          </w:p>
        </w:tc>
      </w:tr>
      <w:tr>
        <w:tc>
          <w:tcPr>
            <w:tcW w:type="dxa" w:w="2800"/>
            <w:tcMar>
              <w:top w:type="dxa" w:w="70"/>
              <w:left w:type="dxa" w:w="90"/>
              <w:bottom w:type="dxa" w:w="70"/>
              <w:right w:type="dxa" w:w="90"/>
            </w:tcMar>
          </w:tcPr>
          <w:p>
            <w:r>
              <w:rPr>
                <w:b w:val="false"/>
                <w:bCs w:val="false"/>
                <w:color w:val="000000"/>
                <w:sz w:val="19"/>
                <w:szCs w:val="19"/>
              </w:rPr>
              <w:t xml:space="preserve">Bench testing / thrust stand</w:t>
            </w:r>
          </w:p>
        </w:tc>
        <w:tc>
          <w:tcPr>
            <w:tcW w:type="dxa" w:w="6400"/>
            <w:tcMar>
              <w:top w:type="dxa" w:w="70"/>
              <w:left w:type="dxa" w:w="90"/>
              <w:bottom w:type="dxa" w:w="70"/>
              <w:right w:type="dxa" w:w="90"/>
            </w:tcMar>
          </w:tcPr>
          <w:p>
            <w:r>
              <w:rPr>
                <w:b w:val="false"/>
                <w:bCs w:val="false"/>
                <w:color w:val="000000"/>
                <w:sz w:val="19"/>
                <w:szCs w:val="19"/>
              </w:rPr>
              <w:t xml:space="preserve">Physically measuring a real, built component (like a propeller) using a simple rig with a load cell, to get a real-world reference number to check simulations against.</w:t>
            </w:r>
          </w:p>
        </w:tc>
      </w:tr>
      <w:tr>
        <w:tc>
          <w:tcPr>
            <w:tcW w:type="dxa" w:w="2800"/>
            <w:tcMar>
              <w:top w:type="dxa" w:w="70"/>
              <w:left w:type="dxa" w:w="90"/>
              <w:bottom w:type="dxa" w:w="70"/>
              <w:right w:type="dxa" w:w="90"/>
            </w:tcMar>
          </w:tcPr>
          <w:p>
            <w:r>
              <w:rPr>
                <w:b w:val="false"/>
                <w:bCs w:val="false"/>
                <w:color w:val="000000"/>
                <w:sz w:val="19"/>
                <w:szCs w:val="19"/>
              </w:rPr>
              <w:t xml:space="preserve">Bootstrap set</w:t>
            </w:r>
          </w:p>
        </w:tc>
        <w:tc>
          <w:tcPr>
            <w:tcW w:type="dxa" w:w="6400"/>
            <w:tcMar>
              <w:top w:type="dxa" w:w="70"/>
              <w:left w:type="dxa" w:w="90"/>
              <w:bottom w:type="dxa" w:w="70"/>
              <w:right w:type="dxa" w:w="90"/>
            </w:tcMar>
          </w:tcPr>
          <w:p>
            <w:r>
              <w:rPr>
                <w:b w:val="false"/>
                <w:bCs w:val="false"/>
                <w:color w:val="000000"/>
                <w:sz w:val="19"/>
                <w:szCs w:val="19"/>
              </w:rPr>
              <w:t xml:space="preserve">A small initial batch of cases run before active learning begins, giving the surrogate something to start learning from.</w:t>
            </w:r>
          </w:p>
        </w:tc>
      </w:tr>
      <w:tr>
        <w:tc>
          <w:tcPr>
            <w:tcW w:type="dxa" w:w="2800"/>
            <w:tcMar>
              <w:top w:type="dxa" w:w="70"/>
              <w:left w:type="dxa" w:w="90"/>
              <w:bottom w:type="dxa" w:w="70"/>
              <w:right w:type="dxa" w:w="90"/>
            </w:tcMar>
          </w:tcPr>
          <w:p>
            <w:r>
              <w:rPr>
                <w:b w:val="false"/>
                <w:bCs w:val="false"/>
                <w:color w:val="000000"/>
                <w:sz w:val="19"/>
                <w:szCs w:val="19"/>
              </w:rPr>
              <w:t xml:space="preserve">Delamination</w:t>
            </w:r>
          </w:p>
        </w:tc>
        <w:tc>
          <w:tcPr>
            <w:tcW w:type="dxa" w:w="6400"/>
            <w:tcMar>
              <w:top w:type="dxa" w:w="70"/>
              <w:left w:type="dxa" w:w="90"/>
              <w:bottom w:type="dxa" w:w="70"/>
              <w:right w:type="dxa" w:w="90"/>
            </w:tcMar>
          </w:tcPr>
          <w:p>
            <w:r>
              <w:rPr>
                <w:b w:val="false"/>
                <w:bCs w:val="false"/>
                <w:color w:val="000000"/>
                <w:sz w:val="19"/>
                <w:szCs w:val="19"/>
              </w:rPr>
              <w:t xml:space="preserve">Layers of a composite material (like carbon fiber) separating from each other under stress.</w:t>
            </w:r>
          </w:p>
        </w:tc>
      </w:tr>
      <w:tr>
        <w:tc>
          <w:tcPr>
            <w:tcW w:type="dxa" w:w="2800"/>
            <w:tcMar>
              <w:top w:type="dxa" w:w="70"/>
              <w:left w:type="dxa" w:w="90"/>
              <w:bottom w:type="dxa" w:w="70"/>
              <w:right w:type="dxa" w:w="90"/>
            </w:tcMar>
          </w:tcPr>
          <w:p>
            <w:r>
              <w:rPr>
                <w:b w:val="false"/>
                <w:bCs w:val="false"/>
                <w:color w:val="000000"/>
                <w:sz w:val="19"/>
                <w:szCs w:val="19"/>
              </w:rPr>
              <w:t xml:space="preserve">ESC (Electronic Speed Controller)</w:t>
            </w:r>
          </w:p>
        </w:tc>
        <w:tc>
          <w:tcPr>
            <w:tcW w:type="dxa" w:w="6400"/>
            <w:tcMar>
              <w:top w:type="dxa" w:w="70"/>
              <w:left w:type="dxa" w:w="90"/>
              <w:bottom w:type="dxa" w:w="70"/>
              <w:right w:type="dxa" w:w="90"/>
            </w:tcMar>
          </w:tcPr>
          <w:p>
            <w:r>
              <w:rPr>
                <w:b w:val="false"/>
                <w:bCs w:val="false"/>
                <w:color w:val="000000"/>
                <w:sz w:val="19"/>
                <w:szCs w:val="19"/>
              </w:rPr>
              <w:t xml:space="preserve">The electrical component between the battery and a motor that controls how much power reaches it.</w:t>
            </w:r>
          </w:p>
        </w:tc>
      </w:tr>
      <w:tr>
        <w:tc>
          <w:tcPr>
            <w:tcW w:type="dxa" w:w="2800"/>
            <w:tcMar>
              <w:top w:type="dxa" w:w="70"/>
              <w:left w:type="dxa" w:w="90"/>
              <w:bottom w:type="dxa" w:w="70"/>
              <w:right w:type="dxa" w:w="90"/>
            </w:tcMar>
          </w:tcPr>
          <w:p>
            <w:r>
              <w:rPr>
                <w:b w:val="false"/>
                <w:bCs w:val="false"/>
                <w:color w:val="000000"/>
                <w:sz w:val="19"/>
                <w:szCs w:val="19"/>
              </w:rPr>
              <w:t xml:space="preserve">FEA (Finite Element Analysis)</w:t>
            </w:r>
          </w:p>
        </w:tc>
        <w:tc>
          <w:tcPr>
            <w:tcW w:type="dxa" w:w="6400"/>
            <w:tcMar>
              <w:top w:type="dxa" w:w="70"/>
              <w:left w:type="dxa" w:w="90"/>
              <w:bottom w:type="dxa" w:w="70"/>
              <w:right w:type="dxa" w:w="90"/>
            </w:tcMar>
          </w:tcPr>
          <w:p>
            <w:r>
              <w:rPr>
                <w:b w:val="false"/>
                <w:bCs w:val="false"/>
                <w:color w:val="000000"/>
                <w:sz w:val="19"/>
                <w:szCs w:val="19"/>
              </w:rPr>
              <w:t xml:space="preserve">Simulating a solid structure by breaking it into many small connected pieces to calculate stress and deformation.</w:t>
            </w:r>
          </w:p>
        </w:tc>
      </w:tr>
      <w:tr>
        <w:tc>
          <w:tcPr>
            <w:tcW w:type="dxa" w:w="2800"/>
            <w:tcMar>
              <w:top w:type="dxa" w:w="70"/>
              <w:left w:type="dxa" w:w="90"/>
              <w:bottom w:type="dxa" w:w="70"/>
              <w:right w:type="dxa" w:w="90"/>
            </w:tcMar>
          </w:tcPr>
          <w:p>
            <w:r>
              <w:rPr>
                <w:b w:val="false"/>
                <w:bCs w:val="false"/>
                <w:color w:val="000000"/>
                <w:sz w:val="19"/>
                <w:szCs w:val="19"/>
              </w:rPr>
              <w:t xml:space="preserve">GPR (Gaussian Process Regression)</w:t>
            </w:r>
          </w:p>
        </w:tc>
        <w:tc>
          <w:tcPr>
            <w:tcW w:type="dxa" w:w="6400"/>
            <w:tcMar>
              <w:top w:type="dxa" w:w="70"/>
              <w:left w:type="dxa" w:w="90"/>
              <w:bottom w:type="dxa" w:w="70"/>
              <w:right w:type="dxa" w:w="90"/>
            </w:tcMar>
          </w:tcPr>
          <w:p>
            <w:r>
              <w:rPr>
                <w:b w:val="false"/>
                <w:bCs w:val="false"/>
                <w:color w:val="000000"/>
                <w:sz w:val="19"/>
                <w:szCs w:val="19"/>
              </w:rPr>
              <w:t xml:space="preserve">A surrogate-modeling technique that fits a smooth curve to sparse data and produces a built-in uncertainty estimate at every point.</w:t>
            </w:r>
          </w:p>
        </w:tc>
      </w:tr>
      <w:tr>
        <w:tc>
          <w:tcPr>
            <w:tcW w:type="dxa" w:w="2800"/>
            <w:tcMar>
              <w:top w:type="dxa" w:w="70"/>
              <w:left w:type="dxa" w:w="90"/>
              <w:bottom w:type="dxa" w:w="70"/>
              <w:right w:type="dxa" w:w="90"/>
            </w:tcMar>
          </w:tcPr>
          <w:p>
            <w:r>
              <w:rPr>
                <w:b w:val="false"/>
                <w:bCs w:val="false"/>
                <w:color w:val="000000"/>
                <w:sz w:val="19"/>
                <w:szCs w:val="19"/>
              </w:rPr>
              <w:t xml:space="preserve">Ground effect</w:t>
            </w:r>
          </w:p>
        </w:tc>
        <w:tc>
          <w:tcPr>
            <w:tcW w:type="dxa" w:w="6400"/>
            <w:tcMar>
              <w:top w:type="dxa" w:w="70"/>
              <w:left w:type="dxa" w:w="90"/>
              <w:bottom w:type="dxa" w:w="70"/>
              <w:right w:type="dxa" w:w="90"/>
            </w:tcMar>
          </w:tcPr>
          <w:p>
            <w:r>
              <w:rPr>
                <w:b w:val="false"/>
                <w:bCs w:val="false"/>
                <w:color w:val="000000"/>
                <w:sz w:val="19"/>
                <w:szCs w:val="19"/>
              </w:rPr>
              <w:t xml:space="preserve">Extra lift/cushioning a drone experiences when hovering close to the ground, from its own downwash bouncing back up.</w:t>
            </w:r>
          </w:p>
        </w:tc>
      </w:tr>
      <w:tr>
        <w:tc>
          <w:tcPr>
            <w:tcW w:type="dxa" w:w="2800"/>
            <w:tcMar>
              <w:top w:type="dxa" w:w="70"/>
              <w:left w:type="dxa" w:w="90"/>
              <w:bottom w:type="dxa" w:w="70"/>
              <w:right w:type="dxa" w:w="90"/>
            </w:tcMar>
          </w:tcPr>
          <w:p>
            <w:r>
              <w:rPr>
                <w:b w:val="false"/>
                <w:bCs w:val="false"/>
                <w:color w:val="000000"/>
                <w:sz w:val="19"/>
                <w:szCs w:val="19"/>
              </w:rPr>
              <w:t xml:space="preserve">I²R heating</w:t>
            </w:r>
          </w:p>
        </w:tc>
        <w:tc>
          <w:tcPr>
            <w:tcW w:type="dxa" w:w="6400"/>
            <w:tcMar>
              <w:top w:type="dxa" w:w="70"/>
              <w:left w:type="dxa" w:w="90"/>
              <w:bottom w:type="dxa" w:w="70"/>
              <w:right w:type="dxa" w:w="90"/>
            </w:tcMar>
          </w:tcPr>
          <w:p>
            <w:r>
              <w:rPr>
                <w:b w:val="false"/>
                <w:bCs w:val="false"/>
                <w:color w:val="000000"/>
                <w:sz w:val="19"/>
                <w:szCs w:val="19"/>
              </w:rPr>
              <w:t xml:space="preserve">Heat generated whenever electrical current flows through resistance, equal to current squared multiplied by resistance.</w:t>
            </w:r>
          </w:p>
        </w:tc>
      </w:tr>
      <w:tr>
        <w:tc>
          <w:tcPr>
            <w:tcW w:type="dxa" w:w="2800"/>
            <w:tcMar>
              <w:top w:type="dxa" w:w="70"/>
              <w:left w:type="dxa" w:w="90"/>
              <w:bottom w:type="dxa" w:w="70"/>
              <w:right w:type="dxa" w:w="90"/>
            </w:tcMar>
          </w:tcPr>
          <w:p>
            <w:r>
              <w:rPr>
                <w:b w:val="false"/>
                <w:bCs w:val="false"/>
                <w:color w:val="000000"/>
                <w:sz w:val="19"/>
                <w:szCs w:val="19"/>
              </w:rPr>
              <w:t xml:space="preserve">KV rating</w:t>
            </w:r>
          </w:p>
        </w:tc>
        <w:tc>
          <w:tcPr>
            <w:tcW w:type="dxa" w:w="6400"/>
            <w:tcMar>
              <w:top w:type="dxa" w:w="70"/>
              <w:left w:type="dxa" w:w="90"/>
              <w:bottom w:type="dxa" w:w="70"/>
              <w:right w:type="dxa" w:w="90"/>
            </w:tcMar>
          </w:tcPr>
          <w:p>
            <w:r>
              <w:rPr>
                <w:b w:val="false"/>
                <w:bCs w:val="false"/>
                <w:color w:val="000000"/>
                <w:sz w:val="19"/>
                <w:szCs w:val="19"/>
              </w:rPr>
              <w:t xml:space="preserve">A motor's rated RPM produced per volt applied.</w:t>
            </w:r>
          </w:p>
        </w:tc>
      </w:tr>
      <w:tr>
        <w:tc>
          <w:tcPr>
            <w:tcW w:type="dxa" w:w="2800"/>
            <w:tcMar>
              <w:top w:type="dxa" w:w="70"/>
              <w:left w:type="dxa" w:w="90"/>
              <w:bottom w:type="dxa" w:w="70"/>
              <w:right w:type="dxa" w:w="90"/>
            </w:tcMar>
          </w:tcPr>
          <w:p>
            <w:r>
              <w:rPr>
                <w:b w:val="false"/>
                <w:bCs w:val="false"/>
                <w:color w:val="000000"/>
                <w:sz w:val="19"/>
                <w:szCs w:val="19"/>
              </w:rPr>
              <w:t xml:space="preserve">LBM (Lattice-Boltzmann Method)</w:t>
            </w:r>
          </w:p>
        </w:tc>
        <w:tc>
          <w:tcPr>
            <w:tcW w:type="dxa" w:w="6400"/>
            <w:tcMar>
              <w:top w:type="dxa" w:w="70"/>
              <w:left w:type="dxa" w:w="90"/>
              <w:bottom w:type="dxa" w:w="70"/>
              <w:right w:type="dxa" w:w="90"/>
            </w:tcMar>
          </w:tcPr>
          <w:p>
            <w:r>
              <w:rPr>
                <w:b w:val="false"/>
                <w:bCs w:val="false"/>
                <w:color w:val="000000"/>
                <w:sz w:val="19"/>
                <w:szCs w:val="19"/>
              </w:rPr>
              <w:t xml:space="preserve">A CFD technique where each grid cell updates based mainly on its neighbors, making it well-suited to GPU parallel computation.</w:t>
            </w:r>
          </w:p>
        </w:tc>
      </w:tr>
      <w:tr>
        <w:tc>
          <w:tcPr>
            <w:tcW w:type="dxa" w:w="2800"/>
            <w:tcMar>
              <w:top w:type="dxa" w:w="70"/>
              <w:left w:type="dxa" w:w="90"/>
              <w:bottom w:type="dxa" w:w="70"/>
              <w:right w:type="dxa" w:w="90"/>
            </w:tcMar>
          </w:tcPr>
          <w:p>
            <w:r>
              <w:rPr>
                <w:b w:val="false"/>
                <w:bCs w:val="false"/>
                <w:color w:val="000000"/>
                <w:sz w:val="19"/>
                <w:szCs w:val="19"/>
              </w:rPr>
              <w:t xml:space="preserve">Load cell</w:t>
            </w:r>
          </w:p>
        </w:tc>
        <w:tc>
          <w:tcPr>
            <w:tcW w:type="dxa" w:w="6400"/>
            <w:tcMar>
              <w:top w:type="dxa" w:w="70"/>
              <w:left w:type="dxa" w:w="90"/>
              <w:bottom w:type="dxa" w:w="70"/>
              <w:right w:type="dxa" w:w="90"/>
            </w:tcMar>
          </w:tcPr>
          <w:p>
            <w:r>
              <w:rPr>
                <w:b w:val="false"/>
                <w:bCs w:val="false"/>
                <w:color w:val="000000"/>
                <w:sz w:val="19"/>
                <w:szCs w:val="19"/>
              </w:rPr>
              <w:t xml:space="preserve">A sensor that measures physical force, used in propeller thrust stands and wind tunnels to get real measured data.</w:t>
            </w:r>
          </w:p>
        </w:tc>
      </w:tr>
      <w:tr>
        <w:tc>
          <w:tcPr>
            <w:tcW w:type="dxa" w:w="2800"/>
            <w:tcMar>
              <w:top w:type="dxa" w:w="70"/>
              <w:left w:type="dxa" w:w="90"/>
              <w:bottom w:type="dxa" w:w="70"/>
              <w:right w:type="dxa" w:w="90"/>
            </w:tcMar>
          </w:tcPr>
          <w:p>
            <w:r>
              <w:rPr>
                <w:b w:val="false"/>
                <w:bCs w:val="false"/>
                <w:color w:val="000000"/>
                <w:sz w:val="19"/>
                <w:szCs w:val="19"/>
              </w:rPr>
              <w:t xml:space="preserve">Mesh convergence check</w:t>
            </w:r>
          </w:p>
        </w:tc>
        <w:tc>
          <w:tcPr>
            <w:tcW w:type="dxa" w:w="6400"/>
            <w:tcMar>
              <w:top w:type="dxa" w:w="70"/>
              <w:left w:type="dxa" w:w="90"/>
              <w:bottom w:type="dxa" w:w="70"/>
              <w:right w:type="dxa" w:w="90"/>
            </w:tcMar>
          </w:tcPr>
          <w:p>
            <w:r>
              <w:rPr>
                <w:b w:val="false"/>
                <w:bCs w:val="false"/>
                <w:color w:val="000000"/>
                <w:sz w:val="19"/>
                <w:szCs w:val="19"/>
              </w:rPr>
              <w:t xml:space="preserve">Repeating the same simulation at increasing resolution until the answer stops changing meaningfully, proving the simulation itself has stabilized.</w:t>
            </w:r>
          </w:p>
        </w:tc>
      </w:tr>
      <w:tr>
        <w:tc>
          <w:tcPr>
            <w:tcW w:type="dxa" w:w="2800"/>
            <w:tcMar>
              <w:top w:type="dxa" w:w="70"/>
              <w:left w:type="dxa" w:w="90"/>
              <w:bottom w:type="dxa" w:w="70"/>
              <w:right w:type="dxa" w:w="90"/>
            </w:tcMar>
          </w:tcPr>
          <w:p>
            <w:r>
              <w:rPr>
                <w:b w:val="false"/>
                <w:bCs w:val="false"/>
                <w:color w:val="000000"/>
                <w:sz w:val="19"/>
                <w:szCs w:val="19"/>
              </w:rPr>
              <w:t xml:space="preserve">MLUPs/s</w:t>
            </w:r>
          </w:p>
        </w:tc>
        <w:tc>
          <w:tcPr>
            <w:tcW w:type="dxa" w:w="6400"/>
            <w:tcMar>
              <w:top w:type="dxa" w:w="70"/>
              <w:left w:type="dxa" w:w="90"/>
              <w:bottom w:type="dxa" w:w="70"/>
              <w:right w:type="dxa" w:w="90"/>
            </w:tcMar>
          </w:tcPr>
          <w:p>
            <w:r>
              <w:rPr>
                <w:b w:val="false"/>
                <w:bCs w:val="false"/>
                <w:color w:val="000000"/>
                <w:sz w:val="19"/>
                <w:szCs w:val="19"/>
              </w:rPr>
              <w:t xml:space="preserve">Million lattice updates per second — the standard throughput measure for LBM solvers like FluidX3D.</w:t>
            </w:r>
          </w:p>
        </w:tc>
      </w:tr>
      <w:tr>
        <w:tc>
          <w:tcPr>
            <w:tcW w:type="dxa" w:w="2800"/>
            <w:tcMar>
              <w:top w:type="dxa" w:w="70"/>
              <w:left w:type="dxa" w:w="90"/>
              <w:bottom w:type="dxa" w:w="70"/>
              <w:right w:type="dxa" w:w="90"/>
            </w:tcMar>
          </w:tcPr>
          <w:p>
            <w:r>
              <w:rPr>
                <w:b w:val="false"/>
                <w:bCs w:val="false"/>
                <w:color w:val="000000"/>
                <w:sz w:val="19"/>
                <w:szCs w:val="19"/>
              </w:rPr>
              <w:t xml:space="preserve">Relevance factor</w:t>
            </w:r>
          </w:p>
        </w:tc>
        <w:tc>
          <w:tcPr>
            <w:tcW w:type="dxa" w:w="6400"/>
            <w:tcMar>
              <w:top w:type="dxa" w:w="70"/>
              <w:left w:type="dxa" w:w="90"/>
              <w:bottom w:type="dxa" w:w="70"/>
              <w:right w:type="dxa" w:w="90"/>
            </w:tcMar>
          </w:tcPr>
          <w:p>
            <w:r>
              <w:rPr>
                <w:b w:val="false"/>
                <w:bCs w:val="false"/>
                <w:color w:val="000000"/>
                <w:sz w:val="19"/>
                <w:szCs w:val="19"/>
              </w:rPr>
              <w:t xml:space="preserve">The score used in active learning to decide which untested case to run next, combining model uncertainty and distance from existing data.</w:t>
            </w:r>
          </w:p>
        </w:tc>
      </w:tr>
      <w:tr>
        <w:tc>
          <w:tcPr>
            <w:tcW w:type="dxa" w:w="2800"/>
            <w:tcMar>
              <w:top w:type="dxa" w:w="70"/>
              <w:left w:type="dxa" w:w="90"/>
              <w:bottom w:type="dxa" w:w="70"/>
              <w:right w:type="dxa" w:w="90"/>
            </w:tcMar>
          </w:tcPr>
          <w:p>
            <w:r>
              <w:rPr>
                <w:b w:val="false"/>
                <w:bCs w:val="false"/>
                <w:color w:val="000000"/>
                <w:sz w:val="19"/>
                <w:szCs w:val="19"/>
              </w:rPr>
              <w:t xml:space="preserve">Rotating-geometry case</w:t>
            </w:r>
          </w:p>
        </w:tc>
        <w:tc>
          <w:tcPr>
            <w:tcW w:type="dxa" w:w="6400"/>
            <w:tcMar>
              <w:top w:type="dxa" w:w="70"/>
              <w:left w:type="dxa" w:w="90"/>
              <w:bottom w:type="dxa" w:w="70"/>
              <w:right w:type="dxa" w:w="90"/>
            </w:tcMar>
          </w:tcPr>
          <w:p>
            <w:r>
              <w:rPr>
                <w:b w:val="false"/>
                <w:bCs w:val="false"/>
                <w:color w:val="000000"/>
                <w:sz w:val="19"/>
                <w:szCs w:val="19"/>
              </w:rPr>
              <w:t xml:space="preserve">A CFD case where part of the simulated shape (like a propeller blade) is actually turning during the simulation, rather than staying fixed in place.</w:t>
            </w:r>
          </w:p>
        </w:tc>
      </w:tr>
      <w:tr>
        <w:tc>
          <w:tcPr>
            <w:tcW w:type="dxa" w:w="2800"/>
            <w:tcMar>
              <w:top w:type="dxa" w:w="70"/>
              <w:left w:type="dxa" w:w="90"/>
              <w:bottom w:type="dxa" w:w="70"/>
              <w:right w:type="dxa" w:w="90"/>
            </w:tcMar>
          </w:tcPr>
          <w:p>
            <w:r>
              <w:rPr>
                <w:b w:val="false"/>
                <w:bCs w:val="false"/>
                <w:color w:val="000000"/>
                <w:sz w:val="19"/>
                <w:szCs w:val="19"/>
              </w:rPr>
              <w:t xml:space="preserve">Static case</w:t>
            </w:r>
          </w:p>
        </w:tc>
        <w:tc>
          <w:tcPr>
            <w:tcW w:type="dxa" w:w="6400"/>
            <w:tcMar>
              <w:top w:type="dxa" w:w="70"/>
              <w:left w:type="dxa" w:w="90"/>
              <w:bottom w:type="dxa" w:w="70"/>
              <w:right w:type="dxa" w:w="90"/>
            </w:tcMar>
          </w:tcPr>
          <w:p>
            <w:r>
              <w:rPr>
                <w:b w:val="false"/>
                <w:bCs w:val="false"/>
                <w:color w:val="000000"/>
                <w:sz w:val="19"/>
                <w:szCs w:val="19"/>
              </w:rPr>
              <w:t xml:space="preserve">A CFD case where the simulated shape stays completely fixed while only the surrounding air moves — the opposite of a rotating-geometry case.</w:t>
            </w:r>
          </w:p>
        </w:tc>
      </w:tr>
      <w:tr>
        <w:tc>
          <w:tcPr>
            <w:tcW w:type="dxa" w:w="2800"/>
            <w:tcMar>
              <w:top w:type="dxa" w:w="70"/>
              <w:left w:type="dxa" w:w="90"/>
              <w:bottom w:type="dxa" w:w="70"/>
              <w:right w:type="dxa" w:w="90"/>
            </w:tcMar>
          </w:tcPr>
          <w:p>
            <w:r>
              <w:rPr>
                <w:b w:val="false"/>
                <w:bCs w:val="false"/>
                <w:color w:val="000000"/>
                <w:sz w:val="19"/>
                <w:szCs w:val="19"/>
              </w:rPr>
              <w:t xml:space="preserve">Surrogate model</w:t>
            </w:r>
          </w:p>
        </w:tc>
        <w:tc>
          <w:tcPr>
            <w:tcW w:type="dxa" w:w="6400"/>
            <w:tcMar>
              <w:top w:type="dxa" w:w="70"/>
              <w:left w:type="dxa" w:w="90"/>
              <w:bottom w:type="dxa" w:w="70"/>
              <w:right w:type="dxa" w:w="90"/>
            </w:tcMar>
          </w:tcPr>
          <w:p>
            <w:r>
              <w:rPr>
                <w:b w:val="false"/>
                <w:bCs w:val="false"/>
                <w:color w:val="000000"/>
                <w:sz w:val="19"/>
                <w:szCs w:val="19"/>
              </w:rPr>
              <w:t xml:space="preserve">A fast, approximate stand-in for an expensive calculation, built ahead of time so it can be queried instantly during a live simulation.</w:t>
            </w:r>
          </w:p>
        </w:tc>
      </w:tr>
      <w:tr>
        <w:tc>
          <w:tcPr>
            <w:tcW w:type="dxa" w:w="2800"/>
            <w:tcMar>
              <w:top w:type="dxa" w:w="70"/>
              <w:left w:type="dxa" w:w="90"/>
              <w:bottom w:type="dxa" w:w="70"/>
              <w:right w:type="dxa" w:w="90"/>
            </w:tcMar>
          </w:tcPr>
          <w:p>
            <w:r>
              <w:rPr>
                <w:b w:val="false"/>
                <w:bCs w:val="false"/>
                <w:color w:val="000000"/>
                <w:sz w:val="19"/>
                <w:szCs w:val="19"/>
              </w:rPr>
              <w:t xml:space="preserve">Test case</w:t>
            </w:r>
          </w:p>
        </w:tc>
        <w:tc>
          <w:tcPr>
            <w:tcW w:type="dxa" w:w="6400"/>
            <w:tcMar>
              <w:top w:type="dxa" w:w="70"/>
              <w:left w:type="dxa" w:w="90"/>
              <w:bottom w:type="dxa" w:w="70"/>
              <w:right w:type="dxa" w:w="90"/>
            </w:tcMar>
          </w:tcPr>
          <w:p>
            <w:r>
              <w:rPr>
                <w:b w:val="false"/>
                <w:bCs w:val="false"/>
                <w:color w:val="000000"/>
                <w:sz w:val="19"/>
                <w:szCs w:val="19"/>
              </w:rPr>
              <w:t xml:space="preserve">One fully-defined CFD scenario: a geometry, a surrounding wind-tunnel-style domain, and one specific flight condition (angle and speed) to solve for.</w:t>
            </w:r>
          </w:p>
        </w:tc>
      </w:tr>
      <w:tr>
        <w:tc>
          <w:tcPr>
            <w:tcW w:type="dxa" w:w="2800"/>
            <w:tcMar>
              <w:top w:type="dxa" w:w="70"/>
              <w:left w:type="dxa" w:w="90"/>
              <w:bottom w:type="dxa" w:w="70"/>
              <w:right w:type="dxa" w:w="90"/>
            </w:tcMar>
          </w:tcPr>
          <w:p>
            <w:r>
              <w:rPr>
                <w:b w:val="false"/>
                <w:bCs w:val="false"/>
                <w:color w:val="000000"/>
                <w:sz w:val="19"/>
                <w:szCs w:val="19"/>
              </w:rPr>
              <w:t xml:space="preserve">UIUC Propeller Database</w:t>
            </w:r>
          </w:p>
        </w:tc>
        <w:tc>
          <w:tcPr>
            <w:tcW w:type="dxa" w:w="6400"/>
            <w:tcMar>
              <w:top w:type="dxa" w:w="70"/>
              <w:left w:type="dxa" w:w="90"/>
              <w:bottom w:type="dxa" w:w="70"/>
              <w:right w:type="dxa" w:w="90"/>
            </w:tcMar>
          </w:tcPr>
          <w:p>
            <w:r>
              <w:rPr>
                <w:b w:val="false"/>
                <w:bCs w:val="false"/>
                <w:color w:val="000000"/>
                <w:sz w:val="19"/>
                <w:szCs w:val="19"/>
              </w:rPr>
              <w:t xml:space="preserve">A public, open dataset of real wind-tunnel-measured thrust and torque data for over 140 small UAV propellers, maintained by the University of Illinois.</w:t>
            </w:r>
          </w:p>
        </w:tc>
      </w:tr>
      <w:tr>
        <w:tc>
          <w:tcPr>
            <w:tcW w:type="dxa" w:w="2800"/>
            <w:tcMar>
              <w:top w:type="dxa" w:w="70"/>
              <w:left w:type="dxa" w:w="90"/>
              <w:bottom w:type="dxa" w:w="70"/>
              <w:right w:type="dxa" w:w="90"/>
            </w:tcMar>
          </w:tcPr>
          <w:p>
            <w:r>
              <w:rPr>
                <w:b w:val="false"/>
                <w:bCs w:val="false"/>
                <w:color w:val="000000"/>
                <w:sz w:val="19"/>
                <w:szCs w:val="19"/>
              </w:rPr>
              <w:t xml:space="preserve">Validated envelope</w:t>
            </w:r>
          </w:p>
        </w:tc>
        <w:tc>
          <w:tcPr>
            <w:tcW w:type="dxa" w:w="6400"/>
            <w:tcMar>
              <w:top w:type="dxa" w:w="70"/>
              <w:left w:type="dxa" w:w="90"/>
              <w:bottom w:type="dxa" w:w="70"/>
              <w:right w:type="dxa" w:w="90"/>
            </w:tcMar>
          </w:tcPr>
          <w:p>
            <w:r>
              <w:rPr>
                <w:b w:val="false"/>
                <w:bCs w:val="false"/>
                <w:color w:val="000000"/>
                <w:sz w:val="19"/>
                <w:szCs w:val="19"/>
              </w:rPr>
              <w:t xml:space="preserve">The range of conditions a surrogate model has actually been checked against held-out or real-world data for; outside this range, its predictions shouldn't be trusted without saying so.</w:t>
            </w:r>
          </w:p>
        </w:tc>
      </w:tr>
      <w:tr>
        <w:tc>
          <w:tcPr>
            <w:tcW w:type="dxa" w:w="2800"/>
            <w:tcMar>
              <w:top w:type="dxa" w:w="70"/>
              <w:left w:type="dxa" w:w="90"/>
              <w:bottom w:type="dxa" w:w="70"/>
              <w:right w:type="dxa" w:w="90"/>
            </w:tcMar>
          </w:tcPr>
          <w:p>
            <w:r>
              <w:rPr>
                <w:b w:val="false"/>
                <w:bCs w:val="false"/>
                <w:color w:val="000000"/>
                <w:sz w:val="19"/>
                <w:szCs w:val="19"/>
              </w:rPr>
              <w:t xml:space="preserve">Voxelization</w:t>
            </w:r>
          </w:p>
        </w:tc>
        <w:tc>
          <w:tcPr>
            <w:tcW w:type="dxa" w:w="6400"/>
            <w:tcMar>
              <w:top w:type="dxa" w:w="70"/>
              <w:left w:type="dxa" w:w="90"/>
              <w:bottom w:type="dxa" w:w="70"/>
              <w:right w:type="dxa" w:w="90"/>
            </w:tcMar>
          </w:tcPr>
          <w:p>
            <w:r>
              <w:rPr>
                <w:b w:val="false"/>
                <w:bCs w:val="false"/>
                <w:color w:val="000000"/>
                <w:sz w:val="19"/>
                <w:szCs w:val="19"/>
              </w:rPr>
              <w:t xml:space="preserve">The process of converting a 3D shape into the grid-cell representation a simulation like FluidX3D actually computes with; "re-voxelizing" means rebuilding this each timestep for a moving/rotating shape.</w:t>
            </w:r>
          </w:p>
        </w:tc>
      </w:tr>
      <w:tr>
        <w:tc>
          <w:tcPr>
            <w:tcW w:type="dxa" w:w="2800"/>
            <w:tcMar>
              <w:top w:type="dxa" w:w="70"/>
              <w:left w:type="dxa" w:w="90"/>
              <w:bottom w:type="dxa" w:w="70"/>
              <w:right w:type="dxa" w:w="90"/>
            </w:tcMar>
          </w:tcPr>
          <w:p>
            <w:r>
              <w:rPr>
                <w:b w:val="false"/>
                <w:bCs w:val="false"/>
                <w:color w:val="000000"/>
                <w:sz w:val="19"/>
                <w:szCs w:val="19"/>
              </w:rPr>
              <w:t xml:space="preserve">Wind shear</w:t>
            </w:r>
          </w:p>
        </w:tc>
        <w:tc>
          <w:tcPr>
            <w:tcW w:type="dxa" w:w="6400"/>
            <w:tcMar>
              <w:top w:type="dxa" w:w="70"/>
              <w:left w:type="dxa" w:w="90"/>
              <w:bottom w:type="dxa" w:w="70"/>
              <w:right w:type="dxa" w:w="90"/>
            </w:tcMar>
          </w:tcPr>
          <w:p>
            <w:r>
              <w:rPr>
                <w:b w:val="false"/>
                <w:bCs w:val="false"/>
                <w:color w:val="000000"/>
                <w:sz w:val="19"/>
                <w:szCs w:val="19"/>
              </w:rPr>
              <w:t xml:space="preserve">Wind speed or direction changing with altitude.</w:t>
            </w:r>
          </w:p>
        </w:tc>
      </w:tr>
      <w:tr>
        <w:tc>
          <w:tcPr>
            <w:tcW w:type="dxa" w:w="2800"/>
            <w:tcMar>
              <w:top w:type="dxa" w:w="70"/>
              <w:left w:type="dxa" w:w="90"/>
              <w:bottom w:type="dxa" w:w="70"/>
              <w:right w:type="dxa" w:w="90"/>
            </w:tcMar>
          </w:tcPr>
          <w:p>
            <w:r>
              <w:rPr>
                <w:b w:val="false"/>
                <w:bCs w:val="false"/>
                <w:color w:val="000000"/>
                <w:sz w:val="19"/>
                <w:szCs w:val="19"/>
              </w:rPr>
              <w:t xml:space="preserve">Wind tunnel domain</w:t>
            </w:r>
          </w:p>
        </w:tc>
        <w:tc>
          <w:tcPr>
            <w:tcW w:type="dxa" w:w="6400"/>
            <w:tcMar>
              <w:top w:type="dxa" w:w="70"/>
              <w:left w:type="dxa" w:w="90"/>
              <w:bottom w:type="dxa" w:w="70"/>
              <w:right w:type="dxa" w:w="90"/>
            </w:tcMar>
          </w:tcPr>
          <w:p>
            <w:r>
              <w:rPr>
                <w:b w:val="false"/>
                <w:bCs w:val="false"/>
                <w:color w:val="000000"/>
                <w:sz w:val="19"/>
                <w:szCs w:val="19"/>
              </w:rPr>
              <w:t xml:space="preserve">The box-shaped region of simulated (or real physical) space surrounding a test object, with air flowing in one side and out the other.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abstractNum w:abstractNumId="11" w15:restartNumberingAfterBreak="0">
    <w:multiLevelType w:val="hybridMultilevel"/>
    <w:lvl w:ilvl="0" w15:tentative="1">
      <w:start w:val="1"/>
      <w:numFmt w:val="decimal"/>
      <w:lvlText w:val="%1."/>
      <w:lvlJc w:val="left"/>
      <w:pPr>
        <w:ind w:left="400" w:hanging="260"/>
      </w:pPr>
    </w:lvl>
  </w:abstractNum>
  <w:abstractNum w:abstractNumId="12" w15:restartNumberingAfterBreak="0">
    <w:multiLevelType w:val="hybridMultilevel"/>
    <w:lvl w:ilvl="0" w15:tentative="1">
      <w:start w:val="1"/>
      <w:numFmt w:val="decimal"/>
      <w:lvlText w:val="%1."/>
      <w:lvlJc w:val="left"/>
      <w:pPr>
        <w:ind w:left="400" w:hanging="260"/>
      </w:pPr>
    </w:lvl>
  </w:abstractNum>
  <w:abstractNum w:abstractNumId="13" w15:restartNumberingAfterBreak="0">
    <w:multiLevelType w:val="hybridMultilevel"/>
    <w:lvl w:ilvl="0" w15:tentative="1">
      <w:start w:val="1"/>
      <w:numFmt w:val="decimal"/>
      <w:lvlText w:val="%1."/>
      <w:lvlJc w:val="left"/>
      <w:pPr>
        <w:ind w:left="400" w:hanging="260"/>
      </w:pPr>
    </w:lvl>
  </w:abstractNum>
  <w:abstractNum w:abstractNumId="14" w15:restartNumberingAfterBreak="0">
    <w:multiLevelType w:val="hybridMultilevel"/>
    <w:lvl w:ilvl="0" w15:tentative="1">
      <w:start w:val="1"/>
      <w:numFmt w:val="decimal"/>
      <w:lvlText w:val="%1."/>
      <w:lvlJc w:val="left"/>
      <w:pPr>
        <w:ind w:left="400" w:hanging="260"/>
      </w:pPr>
    </w:lvl>
  </w:abstractNum>
  <w:abstractNum w:abstractNumId="15" w15:restartNumberingAfterBreak="0">
    <w:multiLevelType w:val="hybridMultilevel"/>
    <w:lvl w:ilvl="0" w15:tentative="1">
      <w:start w:val="1"/>
      <w:numFmt w:val="decimal"/>
      <w:lvlText w:val="%1."/>
      <w:lvlJc w:val="left"/>
      <w:pPr>
        <w:ind w:left="400" w:hanging="260"/>
      </w:pPr>
    </w:lvl>
  </w:abstractNum>
  <w:abstractNum w:abstractNumId="16" w15:restartNumberingAfterBreak="0">
    <w:multiLevelType w:val="hybridMultilevel"/>
    <w:lvl w:ilvl="0" w15:tentative="1">
      <w:start w:val="1"/>
      <w:numFmt w:val="decimal"/>
      <w:lvlText w:val="%1."/>
      <w:lvlJc w:val="left"/>
      <w:pPr>
        <w:ind w:left="400" w:hanging="260"/>
      </w:pPr>
    </w:lvl>
  </w:abstractNum>
  <w:abstractNum w:abstractNumId="17" w15:restartNumberingAfterBreak="0">
    <w:multiLevelType w:val="hybridMultilevel"/>
    <w:lvl w:ilvl="0" w15:tentative="1">
      <w:start w:val="1"/>
      <w:numFmt w:val="decimal"/>
      <w:lvlText w:val="%1."/>
      <w:lvlJc w:val="left"/>
      <w:pPr>
        <w:ind w:left="400" w:hanging="260"/>
      </w:pPr>
    </w:lvl>
  </w:abstractNum>
  <w:abstractNum w:abstractNumId="18"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2026-07-18T14:56:36.087Z</dcterms:created>
  <dcterms:modified xsi:type="dcterms:W3CDTF">2026-07-18T14:56:36.102Z</dcterms:modified>
</cp:coreProperties>
</file>

<file path=docProps/custom.xml><?xml version="1.0" encoding="utf-8"?>
<Properties xmlns="http://schemas.openxmlformats.org/officeDocument/2006/custom-properties" xmlns:vt="http://schemas.openxmlformats.org/officeDocument/2006/docPropsVTypes"/>
</file>