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Phase 2 Total Integration &amp; System Test Plan</w:t>
      </w:r>
    </w:p>
    <w:p>
      <w:pPr>
        <w:spacing w:before="150"/>
        <w:jc w:val="center"/>
      </w:pPr>
      <w:r>
        <w:rPr>
          <w:i/>
          <w:iCs/>
          <w:color w:val="595959"/>
          <w:sz w:val="22"/>
          <w:szCs w:val="22"/>
        </w:rPr>
        <w:t xml:space="preserve">Owned collectively, coordinated by Lead Architect. Modeled on ARP4754A verification and DO-178C integration testing practice.</w:t>
      </w:r>
    </w:p>
    <w:p>
      <w:pPr>
        <w:pBdr>
          <w:top w:val="single" w:color="2E5395" w:sz="6" w:space="8"/>
        </w:pBdr>
        <w:spacing w:before="500"/>
        <w:jc w:val="center"/>
      </w:pPr>
      <w:r>
        <w:rPr>
          <w:color w:val="595959"/>
          <w:sz w:val="22"/>
          <w:szCs w:val="22"/>
        </w:rPr>
        <w:t xml:space="preserve">The formal gate above all four individual sign-offs: cross-subsystem consistency, multi-condition flight matrix, long-duration soak, fault injection, and full traceability audit.</w:t>
      </w:r>
    </w:p>
    <w:p>
      <w:r>
        <w:br w:type="page"/>
      </w:r>
    </w:p>
    <w:p>
      <w:pPr>
        <w:pStyle w:val="Heading1"/>
        <w:pBdr>
          <w:bottom w:val="single" w:color="2E5395" w:sz="6" w:space="4"/>
        </w:pBdr>
        <w:spacing w:after="200" w:before="400"/>
      </w:pPr>
      <w:r>
        <w:rPr>
          <w:b/>
          <w:bCs/>
          <w:color w:val="1F3864"/>
          <w:sz w:val="30"/>
          <w:szCs w:val="30"/>
        </w:rPr>
        <w:t xml:space="preserve">1. Purpose, Scope, and Entry Criteria</w:t>
      </w:r>
    </w:p>
    <w:p>
      <w:pPr>
        <w:spacing w:after="160" w:line="300"/>
      </w:pPr>
      <w:r>
        <w:rPr>
          <w:sz w:val="22"/>
          <w:szCs w:val="22"/>
        </w:rPr>
        <w:t xml:space="preserve">Every individual Testing &amp; Debugging guide — Lead Architect's, Dev A's, Dev B's, Dev C's — proves its own module is correct in isolation, or correct when called through a narrow, controlled interface. None of them, by themselves, prove the whole system behaves correctly when all four modules run together, continuously, under realistic and adversarial conditions at once. That's what this document is for. It is not a lighter-weight summary of the other four — it's a genuinely different kind of test, the same way a real aircraft's system integration testing is a distinct phase from each supplier's unit-level qualification.</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This document cannot begin until every Entry Criterion in Section 1.1 is met. Do not run any test in Section 3 against a system that hasn't cleared entry criteria — a failure under those conditions tells you nothing useful, since you won't know whether you're looking at an integration bug or a known, already-flagged unit-level one.</w:t>
      </w:r>
    </w:p>
    <w:p>
      <w:pPr>
        <w:pStyle w:val="Heading3"/>
        <w:spacing w:after="100" w:before="220"/>
      </w:pPr>
      <w:r>
        <w:rPr>
          <w:b/>
          <w:bCs/>
          <w:color w:val="1F3864"/>
          <w:sz w:val="23"/>
          <w:szCs w:val="23"/>
        </w:rPr>
        <w:t xml:space="preserve">1.1 Entry Criteria — Must All Be True Before Section 3 Begins</w:t>
      </w:r>
    </w:p>
    <w:p>
      <w:pPr>
        <w:pStyle w:val="ListParagraph"/>
        <w:numPr>
          <w:ilvl w:val="0"/>
          <w:numId w:val="2"/>
        </w:numPr>
        <w:spacing w:after="100" w:line="290"/>
      </w:pPr>
      <w:r>
        <w:rPr>
          <w:sz w:val="22"/>
          <w:szCs w:val="22"/>
        </w:rPr>
        <w:t xml:space="preserve">Lead Architect's Testing &amp; Debugging Guide: full sign-off complete, TRACEABILITY.md rows TRC-LA-001 through TRC-LA-014 all marked PASS, independently reviewed.</w:t>
      </w:r>
    </w:p>
    <w:p>
      <w:pPr>
        <w:pStyle w:val="ListParagraph"/>
        <w:numPr>
          <w:ilvl w:val="0"/>
          <w:numId w:val="2"/>
        </w:numPr>
        <w:spacing w:after="100" w:line="290"/>
      </w:pPr>
      <w:r>
        <w:rPr>
          <w:sz w:val="22"/>
          <w:szCs w:val="22"/>
        </w:rPr>
        <w:t xml:space="preserve">Dev A's Testing &amp; Debugging Guide: full sign-off complete, TRC-FEA-001 through TRC-FEA-012 all PASS, independently reviewed.</w:t>
      </w:r>
    </w:p>
    <w:p>
      <w:pPr>
        <w:pStyle w:val="ListParagraph"/>
        <w:numPr>
          <w:ilvl w:val="0"/>
          <w:numId w:val="2"/>
        </w:numPr>
        <w:spacing w:after="100" w:line="290"/>
      </w:pPr>
      <w:r>
        <w:rPr>
          <w:sz w:val="22"/>
          <w:szCs w:val="22"/>
        </w:rPr>
        <w:t xml:space="preserve">Dev B's Testing &amp; Debugging Guide: full sign-off complete, TRC-CFD-001 through TRC-CFD-012 all PASS, independently reviewed.</w:t>
      </w:r>
    </w:p>
    <w:p>
      <w:pPr>
        <w:pStyle w:val="ListParagraph"/>
        <w:numPr>
          <w:ilvl w:val="0"/>
          <w:numId w:val="2"/>
        </w:numPr>
        <w:spacing w:after="100" w:line="290"/>
      </w:pPr>
      <w:r>
        <w:rPr>
          <w:sz w:val="22"/>
          <w:szCs w:val="22"/>
        </w:rPr>
        <w:t xml:space="preserve">Dev C's Testing &amp; Debugging Guide: full sign-off complete, TRC-THM-001 through TRC-THM-006 all PASS (Tier F portion independently reviewed), all four Group C OSD tests confirmed.</w:t>
      </w:r>
    </w:p>
    <w:p>
      <w:pPr>
        <w:pStyle w:val="ListParagraph"/>
        <w:numPr>
          <w:ilvl w:val="0"/>
          <w:numId w:val="2"/>
        </w:numPr>
        <w:spacing w:after="100" w:line="290"/>
      </w:pPr>
      <w:r>
        <w:rPr>
          <w:sz w:val="22"/>
          <w:szCs w:val="22"/>
        </w:rPr>
        <w:t xml:space="preserve">All four PRs merged to main; CI (ci.yml, audit.yml, python-audit.yml) green on the resulting main branch.</w:t>
      </w:r>
    </w:p>
    <w:p>
      <w:pPr>
        <w:pStyle w:val="ListParagraph"/>
        <w:numPr>
          <w:ilvl w:val="0"/>
          <w:numId w:val="2"/>
        </w:numPr>
        <w:spacing w:after="100" w:line="290"/>
      </w:pPr>
      <w:r>
        <w:rPr>
          <w:sz w:val="22"/>
          <w:szCs w:val="22"/>
        </w:rPr>
        <w:t xml:space="preserve">Real, non-placeholder trained models available for both the aero and structural surrogates — this test plan is not meaningful against stub/placeholder models.</w:t>
      </w:r>
    </w:p>
    <w:p>
      <w:pPr>
        <w:pBdr>
          <w:left w:val="single" w:color="2E5395" w:sz="18" w:space="8"/>
        </w:pBdr>
        <w:shd w:fill="EAF0F8" w:val="clear"/>
        <w:spacing w:after="200" w:before="100"/>
        <w:ind w:left="100"/>
      </w:pPr>
      <w:r>
        <w:rPr>
          <w:i/>
          <w:iCs/>
          <w:color w:val="1F1F1F"/>
          <w:sz w:val="21"/>
          <w:szCs w:val="21"/>
        </w:rPr>
        <w:t xml:space="preserve">If any entry criterion isn't met, fix that first. Running this test plan against an incomplete system and treating a resulting failure as “integration work” just hides which module actually owns the bug — exactly the ambiguity the Tier system exists to prevent.</w:t>
      </w:r>
    </w:p>
    <w:p>
      <w:pPr>
        <w:pStyle w:val="Heading1"/>
        <w:pBdr>
          <w:bottom w:val="single" w:color="2E5395" w:sz="6" w:space="4"/>
        </w:pBdr>
        <w:spacing w:after="200" w:before="400"/>
      </w:pPr>
      <w:r>
        <w:rPr>
          <w:b/>
          <w:bCs/>
          <w:color w:val="1F3864"/>
          <w:sz w:val="30"/>
          <w:szCs w:val="30"/>
        </w:rPr>
        <w:t xml:space="preserve">2. Test Environment &amp; Setup</w:t>
      </w:r>
    </w:p>
    <w:p>
      <w:pPr>
        <w:pStyle w:val="ListParagraph"/>
        <w:numPr>
          <w:ilvl w:val="0"/>
          <w:numId w:val="2"/>
        </w:numPr>
        <w:spacing w:after="100" w:line="290"/>
      </w:pPr>
      <w:r>
        <w:rPr>
          <w:sz w:val="22"/>
          <w:szCs w:val="22"/>
        </w:rPr>
        <w:t xml:space="preserve">Run against a clean checkout of main, not a local working copy with uncommitted changes — what you test must be exactly what's in version control.</w:t>
      </w:r>
    </w:p>
    <w:p>
      <w:pPr>
        <w:pStyle w:val="ListParagraph"/>
        <w:numPr>
          <w:ilvl w:val="0"/>
          <w:numId w:val="2"/>
        </w:numPr>
        <w:spacing w:after="100" w:line="290"/>
      </w:pPr>
      <w:r>
        <w:rPr>
          <w:sz w:val="22"/>
          <w:szCs w:val="22"/>
        </w:rPr>
        <w:t xml:space="preserve">Use the full UE5 project, not a headless Rust-only harness, for every test in Group D and Group E — the OSD's behavior is part of what's being verified, not incidental to it.</w:t>
      </w:r>
    </w:p>
    <w:p>
      <w:pPr>
        <w:pStyle w:val="ListParagraph"/>
        <w:numPr>
          <w:ilvl w:val="0"/>
          <w:numId w:val="2"/>
        </w:numPr>
        <w:spacing w:after="100" w:line="290"/>
      </w:pPr>
      <w:r>
        <w:rPr>
          <w:sz w:val="22"/>
          <w:szCs w:val="22"/>
        </w:rPr>
        <w:t xml:space="preserve">Confirm the active_model.json pointers for both aero and structural surrogates are pointing at models you've deliberately reviewed and approved for this test run, and record their geometry_hash values in your test log before starting — you want a known-good baseline to compare any anomaly against.</w:t>
      </w:r>
    </w:p>
    <w:p>
      <w:pPr>
        <w:pStyle w:val="ListParagraph"/>
        <w:numPr>
          <w:ilvl w:val="0"/>
          <w:numId w:val="2"/>
        </w:numPr>
        <w:spacing w:after="100" w:line="290"/>
      </w:pPr>
      <w:r>
        <w:rPr>
          <w:sz w:val="22"/>
          <w:szCs w:val="22"/>
        </w:rPr>
        <w:t xml:space="preserve">Log every test run's date, git commit SHA, and both active model hashes at the top of your results record — an integration bug report without this is very hard to reproduce later.</w:t>
      </w:r>
    </w:p>
    <w:p>
      <w:pPr>
        <w:pStyle w:val="Heading1"/>
        <w:pBdr>
          <w:bottom w:val="single" w:color="2E5395" w:sz="6" w:space="4"/>
        </w:pBdr>
        <w:spacing w:after="200" w:before="400"/>
      </w:pPr>
      <w:r>
        <w:rPr>
          <w:b/>
          <w:bCs/>
          <w:color w:val="1F3864"/>
          <w:sz w:val="30"/>
          <w:szCs w:val="30"/>
        </w:rPr>
        <w:t xml:space="preserve">3. Master Test List</w:t>
      </w:r>
    </w:p>
    <w:p>
      <w:pPr>
        <w:pStyle w:val="Heading2"/>
        <w:spacing w:after="150" w:before="300"/>
      </w:pPr>
      <w:r>
        <w:rPr>
          <w:b/>
          <w:bCs/>
          <w:color w:val="2E5395"/>
          <w:sz w:val="26"/>
          <w:szCs w:val="26"/>
        </w:rPr>
        <w:t xml:space="preserve">Group A — Entry Criteria Re-Verification (Don't Just Trust the Checklist)</w:t>
      </w:r>
    </w:p>
    <w:p>
      <w:pPr>
        <w:pStyle w:val="Heading3"/>
        <w:spacing w:after="100" w:before="220"/>
      </w:pPr>
      <w:r>
        <w:rPr>
          <w:b/>
          <w:bCs/>
          <w:color w:val="1F3864"/>
          <w:sz w:val="23"/>
          <w:szCs w:val="23"/>
        </w:rPr>
        <w:t xml:space="preserve">SIT-A1 — Every individual TRACEABILITY.md row claimed PASS actually has a corresponding passing CI run</w:t>
      </w:r>
    </w:p>
    <w:p>
      <w:pPr>
        <w:spacing w:after="140" w:line="290"/>
      </w:pPr>
      <w:r>
        <w:rPr>
          <w:b/>
          <w:bCs/>
          <w:sz w:val="22"/>
          <w:szCs w:val="22"/>
        </w:rPr>
        <w:t xml:space="preserve">Why this test matters: </w:t>
      </w:r>
      <w:r>
        <w:rPr>
          <w:sz w:val="22"/>
          <w:szCs w:val="22"/>
        </w:rPr>
        <w:t xml:space="preserve">A checklist can be marked complete by mistake or by memory rather than by re-running the actual test — this test exists specifically to catch that gap before it costs hours of integration debugging aimed at the wrong module.</w:t>
      </w:r>
    </w:p>
    <w:p>
      <w:pPr>
        <w:spacing w:after="140" w:line="290"/>
      </w:pPr>
      <w:r>
        <w:rPr>
          <w:b/>
          <w:bCs/>
          <w:sz w:val="22"/>
          <w:szCs w:val="22"/>
        </w:rPr>
        <w:t xml:space="preserve">How to run it: </w:t>
      </w:r>
      <w:r>
        <w:rPr>
          <w:sz w:val="22"/>
          <w:szCs w:val="22"/>
        </w:rPr>
        <w:t xml:space="preserve">Cross-reference every PASS row in each dev's traceability table against an actual green CI run for that commit.</w:t>
      </w:r>
    </w:p>
    <w:p>
      <w:pPr>
        <w:spacing w:after="140" w:line="290"/>
      </w:pPr>
      <w:r>
        <w:rPr>
          <w:b/>
          <w:bCs/>
          <w:sz w:val="22"/>
          <w:szCs w:val="22"/>
        </w:rPr>
        <w:t xml:space="preserve">Expected result (tolerance is the requirement, not a suggestion): </w:t>
      </w:r>
      <w:r>
        <w:rPr>
          <w:sz w:val="22"/>
          <w:szCs w:val="22"/>
        </w:rPr>
        <w:t xml:space="preserve">Every claimed PASS has a real, findable, green CI run behind it.</w:t>
      </w:r>
    </w:p>
    <w:p>
      <w:pPr>
        <w:spacing w:after="140" w:line="290"/>
      </w:pPr>
      <w:r>
        <w:rPr>
          <w:b/>
          <w:bCs/>
          <w:sz w:val="22"/>
          <w:szCs w:val="22"/>
        </w:rPr>
        <w:t xml:space="preserve">If it fails: </w:t>
      </w:r>
      <w:r>
        <w:rPr>
          <w:sz w:val="22"/>
          <w:szCs w:val="22"/>
        </w:rPr>
        <w:t xml:space="preserve">Do not proceed to Group B. Send the specific module back to its owner with the missing verification identified.</w:t>
      </w:r>
    </w:p>
    <w:p>
      <w:pPr>
        <w:spacing w:after="140" w:line="290"/>
      </w:pPr>
      <w:r>
        <w:rPr>
          <w:b/>
          <w:bCs/>
          <w:sz w:val="22"/>
          <w:szCs w:val="22"/>
        </w:rPr>
        <w:t xml:space="preserve">Traces to: </w:t>
      </w:r>
      <w:r>
        <w:rPr>
          <w:sz w:val="22"/>
          <w:szCs w:val="22"/>
        </w:rPr>
        <w:t xml:space="preserve">TRC-SIT-001</w:t>
      </w:r>
    </w:p>
    <w:p>
      <w:pPr>
        <w:pStyle w:val="Heading2"/>
        <w:spacing w:after="150" w:before="300"/>
      </w:pPr>
      <w:r>
        <w:rPr>
          <w:b/>
          <w:bCs/>
          <w:color w:val="2E5395"/>
          <w:sz w:val="26"/>
          <w:szCs w:val="26"/>
        </w:rPr>
        <w:t xml:space="preserve">Group B — Cross-Subsystem Consistency (Integration-Specific, Not Covered by Any Single Module's Own Tests)</w:t>
      </w:r>
    </w:p>
    <w:p>
      <w:pPr>
        <w:pStyle w:val="Heading3"/>
        <w:spacing w:after="100" w:before="220"/>
      </w:pPr>
      <w:r>
        <w:rPr>
          <w:b/>
          <w:bCs/>
          <w:color w:val="1F3864"/>
          <w:sz w:val="23"/>
          <w:szCs w:val="23"/>
        </w:rPr>
        <w:t xml:space="preserve">SIT-B1 — The aero surrogate and the structural surrogate embed the identical geometry_hash</w:t>
      </w:r>
    </w:p>
    <w:p>
      <w:pPr>
        <w:spacing w:after="140" w:line="290"/>
      </w:pPr>
      <w:r>
        <w:rPr>
          <w:b/>
          <w:bCs/>
          <w:sz w:val="22"/>
          <w:szCs w:val="22"/>
        </w:rPr>
        <w:t xml:space="preserve">Why this test matters: </w:t>
      </w:r>
      <w:r>
        <w:rPr>
          <w:sz w:val="22"/>
          <w:szCs w:val="22"/>
        </w:rPr>
        <w:t xml:space="preserve">This is the integration bug the Standards Framework's Part II gate was specifically designed to prevent, and it's exactly the kind of thing no single module's own test suite can catch — Dev A and Dev B each individually verify their own model's hash against the geometry file, but nothing at the unit level confirms their two hashes agree with each other.</w:t>
      </w:r>
    </w:p>
    <w:p>
      <w:pPr>
        <w:spacing w:after="140" w:line="290"/>
      </w:pPr>
      <w:r>
        <w:rPr>
          <w:b/>
          <w:bCs/>
          <w:sz w:val="22"/>
          <w:szCs w:val="22"/>
        </w:rPr>
        <w:t xml:space="preserve">How to run it: </w:t>
      </w:r>
      <w:r>
        <w:rPr>
          <w:sz w:val="22"/>
          <w:szCs w:val="22"/>
        </w:rPr>
        <w:t xml:space="preserve">Extract geometry_hash from both currently-active .onnx files and compare them directly, byte for byte.</w:t>
      </w:r>
    </w:p>
    <w:p>
      <w:pPr>
        <w:spacing w:after="140" w:line="290"/>
      </w:pPr>
      <w:r>
        <w:rPr>
          <w:b/>
          <w:bCs/>
          <w:sz w:val="22"/>
          <w:szCs w:val="22"/>
        </w:rPr>
        <w:t xml:space="preserve">Expected result (tolerance is the requirement, not a suggestion): </w:t>
      </w:r>
      <w:r>
        <w:rPr>
          <w:sz w:val="22"/>
          <w:szCs w:val="22"/>
        </w:rPr>
        <w:t xml:space="preserve">Identical hashes.</w:t>
      </w:r>
    </w:p>
    <w:p>
      <w:pPr>
        <w:spacing w:after="140" w:line="290"/>
      </w:pPr>
      <w:r>
        <w:rPr>
          <w:b/>
          <w:bCs/>
          <w:sz w:val="22"/>
          <w:szCs w:val="22"/>
        </w:rPr>
        <w:t xml:space="preserve">If it fails: </w:t>
      </w:r>
      <w:r>
        <w:rPr>
          <w:sz w:val="22"/>
          <w:szCs w:val="22"/>
        </w:rPr>
        <w:t xml:space="preserve">One of the two surrogates was trained against a geometry revision the other wasn't. Determine which is stale, retrain it, and do not proceed until they match — this is exactly the “two confidently wrong answers that individually look fine” scenario the review that started this whole framework was worried about.</w:t>
      </w:r>
    </w:p>
    <w:p>
      <w:pPr>
        <w:spacing w:after="140" w:line="290"/>
      </w:pPr>
      <w:r>
        <w:rPr>
          <w:b/>
          <w:bCs/>
          <w:sz w:val="22"/>
          <w:szCs w:val="22"/>
        </w:rPr>
        <w:t xml:space="preserve">Traces to: </w:t>
      </w:r>
      <w:r>
        <w:rPr>
          <w:sz w:val="22"/>
          <w:szCs w:val="22"/>
        </w:rPr>
        <w:t xml:space="preserve">TRC-SIT-002 (Standards Framework Part II)</w:t>
      </w:r>
    </w:p>
    <w:p>
      <w:pPr>
        <w:pStyle w:val="Heading3"/>
        <w:spacing w:after="100" w:before="220"/>
      </w:pPr>
      <w:r>
        <w:rPr>
          <w:b/>
          <w:bCs/>
          <w:color w:val="1F3864"/>
          <w:sz w:val="23"/>
          <w:szCs w:val="23"/>
        </w:rPr>
        <w:t xml:space="preserve">SIT-B2 — Gravity, mass, and inertia constants are single-sourced, not independently redefined per module</w:t>
      </w:r>
    </w:p>
    <w:p>
      <w:pPr>
        <w:spacing w:after="140" w:line="290"/>
      </w:pPr>
      <w:r>
        <w:rPr>
          <w:b/>
          <w:bCs/>
          <w:sz w:val="22"/>
          <w:szCs w:val="22"/>
        </w:rPr>
        <w:t xml:space="preserve">Why this test matters: </w:t>
      </w:r>
      <w:r>
        <w:rPr>
          <w:sz w:val="22"/>
          <w:szCs w:val="22"/>
        </w:rPr>
        <w:t xml:space="preserve">Dev C's Build Guide explicitly warned about this risk (“check with the Lead Architect — Dev A's integrator may already reference a shared gravity constant you should use instead of defining your own”) — this test confirms that warning was actually heeded, not just written down.</w:t>
      </w:r>
    </w:p>
    <w:p>
      <w:pPr>
        <w:spacing w:after="140" w:line="290"/>
      </w:pPr>
      <w:r>
        <w:rPr>
          <w:b/>
          <w:bCs/>
          <w:sz w:val="22"/>
          <w:szCs w:val="22"/>
        </w:rPr>
        <w:t xml:space="preserve">How to run it: </w:t>
      </w:r>
      <w:r>
        <w:rPr>
          <w:sz w:val="22"/>
          <w:szCs w:val="22"/>
        </w:rPr>
        <w:t xml:space="preserve">Search integrator.rs, mixer.rs, structural.rs, and thermal.rs for any locally-defined gravity, mass, or inertia constant.</w:t>
      </w:r>
    </w:p>
    <w:p>
      <w:pPr>
        <w:spacing w:after="140" w:line="290"/>
      </w:pPr>
      <w:r>
        <w:rPr>
          <w:b/>
          <w:bCs/>
          <w:sz w:val="22"/>
          <w:szCs w:val="22"/>
        </w:rPr>
        <w:t xml:space="preserve">Expected result (tolerance is the requirement, not a suggestion): </w:t>
      </w:r>
      <w:r>
        <w:rPr>
          <w:sz w:val="22"/>
          <w:szCs w:val="22"/>
        </w:rPr>
        <w:t xml:space="preserve">Every one of these values traces back to exactly one definition, referenced everywhere else — zero independently-defined duplicates.</w:t>
      </w:r>
    </w:p>
    <w:p>
      <w:pPr>
        <w:spacing w:after="140" w:line="290"/>
      </w:pPr>
      <w:r>
        <w:rPr>
          <w:b/>
          <w:bCs/>
          <w:sz w:val="22"/>
          <w:szCs w:val="22"/>
        </w:rPr>
        <w:t xml:space="preserve">If it fails: </w:t>
      </w:r>
      <w:r>
        <w:rPr>
          <w:sz w:val="22"/>
          <w:szCs w:val="22"/>
        </w:rPr>
        <w:t xml:space="preserve">Consolidate to a single shared constant and confirm no module's behavior changes as a result (if it does, that module was silently using a wrong value before).</w:t>
      </w:r>
    </w:p>
    <w:p>
      <w:pPr>
        <w:spacing w:after="140" w:line="290"/>
      </w:pPr>
      <w:r>
        <w:rPr>
          <w:b/>
          <w:bCs/>
          <w:sz w:val="22"/>
          <w:szCs w:val="22"/>
        </w:rPr>
        <w:t xml:space="preserve">Traces to: </w:t>
      </w:r>
      <w:r>
        <w:rPr>
          <w:sz w:val="22"/>
          <w:szCs w:val="22"/>
        </w:rPr>
        <w:t xml:space="preserve">TRC-SIT-003</w:t>
      </w:r>
    </w:p>
    <w:p>
      <w:pPr>
        <w:pStyle w:val="Heading3"/>
        <w:spacing w:after="100" w:before="220"/>
      </w:pPr>
      <w:r>
        <w:rPr>
          <w:b/>
          <w:bCs/>
          <w:color w:val="1F3864"/>
          <w:sz w:val="23"/>
          <w:szCs w:val="23"/>
        </w:rPr>
        <w:t xml:space="preserve">SIT-B3 — The step_physics call order matches the Lead Architect's documented order exactly, under real (not test-double) modules</w:t>
      </w:r>
    </w:p>
    <w:p>
      <w:pPr>
        <w:spacing w:after="140" w:line="290"/>
      </w:pPr>
      <w:r>
        <w:rPr>
          <w:b/>
          <w:bCs/>
          <w:sz w:val="22"/>
          <w:szCs w:val="22"/>
        </w:rPr>
        <w:t xml:space="preserve">Why this test matters: </w:t>
      </w:r>
      <w:r>
        <w:rPr>
          <w:sz w:val="22"/>
          <w:szCs w:val="22"/>
        </w:rPr>
        <w:t xml:space="preserve">The Lead Architect's own Testing Guide (LA-D1) verifies call order with instrumented test doubles — this test re-verifies it with the real aero, structural, thermal, mixer, and integrator modules all present simultaneously, which is a meaningfully different and more realistic condition.</w:t>
      </w:r>
    </w:p>
    <w:p>
      <w:pPr>
        <w:spacing w:after="140" w:line="290"/>
      </w:pPr>
      <w:r>
        <w:rPr>
          <w:b/>
          <w:bCs/>
          <w:sz w:val="22"/>
          <w:szCs w:val="22"/>
        </w:rPr>
        <w:t xml:space="preserve">How to run it: </w:t>
      </w:r>
      <w:r>
        <w:rPr>
          <w:sz w:val="22"/>
          <w:szCs w:val="22"/>
        </w:rPr>
        <w:t xml:space="preserve">Instrument the real pipeline (not stubs) and run one physics step, capturing the actual order every module's entry point is hit.</w:t>
      </w:r>
    </w:p>
    <w:p>
      <w:pPr>
        <w:spacing w:after="140" w:line="290"/>
      </w:pPr>
      <w:r>
        <w:rPr>
          <w:b/>
          <w:bCs/>
          <w:sz w:val="22"/>
          <w:szCs w:val="22"/>
        </w:rPr>
        <w:t xml:space="preserve">Expected result (tolerance is the requirement, not a suggestion): </w:t>
      </w:r>
      <w:r>
        <w:rPr>
          <w:sz w:val="22"/>
          <w:szCs w:val="22"/>
        </w:rPr>
        <w:t xml:space="preserve">Aero → structural → thermal → mixer → integrator, matching the documented order exactly.</w:t>
      </w:r>
    </w:p>
    <w:p>
      <w:pPr>
        <w:spacing w:after="140" w:line="290"/>
      </w:pPr>
      <w:r>
        <w:rPr>
          <w:b/>
          <w:bCs/>
          <w:sz w:val="22"/>
          <w:szCs w:val="22"/>
        </w:rPr>
        <w:t xml:space="preserve">If it fails: </w:t>
      </w:r>
      <w:r>
        <w:rPr>
          <w:sz w:val="22"/>
          <w:szCs w:val="22"/>
        </w:rPr>
        <w:t xml:space="preserve">This is a serious finding if it disagrees with LA-D1's result under test doubles — it means something about a real module's behavior (not just its interface) affects ordering, which the mock-based test couldn't have caught.</w:t>
      </w:r>
    </w:p>
    <w:p>
      <w:pPr>
        <w:spacing w:after="140" w:line="290"/>
      </w:pPr>
      <w:r>
        <w:rPr>
          <w:b/>
          <w:bCs/>
          <w:sz w:val="22"/>
          <w:szCs w:val="22"/>
        </w:rPr>
        <w:t xml:space="preserve">Traces to: </w:t>
      </w:r>
      <w:r>
        <w:rPr>
          <w:sz w:val="22"/>
          <w:szCs w:val="22"/>
        </w:rPr>
        <w:t xml:space="preserve">TRC-SIT-004</w:t>
      </w:r>
    </w:p>
    <w:p>
      <w:pPr>
        <w:pStyle w:val="Heading3"/>
        <w:spacing w:after="100" w:before="220"/>
      </w:pPr>
      <w:r>
        <w:rPr>
          <w:b/>
          <w:bCs/>
          <w:color w:val="1F3864"/>
          <w:sz w:val="23"/>
          <w:szCs w:val="23"/>
        </w:rPr>
        <w:t xml:space="preserve">SIT-B4 — Dev C's thermal module reads the exact same airflow value Dev B's aero surrogate produced for that tick, not a stale or mismatched one</w:t>
      </w:r>
    </w:p>
    <w:p>
      <w:pPr>
        <w:spacing w:after="140" w:line="290"/>
      </w:pPr>
      <w:r>
        <w:rPr>
          <w:b/>
          <w:bCs/>
          <w:sz w:val="22"/>
          <w:szCs w:val="22"/>
        </w:rPr>
        <w:t xml:space="preserve">Why this test matters: </w:t>
      </w:r>
      <w:r>
        <w:rPr>
          <w:sz w:val="22"/>
          <w:szCs w:val="22"/>
        </w:rPr>
        <w:t xml:space="preserve">Dev C's own Testing Guide (THM-E1) checks this against Dev B's surrogate queried independently — this test checks it under the real, single, running pipeline, where a timing or caching bug could cause the two to disagree even though each looks correct alone.</w:t>
      </w:r>
    </w:p>
    <w:p>
      <w:pPr>
        <w:spacing w:after="140" w:line="290"/>
      </w:pPr>
      <w:r>
        <w:rPr>
          <w:b/>
          <w:bCs/>
          <w:sz w:val="22"/>
          <w:szCs w:val="22"/>
        </w:rPr>
        <w:t xml:space="preserve">How to run it: </w:t>
      </w:r>
      <w:r>
        <w:rPr>
          <w:sz w:val="22"/>
          <w:szCs w:val="22"/>
        </w:rPr>
        <w:t xml:space="preserve">Instrument both the aero surrogate's output and the thermal module's airflow input for the same physics tick, and compare.</w:t>
      </w:r>
    </w:p>
    <w:p>
      <w:pPr>
        <w:spacing w:after="140" w:line="290"/>
      </w:pPr>
      <w:r>
        <w:rPr>
          <w:b/>
          <w:bCs/>
          <w:sz w:val="22"/>
          <w:szCs w:val="22"/>
        </w:rPr>
        <w:t xml:space="preserve">Expected result (tolerance is the requirement, not a suggestion): </w:t>
      </w:r>
      <w:r>
        <w:rPr>
          <w:sz w:val="22"/>
          <w:szCs w:val="22"/>
        </w:rPr>
        <w:t xml:space="preserve">Identical values, same tick.</w:t>
      </w:r>
    </w:p>
    <w:p>
      <w:pPr>
        <w:spacing w:after="140" w:line="290"/>
      </w:pPr>
      <w:r>
        <w:rPr>
          <w:b/>
          <w:bCs/>
          <w:sz w:val="22"/>
          <w:szCs w:val="22"/>
        </w:rPr>
        <w:t xml:space="preserve">If it fails: </w:t>
      </w:r>
      <w:r>
        <w:rPr>
          <w:sz w:val="22"/>
          <w:szCs w:val="22"/>
        </w:rPr>
        <w:t xml:space="preserve">Check for a one-tick lag (thermal reading last tick's airflow instead of this tick's) — a classic integration-only bug that unit tests on either module alone cannot surface.</w:t>
      </w:r>
    </w:p>
    <w:p>
      <w:pPr>
        <w:spacing w:after="140" w:line="290"/>
      </w:pPr>
      <w:r>
        <w:rPr>
          <w:b/>
          <w:bCs/>
          <w:sz w:val="22"/>
          <w:szCs w:val="22"/>
        </w:rPr>
        <w:t xml:space="preserve">Traces to: </w:t>
      </w:r>
      <w:r>
        <w:rPr>
          <w:sz w:val="22"/>
          <w:szCs w:val="22"/>
        </w:rPr>
        <w:t xml:space="preserve">TRC-SIT-005</w:t>
      </w:r>
    </w:p>
    <w:p>
      <w:pPr>
        <w:pStyle w:val="Heading2"/>
        <w:spacing w:after="150" w:before="300"/>
      </w:pPr>
      <w:r>
        <w:rPr>
          <w:b/>
          <w:bCs/>
          <w:color w:val="2E5395"/>
          <w:sz w:val="26"/>
          <w:szCs w:val="26"/>
        </w:rPr>
        <w:t xml:space="preserve">Group C — Full Pipeline Correctness With Real Models</w:t>
      </w:r>
    </w:p>
    <w:p>
      <w:pPr>
        <w:pStyle w:val="Heading3"/>
        <w:spacing w:after="100" w:before="220"/>
      </w:pPr>
      <w:r>
        <w:rPr>
          <w:b/>
          <w:bCs/>
          <w:color w:val="1F3864"/>
          <w:sz w:val="23"/>
          <w:szCs w:val="23"/>
        </w:rPr>
        <w:t xml:space="preserve">SIT-C1 — A pure-hover condition remains stable across all subsystems simultaneously, not just within any one module's own test</w:t>
      </w:r>
    </w:p>
    <w:p>
      <w:pPr>
        <w:spacing w:after="140" w:line="290"/>
      </w:pPr>
      <w:r>
        <w:rPr>
          <w:b/>
          <w:bCs/>
          <w:sz w:val="22"/>
          <w:szCs w:val="22"/>
        </w:rPr>
        <w:t xml:space="preserve">Why this test matters: </w:t>
      </w:r>
      <w:r>
        <w:rPr>
          <w:sz w:val="22"/>
          <w:szCs w:val="22"/>
        </w:rPr>
        <w:t xml:space="preserve">Dev A's structural surrogate, Dev B's aero surrogate, Dev C's thermal module, and the Phase 1 mixer/integrator all individually pass a hover test in isolation — this confirms they still agree once genuinely running together.</w:t>
      </w:r>
    </w:p>
    <w:p>
      <w:pPr>
        <w:spacing w:after="140" w:line="290"/>
      </w:pPr>
      <w:r>
        <w:rPr>
          <w:b/>
          <w:bCs/>
          <w:sz w:val="22"/>
          <w:szCs w:val="22"/>
        </w:rPr>
        <w:t xml:space="preserve">How to run it: </w:t>
      </w:r>
      <w:r>
        <w:rPr>
          <w:sz w:val="22"/>
          <w:szCs w:val="22"/>
        </w:rPr>
        <w:t xml:space="preserve">Set identical, symmetric thrust on all four motors and run for 60 simulated seconds with the full real pipeline active.</w:t>
      </w:r>
    </w:p>
    <w:p>
      <w:pPr>
        <w:spacing w:after="140" w:line="290"/>
      </w:pPr>
      <w:r>
        <w:rPr>
          <w:b/>
          <w:bCs/>
          <w:sz w:val="22"/>
          <w:szCs w:val="22"/>
        </w:rPr>
        <w:t xml:space="preserve">Expected result (tolerance is the requirement, not a suggestion): </w:t>
      </w:r>
      <w:r>
        <w:rPr>
          <w:sz w:val="22"/>
          <w:szCs w:val="22"/>
        </w:rPr>
        <w:t xml:space="preserve">Position and velocity remain unchanged within floating-point tolerance (matching the Phase 1 RK4 hover acceptance criteria), net torque stays at zero, structural safety margin and motor temperature both settle to stable values rather than drifting.</w:t>
      </w:r>
    </w:p>
    <w:p>
      <w:pPr>
        <w:spacing w:after="140" w:line="290"/>
      </w:pPr>
      <w:r>
        <w:rPr>
          <w:b/>
          <w:bCs/>
          <w:sz w:val="22"/>
          <w:szCs w:val="22"/>
        </w:rPr>
        <w:t xml:space="preserve">If it fails: </w:t>
      </w:r>
      <w:r>
        <w:rPr>
          <w:sz w:val="22"/>
          <w:szCs w:val="22"/>
        </w:rPr>
        <w:t xml:space="preserve">Isolate which subsystem's output changes over the 60 seconds using the OSD's live readout, then re-run that subsystem's own Master Test List for a regression.</w:t>
      </w:r>
    </w:p>
    <w:p>
      <w:pPr>
        <w:spacing w:after="140" w:line="290"/>
      </w:pPr>
      <w:r>
        <w:rPr>
          <w:b/>
          <w:bCs/>
          <w:sz w:val="22"/>
          <w:szCs w:val="22"/>
        </w:rPr>
        <w:t xml:space="preserve">Traces to: </w:t>
      </w:r>
      <w:r>
        <w:rPr>
          <w:sz w:val="22"/>
          <w:szCs w:val="22"/>
        </w:rPr>
        <w:t xml:space="preserve">TRC-SIT-006</w:t>
      </w:r>
    </w:p>
    <w:p>
      <w:pPr>
        <w:pStyle w:val="Heading3"/>
        <w:spacing w:after="100" w:before="220"/>
      </w:pPr>
      <w:r>
        <w:rPr>
          <w:b/>
          <w:bCs/>
          <w:color w:val="1F3864"/>
          <w:sz w:val="23"/>
          <w:szCs w:val="23"/>
        </w:rPr>
        <w:t xml:space="preserve">SIT-C2 — An aggressive maneuver produces physically consistent results across every subsystem at once</w:t>
      </w:r>
    </w:p>
    <w:p>
      <w:pPr>
        <w:spacing w:after="140" w:line="290"/>
      </w:pPr>
      <w:r>
        <w:rPr>
          <w:b/>
          <w:bCs/>
          <w:sz w:val="22"/>
          <w:szCs w:val="22"/>
        </w:rPr>
        <w:t xml:space="preserve">Why this test matters: </w:t>
      </w:r>
      <w:r>
        <w:rPr>
          <w:sz w:val="22"/>
          <w:szCs w:val="22"/>
        </w:rPr>
        <w:t xml:space="preserve">This is the condition most likely to expose a cross-subsystem timing or unit bug, since it drives every input (angle, speed, G-load, vibration, throttle) away from the comfortable middle of each subsystem's own validated range simultaneously.</w:t>
      </w:r>
    </w:p>
    <w:p>
      <w:pPr>
        <w:spacing w:after="140" w:line="290"/>
      </w:pPr>
      <w:r>
        <w:rPr>
          <w:b/>
          <w:bCs/>
          <w:sz w:val="22"/>
          <w:szCs w:val="22"/>
        </w:rPr>
        <w:t xml:space="preserve">How to run it: </w:t>
      </w:r>
      <w:r>
        <w:rPr>
          <w:sz w:val="22"/>
          <w:szCs w:val="22"/>
        </w:rPr>
        <w:t xml:space="preserve">Command a hard, rapid maneuver (sharp roll or pitch input at high throttle) and watch every OSD readout simultaneously.</w:t>
      </w:r>
    </w:p>
    <w:p>
      <w:pPr>
        <w:spacing w:after="140" w:line="290"/>
      </w:pPr>
      <w:r>
        <w:rPr>
          <w:b/>
          <w:bCs/>
          <w:sz w:val="22"/>
          <w:szCs w:val="22"/>
        </w:rPr>
        <w:t xml:space="preserve">Expected result (tolerance is the requirement, not a suggestion): </w:t>
      </w:r>
      <w:r>
        <w:rPr>
          <w:sz w:val="22"/>
          <w:szCs w:val="22"/>
        </w:rPr>
        <w:t xml:space="preserve">No NaN/Infinity anywhere; structural safety margin decreases sensibly as load increases (per FEA-C2's monotonicity requirement); motor temperature rises sensibly with increased throttle; aero forces remain in a physically plausible range for the commanded condition.</w:t>
      </w:r>
    </w:p>
    <w:p>
      <w:pPr>
        <w:spacing w:after="140" w:line="290"/>
      </w:pPr>
      <w:r>
        <w:rPr>
          <w:b/>
          <w:bCs/>
          <w:sz w:val="22"/>
          <w:szCs w:val="22"/>
        </w:rPr>
        <w:t xml:space="preserve">If it fails: </w:t>
      </w:r>
      <w:r>
        <w:rPr>
          <w:sz w:val="22"/>
          <w:szCs w:val="22"/>
        </w:rPr>
        <w:t xml:space="preserve">Note precisely which readout first goes physically implausible, and in which direction — that's your starting point for isolating the responsible module.</w:t>
      </w:r>
    </w:p>
    <w:p>
      <w:pPr>
        <w:spacing w:after="140" w:line="290"/>
      </w:pPr>
      <w:r>
        <w:rPr>
          <w:b/>
          <w:bCs/>
          <w:sz w:val="22"/>
          <w:szCs w:val="22"/>
        </w:rPr>
        <w:t xml:space="preserve">Traces to: </w:t>
      </w:r>
      <w:r>
        <w:rPr>
          <w:sz w:val="22"/>
          <w:szCs w:val="22"/>
        </w:rPr>
        <w:t xml:space="preserve">TRC-SIT-007</w:t>
      </w:r>
    </w:p>
    <w:p>
      <w:pPr>
        <w:pStyle w:val="Heading2"/>
        <w:spacing w:after="150" w:before="300"/>
      </w:pPr>
      <w:r>
        <w:rPr>
          <w:b/>
          <w:bCs/>
          <w:color w:val="2E5395"/>
          <w:sz w:val="26"/>
          <w:szCs w:val="26"/>
        </w:rPr>
        <w:t xml:space="preserve">Group D — Multi-Condition Flight Matrix</w:t>
      </w:r>
    </w:p>
    <w:p>
      <w:pPr>
        <w:spacing w:after="160" w:line="300"/>
      </w:pPr>
      <w:r>
        <w:rPr>
          <w:sz w:val="22"/>
          <w:szCs w:val="22"/>
        </w:rPr>
        <w:t xml:space="preserve">Run each condition below for at least 30 continuous seconds with the full real pipeline active, logging every OSD field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cantSplit/>
          <w:tblHeader/>
        </w:trPr>
        <w:tc>
          <w:tcPr>
            <w:tcW w:type="dxa" w:w="2808"/>
            <w:shd w:fill="2E5395" w:val="clear"/>
            <w:tcMar>
              <w:top w:type="dxa" w:w="80"/>
              <w:left w:type="dxa" w:w="120"/>
              <w:bottom w:type="dxa" w:w="80"/>
              <w:right w:type="dxa" w:w="120"/>
            </w:tcMar>
            <w:vAlign w:val="center"/>
          </w:tcPr>
          <w:p>
            <w:r>
              <w:rPr>
                <w:b/>
                <w:bCs/>
                <w:color w:val="FFFFFF"/>
                <w:sz w:val="20"/>
                <w:szCs w:val="20"/>
              </w:rPr>
              <w:t xml:space="preserve">Condition</w:t>
            </w:r>
          </w:p>
        </w:tc>
        <w:tc>
          <w:tcPr>
            <w:tcW w:type="dxa" w:w="3276"/>
            <w:shd w:fill="2E5395" w:val="clear"/>
            <w:tcMar>
              <w:top w:type="dxa" w:w="80"/>
              <w:left w:type="dxa" w:w="120"/>
              <w:bottom w:type="dxa" w:w="80"/>
              <w:right w:type="dxa" w:w="120"/>
            </w:tcMar>
            <w:vAlign w:val="center"/>
          </w:tcPr>
          <w:p>
            <w:r>
              <w:rPr>
                <w:b/>
                <w:bCs/>
                <w:color w:val="FFFFFF"/>
                <w:sz w:val="20"/>
                <w:szCs w:val="20"/>
              </w:rPr>
              <w:t xml:space="preserve">What It's Specifically Checking</w:t>
            </w:r>
          </w:p>
        </w:tc>
        <w:tc>
          <w:tcPr>
            <w:tcW w:type="dxa" w:w="3276"/>
            <w:shd w:fill="2E5395" w:val="clear"/>
            <w:tcMar>
              <w:top w:type="dxa" w:w="80"/>
              <w:left w:type="dxa" w:w="120"/>
              <w:bottom w:type="dxa" w:w="80"/>
              <w:right w:type="dxa" w:w="120"/>
            </w:tcMar>
            <w:vAlign w:val="center"/>
          </w:tcPr>
          <w:p>
            <w:r>
              <w:rPr>
                <w:b/>
                <w:bCs/>
                <w:color w:val="FFFFFF"/>
                <w:sz w:val="20"/>
                <w:szCs w:val="20"/>
              </w:rPr>
              <w:t xml:space="preserve">Pass Criteria</w:t>
            </w:r>
          </w:p>
        </w:tc>
      </w:tr>
      <w:tr>
        <w:trPr>
          <w:cantSplit/>
        </w:trP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Steady hover</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Baseline stability across all subsystems (see SIT-C1)</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Position/velocity unchanged, no warnings shown</w:t>
            </w:r>
          </w:p>
        </w:tc>
      </w:tr>
      <w:tr>
        <w:trPr>
          <w:cantSplit/>
        </w:trPr>
        <w:tc>
          <w:tcPr>
            <w:tcW w:type="dxa" w:w="2808"/>
            <w:shd w:fill="F5F8FC" w:val="clear"/>
            <w:tcMar>
              <w:top w:type="dxa" w:w="80"/>
              <w:left w:type="dxa" w:w="120"/>
              <w:bottom w:type="dxa" w:w="80"/>
              <w:right w:type="dxa" w:w="120"/>
            </w:tcMar>
            <w:vAlign w:val="center"/>
          </w:tcPr>
          <w:p>
            <w:r>
              <w:rPr>
                <w:sz w:val="20"/>
                <w:szCs w:val="20"/>
              </w:rPr>
              <w:t xml:space="preserve">Sustained forward flight, mid-envelope</w:t>
            </w:r>
          </w:p>
        </w:tc>
        <w:tc>
          <w:tcPr>
            <w:tcW w:type="dxa" w:w="3276"/>
            <w:shd w:fill="F5F8FC" w:val="clear"/>
            <w:tcMar>
              <w:top w:type="dxa" w:w="80"/>
              <w:left w:type="dxa" w:w="120"/>
              <w:bottom w:type="dxa" w:w="80"/>
              <w:right w:type="dxa" w:w="120"/>
            </w:tcMar>
            <w:vAlign w:val="center"/>
          </w:tcPr>
          <w:p>
            <w:r>
              <w:rPr>
                <w:sz w:val="20"/>
                <w:szCs w:val="20"/>
              </w:rPr>
              <w:t xml:space="preserve">Normal operating condition, well inside every surrogate's validated envelope</w:t>
            </w:r>
          </w:p>
        </w:tc>
        <w:tc>
          <w:tcPr>
            <w:tcW w:type="dxa" w:w="3276"/>
            <w:shd w:fill="F5F8FC" w:val="clear"/>
            <w:tcMar>
              <w:top w:type="dxa" w:w="80"/>
              <w:left w:type="dxa" w:w="120"/>
              <w:bottom w:type="dxa" w:w="80"/>
              <w:right w:type="dxa" w:w="120"/>
            </w:tcMar>
            <w:vAlign w:val="center"/>
          </w:tcPr>
          <w:p>
            <w:r>
              <w:rPr>
                <w:sz w:val="20"/>
                <w:szCs w:val="20"/>
              </w:rPr>
              <w:t xml:space="preserve">No envelope warnings, structural margin stable, temperature stable</w:t>
            </w:r>
          </w:p>
        </w:tc>
      </w:tr>
      <w:tr>
        <w:trPr>
          <w:cantSplit/>
        </w:trP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Deliberately near an envelope edge (documented boundary from CFD-C3 / FEA-C3)</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The system correctly stays quiet right up to the edge, not prematurely flagging</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No warning while inside the documented envelope, even near its edge</w:t>
            </w:r>
          </w:p>
        </w:tc>
      </w:tr>
      <w:tr>
        <w:trPr>
          <w:cantSplit/>
        </w:trPr>
        <w:tc>
          <w:tcPr>
            <w:tcW w:type="dxa" w:w="2808"/>
            <w:shd w:fill="F5F8FC" w:val="clear"/>
            <w:tcMar>
              <w:top w:type="dxa" w:w="80"/>
              <w:left w:type="dxa" w:w="120"/>
              <w:bottom w:type="dxa" w:w="80"/>
              <w:right w:type="dxa" w:w="120"/>
            </w:tcMar>
            <w:vAlign w:val="center"/>
          </w:tcPr>
          <w:p>
            <w:r>
              <w:rPr>
                <w:sz w:val="20"/>
                <w:szCs w:val="20"/>
              </w:rPr>
              <w:t xml:space="preserve">Deliberately just outside the validated envelope</w:t>
            </w:r>
          </w:p>
        </w:tc>
        <w:tc>
          <w:tcPr>
            <w:tcW w:type="dxa" w:w="3276"/>
            <w:shd w:fill="F5F8FC" w:val="clear"/>
            <w:tcMar>
              <w:top w:type="dxa" w:w="80"/>
              <w:left w:type="dxa" w:w="120"/>
              <w:bottom w:type="dxa" w:w="80"/>
              <w:right w:type="dxa" w:w="120"/>
            </w:tcMar>
            <w:vAlign w:val="center"/>
          </w:tcPr>
          <w:p>
            <w:r>
              <w:rPr>
                <w:sz w:val="20"/>
                <w:szCs w:val="20"/>
              </w:rPr>
              <w:t xml:space="preserve">The envelope-warning path works under real, not synthetic, conditions</w:t>
            </w:r>
          </w:p>
        </w:tc>
        <w:tc>
          <w:tcPr>
            <w:tcW w:type="dxa" w:w="3276"/>
            <w:shd w:fill="F5F8FC" w:val="clear"/>
            <w:tcMar>
              <w:top w:type="dxa" w:w="80"/>
              <w:left w:type="dxa" w:w="120"/>
              <w:bottom w:type="dxa" w:w="80"/>
              <w:right w:type="dxa" w:w="120"/>
            </w:tcMar>
            <w:vAlign w:val="center"/>
          </w:tcPr>
          <w:p>
            <w:r>
              <w:rPr>
                <w:sz w:val="20"/>
                <w:szCs w:val="20"/>
              </w:rPr>
              <w:t xml:space="preserve">in_validated_envelope false, OSD warning visible, no crash</w:t>
            </w:r>
          </w:p>
        </w:tc>
      </w:tr>
      <w:tr>
        <w:trPr>
          <w:cantSplit/>
        </w:trP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Deliberately loaded against a geometry-mismatched test model</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The GeometryMismatch path works end to end, under real conditions, distinct from the envelope warning</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Load rejected at startup, distinct OSD state shown, system does not silently fall back to stale data</w:t>
            </w:r>
          </w:p>
        </w:tc>
      </w:tr>
      <w:tr>
        <w:trPr>
          <w:cantSplit/>
        </w:trPr>
        <w:tc>
          <w:tcPr>
            <w:tcW w:type="dxa" w:w="2808"/>
            <w:shd w:fill="F5F8FC" w:val="clear"/>
            <w:tcMar>
              <w:top w:type="dxa" w:w="80"/>
              <w:left w:type="dxa" w:w="120"/>
              <w:bottom w:type="dxa" w:w="80"/>
              <w:right w:type="dxa" w:w="120"/>
            </w:tcMar>
            <w:vAlign w:val="center"/>
          </w:tcPr>
          <w:p>
            <w:r>
              <w:rPr>
                <w:sz w:val="20"/>
                <w:szCs w:val="20"/>
              </w:rPr>
              <w:t xml:space="preserve">Extended high-throttle sustained climb</w:t>
            </w:r>
          </w:p>
        </w:tc>
        <w:tc>
          <w:tcPr>
            <w:tcW w:type="dxa" w:w="3276"/>
            <w:shd w:fill="F5F8FC" w:val="clear"/>
            <w:tcMar>
              <w:top w:type="dxa" w:w="80"/>
              <w:left w:type="dxa" w:w="120"/>
              <w:bottom w:type="dxa" w:w="80"/>
              <w:right w:type="dxa" w:w="120"/>
            </w:tcMar>
            <w:vAlign w:val="center"/>
          </w:tcPr>
          <w:p>
            <w:r>
              <w:rPr>
                <w:sz w:val="20"/>
                <w:szCs w:val="20"/>
              </w:rPr>
              <w:t xml:space="preserve">Thermal accumulation under sustained (not momentary) load</w:t>
            </w:r>
          </w:p>
        </w:tc>
        <w:tc>
          <w:tcPr>
            <w:tcW w:type="dxa" w:w="3276"/>
            <w:shd w:fill="F5F8FC" w:val="clear"/>
            <w:tcMar>
              <w:top w:type="dxa" w:w="80"/>
              <w:left w:type="dxa" w:w="120"/>
              <w:bottom w:type="dxa" w:w="80"/>
              <w:right w:type="dxa" w:w="120"/>
            </w:tcMar>
            <w:vAlign w:val="center"/>
          </w:tcPr>
          <w:p>
            <w:r>
              <w:rPr>
                <w:sz w:val="20"/>
                <w:szCs w:val="20"/>
              </w:rPr>
              <w:t xml:space="preserve">Temperature rises and plausibly approaches, but the test should not need to reach, any defined thermal limit within 30 seconds — document actual behavior observed</w:t>
            </w:r>
          </w:p>
        </w:tc>
      </w:tr>
    </w:tbl>
    <w:p>
      <w:pPr>
        <w:pStyle w:val="Heading2"/>
        <w:spacing w:after="150" w:before="300"/>
      </w:pPr>
      <w:r>
        <w:rPr>
          <w:b/>
          <w:bCs/>
          <w:color w:val="2E5395"/>
          <w:sz w:val="26"/>
          <w:szCs w:val="26"/>
        </w:rPr>
        <w:t xml:space="preserve">Group E — Long-Duration Soak Test</w:t>
      </w:r>
    </w:p>
    <w:p>
      <w:pPr>
        <w:pStyle w:val="Heading3"/>
        <w:spacing w:after="100" w:before="220"/>
      </w:pPr>
      <w:r>
        <w:rPr>
          <w:b/>
          <w:bCs/>
          <w:color w:val="1F3864"/>
          <w:sz w:val="23"/>
          <w:szCs w:val="23"/>
        </w:rPr>
        <w:t xml:space="preserve">SIT-E1 — Extended continuous flight (minimum 30 minutes) with zero anomalies</w:t>
      </w:r>
    </w:p>
    <w:p>
      <w:pPr>
        <w:spacing w:after="140" w:line="290"/>
      </w:pPr>
      <w:r>
        <w:rPr>
          <w:b/>
          <w:bCs/>
          <w:sz w:val="22"/>
          <w:szCs w:val="22"/>
        </w:rPr>
        <w:t xml:space="preserve">Why this test matters: </w:t>
      </w:r>
      <w:r>
        <w:rPr>
          <w:sz w:val="22"/>
          <w:szCs w:val="22"/>
        </w:rPr>
        <w:t xml:space="preserve">The Lead Architect's own 5-minute stress test is a good development-time check, but a soak test an order of magnitude longer is what actually exercises rare timing windows, slow memory growth, and accumulated floating-point drift that a short run simply won't hit — the kind of thing that matters for a system meant to be flight-candidate, not just demo-stable.</w:t>
      </w:r>
    </w:p>
    <w:p>
      <w:pPr>
        <w:spacing w:after="140" w:line="290"/>
      </w:pPr>
      <w:r>
        <w:rPr>
          <w:b/>
          <w:bCs/>
          <w:sz w:val="22"/>
          <w:szCs w:val="22"/>
        </w:rPr>
        <w:t xml:space="preserve">How to run it: </w:t>
      </w:r>
      <w:r>
        <w:rPr>
          <w:sz w:val="22"/>
          <w:szCs w:val="22"/>
        </w:rPr>
        <w:t xml:space="preserve">Run a full, real, varied flight profile (mixing hover, forward flight, and maneuvering, not a single static condition) for at least 30 continuous minutes with the full pipeline active.</w:t>
      </w:r>
    </w:p>
    <w:p>
      <w:pPr>
        <w:spacing w:after="140" w:line="290"/>
      </w:pPr>
      <w:r>
        <w:rPr>
          <w:b/>
          <w:bCs/>
          <w:sz w:val="22"/>
          <w:szCs w:val="22"/>
        </w:rPr>
        <w:t xml:space="preserve">Expected result (tolerance is the requirement, not a suggestion): </w:t>
      </w:r>
      <w:r>
        <w:rPr>
          <w:sz w:val="22"/>
          <w:szCs w:val="22"/>
        </w:rPr>
        <w:t xml:space="preserve">Zero crashes, zero NaN/Infinity anywhere in state, no unbounded memory growth (check process memory at start, middle, and end — it should be flat, not climbing), quaternion norm stays within 1e-6 of 1.0 throughout (per the original Phase 1 C3 test, re-verified here under full Phase 2 load).</w:t>
      </w:r>
    </w:p>
    <w:p>
      <w:pPr>
        <w:spacing w:after="140" w:line="290"/>
      </w:pPr>
      <w:r>
        <w:rPr>
          <w:b/>
          <w:bCs/>
          <w:sz w:val="22"/>
          <w:szCs w:val="22"/>
        </w:rPr>
        <w:t xml:space="preserve">If it fails: </w:t>
      </w:r>
      <w:r>
        <w:rPr>
          <w:sz w:val="22"/>
          <w:szCs w:val="22"/>
        </w:rPr>
        <w:t xml:space="preserve">A failure that only appears after many minutes, not in the first few, is often a slow leak or drift — don't dismiss it as “probably fine, it worked for a while.”</w:t>
      </w:r>
    </w:p>
    <w:p>
      <w:pPr>
        <w:spacing w:after="140" w:line="290"/>
      </w:pPr>
      <w:r>
        <w:rPr>
          <w:b/>
          <w:bCs/>
          <w:sz w:val="22"/>
          <w:szCs w:val="22"/>
        </w:rPr>
        <w:t xml:space="preserve">Traces to: </w:t>
      </w:r>
      <w:r>
        <w:rPr>
          <w:sz w:val="22"/>
          <w:szCs w:val="22"/>
        </w:rPr>
        <w:t xml:space="preserve">TRC-SIT-008</w:t>
      </w:r>
    </w:p>
    <w:p>
      <w:pPr>
        <w:pStyle w:val="Heading2"/>
        <w:spacing w:after="150" w:before="300"/>
      </w:pPr>
      <w:r>
        <w:rPr>
          <w:b/>
          <w:bCs/>
          <w:color w:val="2E5395"/>
          <w:sz w:val="26"/>
          <w:szCs w:val="26"/>
        </w:rPr>
        <w:t xml:space="preserve">Group F — Fault Injection &amp; Graceful Degradation</w:t>
      </w:r>
    </w:p>
    <w:p>
      <w:pPr>
        <w:pStyle w:val="Heading3"/>
        <w:spacing w:after="100" w:before="220"/>
      </w:pPr>
      <w:r>
        <w:rPr>
          <w:b/>
          <w:bCs/>
          <w:color w:val="1F3864"/>
          <w:sz w:val="23"/>
          <w:szCs w:val="23"/>
        </w:rPr>
        <w:t xml:space="preserve">SIT-F1 — System behaves sensibly if a surrogate model file is missing at startup</w:t>
      </w:r>
    </w:p>
    <w:p>
      <w:pPr>
        <w:spacing w:after="140" w:line="290"/>
      </w:pPr>
      <w:r>
        <w:rPr>
          <w:b/>
          <w:bCs/>
          <w:sz w:val="22"/>
          <w:szCs w:val="22"/>
        </w:rPr>
        <w:t xml:space="preserve">Why this test matters: </w:t>
      </w:r>
      <w:r>
        <w:rPr>
          <w:sz w:val="22"/>
          <w:szCs w:val="22"/>
        </w:rPr>
        <w:t xml:space="preserve">This will genuinely happen — someone will run the project without having pulled the latest trained model, or a model export will fail silently upstream. The system's behavior in that moment matters as much as its behavior when everything's present.</w:t>
      </w:r>
    </w:p>
    <w:p>
      <w:pPr>
        <w:spacing w:after="140" w:line="290"/>
      </w:pPr>
      <w:r>
        <w:rPr>
          <w:b/>
          <w:bCs/>
          <w:sz w:val="22"/>
          <w:szCs w:val="22"/>
        </w:rPr>
        <w:t xml:space="preserve">How to run it: </w:t>
      </w:r>
      <w:r>
        <w:rPr>
          <w:sz w:val="22"/>
          <w:szCs w:val="22"/>
        </w:rPr>
        <w:t xml:space="preserve">Delete or rename an active model file and start the simulation fresh.</w:t>
      </w:r>
    </w:p>
    <w:p>
      <w:pPr>
        <w:spacing w:after="140" w:line="290"/>
      </w:pPr>
      <w:r>
        <w:rPr>
          <w:b/>
          <w:bCs/>
          <w:sz w:val="22"/>
          <w:szCs w:val="22"/>
        </w:rPr>
        <w:t xml:space="preserve">Expected result (tolerance is the requirement, not a suggestion): </w:t>
      </w:r>
      <w:r>
        <w:rPr>
          <w:sz w:val="22"/>
          <w:szCs w:val="22"/>
        </w:rPr>
        <w:t xml:space="preserve">Falls back to the Phase 1 formula path (per LA-D2), logs a clear message, does not crash.</w:t>
      </w:r>
    </w:p>
    <w:p>
      <w:pPr>
        <w:spacing w:after="140" w:line="290"/>
      </w:pPr>
      <w:r>
        <w:rPr>
          <w:b/>
          <w:bCs/>
          <w:sz w:val="22"/>
          <w:szCs w:val="22"/>
        </w:rPr>
        <w:t xml:space="preserve">If it fails: </w:t>
      </w:r>
      <w:r>
        <w:rPr>
          <w:sz w:val="22"/>
          <w:szCs w:val="22"/>
        </w:rPr>
        <w:t xml:space="preserve">Trace whether the fallback branch is actually reachable from a startup-time failure, not just a runtime one — these can be different code paths.</w:t>
      </w:r>
    </w:p>
    <w:p>
      <w:pPr>
        <w:spacing w:after="140" w:line="290"/>
      </w:pPr>
      <w:r>
        <w:rPr>
          <w:b/>
          <w:bCs/>
          <w:sz w:val="22"/>
          <w:szCs w:val="22"/>
        </w:rPr>
        <w:t xml:space="preserve">Traces to: </w:t>
      </w:r>
      <w:r>
        <w:rPr>
          <w:sz w:val="22"/>
          <w:szCs w:val="22"/>
        </w:rPr>
        <w:t xml:space="preserve">TRC-SIT-009</w:t>
      </w:r>
    </w:p>
    <w:p>
      <w:pPr>
        <w:pStyle w:val="Heading3"/>
        <w:spacing w:after="100" w:before="220"/>
      </w:pPr>
      <w:r>
        <w:rPr>
          <w:b/>
          <w:bCs/>
          <w:color w:val="1F3864"/>
          <w:sz w:val="23"/>
          <w:szCs w:val="23"/>
        </w:rPr>
        <w:t xml:space="preserve">SIT-F2 — System behaves sensibly if the GPU laptop runner goes offline mid-workflow</w:t>
      </w:r>
    </w:p>
    <w:p>
      <w:pPr>
        <w:spacing w:after="140" w:line="290"/>
      </w:pPr>
      <w:r>
        <w:rPr>
          <w:b/>
          <w:bCs/>
          <w:sz w:val="22"/>
          <w:szCs w:val="22"/>
        </w:rPr>
        <w:t xml:space="preserve">Why this test matters: </w:t>
      </w:r>
      <w:r>
        <w:rPr>
          <w:sz w:val="22"/>
          <w:szCs w:val="22"/>
        </w:rPr>
        <w:t xml:space="preserve">Per the Automation Addendum, this is an expected, routine occurrence, not an edge case — the laptop is shared hardware and will legitimately go offline mid-job sometimes.</w:t>
      </w:r>
    </w:p>
    <w:p>
      <w:pPr>
        <w:spacing w:after="140" w:line="290"/>
      </w:pPr>
      <w:r>
        <w:rPr>
          <w:b/>
          <w:bCs/>
          <w:sz w:val="22"/>
          <w:szCs w:val="22"/>
        </w:rPr>
        <w:t xml:space="preserve">How to run it: </w:t>
      </w:r>
      <w:r>
        <w:rPr>
          <w:sz w:val="22"/>
          <w:szCs w:val="22"/>
        </w:rPr>
        <w:t xml:space="preserve">Start a case-run or training workflow, then stop the self-hosted runner partway through.</w:t>
      </w:r>
    </w:p>
    <w:p>
      <w:pPr>
        <w:spacing w:after="140" w:line="290"/>
      </w:pPr>
      <w:r>
        <w:rPr>
          <w:b/>
          <w:bCs/>
          <w:sz w:val="22"/>
          <w:szCs w:val="22"/>
        </w:rPr>
        <w:t xml:space="preserve">Expected result (tolerance is the requirement, not a suggestion): </w:t>
      </w:r>
      <w:r>
        <w:rPr>
          <w:sz w:val="22"/>
          <w:szCs w:val="22"/>
        </w:rPr>
        <w:t xml:space="preserve">The workflow shows as failed/incomplete in GitHub Actions with a clear reason, no partial or corrupted output file gets placed in trained_models/ or results/tagged/ as if it were complete.</w:t>
      </w:r>
    </w:p>
    <w:p>
      <w:pPr>
        <w:spacing w:after="140" w:line="290"/>
      </w:pPr>
      <w:r>
        <w:rPr>
          <w:b/>
          <w:bCs/>
          <w:sz w:val="22"/>
          <w:szCs w:val="22"/>
        </w:rPr>
        <w:t xml:space="preserve">If it fails: </w:t>
      </w:r>
      <w:r>
        <w:rPr>
          <w:sz w:val="22"/>
          <w:szCs w:val="22"/>
        </w:rPr>
        <w:t xml:space="preserve">Add explicit cleanup/rollback logic to tag_and_place.py so a partial run never looks identical to a completed one in the output folder.</w:t>
      </w:r>
    </w:p>
    <w:p>
      <w:pPr>
        <w:spacing w:after="140" w:line="290"/>
      </w:pPr>
      <w:r>
        <w:rPr>
          <w:b/>
          <w:bCs/>
          <w:sz w:val="22"/>
          <w:szCs w:val="22"/>
        </w:rPr>
        <w:t xml:space="preserve">Traces to: </w:t>
      </w:r>
      <w:r>
        <w:rPr>
          <w:sz w:val="22"/>
          <w:szCs w:val="22"/>
        </w:rPr>
        <w:t xml:space="preserve">TRC-SIT-010</w:t>
      </w:r>
    </w:p>
    <w:p>
      <w:pPr>
        <w:pStyle w:val="Heading3"/>
        <w:spacing w:after="100" w:before="220"/>
      </w:pPr>
      <w:r>
        <w:rPr>
          <w:b/>
          <w:bCs/>
          <w:color w:val="1F3864"/>
          <w:sz w:val="23"/>
          <w:szCs w:val="23"/>
        </w:rPr>
        <w:t xml:space="preserve">SIT-F3 — A malformed control input (NaN, out-of-range value) from the C++ side doesn't propagate into the physics state</w:t>
      </w:r>
    </w:p>
    <w:p>
      <w:pPr>
        <w:spacing w:after="140" w:line="290"/>
      </w:pPr>
      <w:r>
        <w:rPr>
          <w:b/>
          <w:bCs/>
          <w:sz w:val="22"/>
          <w:szCs w:val="22"/>
        </w:rPr>
        <w:t xml:space="preserve">Why this test matters: </w:t>
      </w:r>
      <w:r>
        <w:rPr>
          <w:sz w:val="22"/>
          <w:szCs w:val="22"/>
        </w:rPr>
        <w:t xml:space="preserve">The FFI boundary's null-pointer checks are well covered by Phase 1 and by LA-C1–C4, but a non-null pointer to garbage data (a NaN throttle value, for instance) is a different failure mode that deserves its own explicit check at the integration level.</w:t>
      </w:r>
    </w:p>
    <w:p>
      <w:pPr>
        <w:spacing w:after="140" w:line="290"/>
      </w:pPr>
      <w:r>
        <w:rPr>
          <w:b/>
          <w:bCs/>
          <w:sz w:val="22"/>
          <w:szCs w:val="22"/>
        </w:rPr>
        <w:t xml:space="preserve">How to run it: </w:t>
      </w:r>
      <w:r>
        <w:rPr>
          <w:sz w:val="22"/>
          <w:szCs w:val="22"/>
        </w:rPr>
        <w:t xml:space="preserve">Deliberately pass a NaN value for one control input from the C++ side and observe the resulting physics state.</w:t>
      </w:r>
    </w:p>
    <w:p>
      <w:pPr>
        <w:spacing w:after="140" w:line="290"/>
      </w:pPr>
      <w:r>
        <w:rPr>
          <w:b/>
          <w:bCs/>
          <w:sz w:val="22"/>
          <w:szCs w:val="22"/>
        </w:rPr>
        <w:t xml:space="preserve">Expected result (tolerance is the requirement, not a suggestion): </w:t>
      </w:r>
      <w:r>
        <w:rPr>
          <w:sz w:val="22"/>
          <w:szCs w:val="22"/>
        </w:rPr>
        <w:t xml:space="preserve">Either the input is rejected/clamped with a clear status code, or the system fails safely and visibly — under no circumstance should a NaN silently propagate into DroneState and be treated as valid.</w:t>
      </w:r>
    </w:p>
    <w:p>
      <w:pPr>
        <w:spacing w:after="140" w:line="290"/>
      </w:pPr>
      <w:r>
        <w:rPr>
          <w:b/>
          <w:bCs/>
          <w:sz w:val="22"/>
          <w:szCs w:val="22"/>
        </w:rPr>
        <w:t xml:space="preserve">If it fails: </w:t>
      </w:r>
      <w:r>
        <w:rPr>
          <w:sz w:val="22"/>
          <w:szCs w:val="22"/>
        </w:rPr>
        <w:t xml:space="preserve">Add explicit NaN/range checking at the ffi_step_physics entry point if it isn't already there — this is a real gap if found, not a theoretical one.</w:t>
      </w:r>
    </w:p>
    <w:p>
      <w:pPr>
        <w:spacing w:after="140" w:line="290"/>
      </w:pPr>
      <w:r>
        <w:rPr>
          <w:b/>
          <w:bCs/>
          <w:sz w:val="22"/>
          <w:szCs w:val="22"/>
        </w:rPr>
        <w:t xml:space="preserve">Traces to: </w:t>
      </w:r>
      <w:r>
        <w:rPr>
          <w:sz w:val="22"/>
          <w:szCs w:val="22"/>
        </w:rPr>
        <w:t xml:space="preserve">TRC-SIT-011</w:t>
      </w:r>
    </w:p>
    <w:p>
      <w:pPr>
        <w:pStyle w:val="Heading2"/>
        <w:spacing w:after="150" w:before="300"/>
      </w:pPr>
      <w:r>
        <w:rPr>
          <w:b/>
          <w:bCs/>
          <w:color w:val="2E5395"/>
          <w:sz w:val="26"/>
          <w:szCs w:val="26"/>
        </w:rPr>
        <w:t xml:space="preserve">Group G — Full Regression</w:t>
      </w:r>
    </w:p>
    <w:p>
      <w:pPr>
        <w:pStyle w:val="Heading3"/>
        <w:spacing w:after="100" w:before="220"/>
      </w:pPr>
      <w:r>
        <w:rPr>
          <w:b/>
          <w:bCs/>
          <w:color w:val="1F3864"/>
          <w:sz w:val="23"/>
          <w:szCs w:val="23"/>
        </w:rPr>
        <w:t xml:space="preserve">SIT-G1 — Every individual module's own Master Test List still passes after full integration</w:t>
      </w:r>
    </w:p>
    <w:p>
      <w:pPr>
        <w:spacing w:after="140" w:line="290"/>
      </w:pPr>
      <w:r>
        <w:rPr>
          <w:b/>
          <w:bCs/>
          <w:sz w:val="22"/>
          <w:szCs w:val="22"/>
        </w:rPr>
        <w:t xml:space="preserve">Why this test matters: </w:t>
      </w:r>
      <w:r>
        <w:rPr>
          <w:sz w:val="22"/>
          <w:szCs w:val="22"/>
        </w:rPr>
        <w:t xml:space="preserve">A change made late in one module's development — even one that passed that module's own tests at the time — can silently break an assumption another module depended on. This is the single most common way integration bugs actually happen in practice, and it's why this isn't redundant with Group A.</w:t>
      </w:r>
    </w:p>
    <w:p>
      <w:pPr>
        <w:spacing w:after="140" w:line="290"/>
      </w:pPr>
      <w:r>
        <w:rPr>
          <w:b/>
          <w:bCs/>
          <w:sz w:val="22"/>
          <w:szCs w:val="22"/>
        </w:rPr>
        <w:t xml:space="preserve">How to run it: </w:t>
      </w:r>
      <w:r>
        <w:rPr>
          <w:sz w:val="22"/>
          <w:szCs w:val="22"/>
        </w:rPr>
        <w:t xml:space="preserve">Re-run every test in the Lead Architect, Dev A, Dev B, and Dev C Testing &amp; Debugging guides, in full, against the final integrated main branch — not the commit each was originally verified against.</w:t>
      </w:r>
    </w:p>
    <w:p>
      <w:pPr>
        <w:spacing w:after="140" w:line="290"/>
      </w:pPr>
      <w:r>
        <w:rPr>
          <w:b/>
          <w:bCs/>
          <w:sz w:val="22"/>
          <w:szCs w:val="22"/>
        </w:rPr>
        <w:t xml:space="preserve">Expected result (tolerance is the requirement, not a suggestion): </w:t>
      </w:r>
      <w:r>
        <w:rPr>
          <w:sz w:val="22"/>
          <w:szCs w:val="22"/>
        </w:rPr>
        <w:t xml:space="preserve">100% pass, identical to each module's own most recent sign-off.</w:t>
      </w:r>
    </w:p>
    <w:p>
      <w:pPr>
        <w:spacing w:after="140" w:line="290"/>
      </w:pPr>
      <w:r>
        <w:rPr>
          <w:b/>
          <w:bCs/>
          <w:sz w:val="22"/>
          <w:szCs w:val="22"/>
        </w:rPr>
        <w:t xml:space="preserve">If it fails: </w:t>
      </w:r>
      <w:r>
        <w:rPr>
          <w:sz w:val="22"/>
          <w:szCs w:val="22"/>
        </w:rPr>
        <w:t xml:space="preserve">Any regression here means something in the integration process (not necessarily anyone's individual code) changed behavior — treat it as seriously as a first-time failure, not as “probably a flaky test.”</w:t>
      </w:r>
    </w:p>
    <w:p>
      <w:pPr>
        <w:spacing w:after="140" w:line="290"/>
      </w:pPr>
      <w:r>
        <w:rPr>
          <w:b/>
          <w:bCs/>
          <w:sz w:val="22"/>
          <w:szCs w:val="22"/>
        </w:rPr>
        <w:t xml:space="preserve">Traces to: </w:t>
      </w:r>
      <w:r>
        <w:rPr>
          <w:sz w:val="22"/>
          <w:szCs w:val="22"/>
        </w:rPr>
        <w:t xml:space="preserve">TRC-SIT-012</w:t>
      </w:r>
    </w:p>
    <w:p>
      <w:pPr>
        <w:pStyle w:val="Heading2"/>
        <w:spacing w:after="150" w:before="300"/>
      </w:pPr>
      <w:r>
        <w:rPr>
          <w:b/>
          <w:bCs/>
          <w:color w:val="2E5395"/>
          <w:sz w:val="26"/>
          <w:szCs w:val="26"/>
        </w:rPr>
        <w:t xml:space="preserve">Group H — Traceability &amp; Documentation Audit</w:t>
      </w:r>
    </w:p>
    <w:p>
      <w:pPr>
        <w:pStyle w:val="Heading3"/>
        <w:spacing w:after="100" w:before="220"/>
      </w:pPr>
      <w:r>
        <w:rPr>
          <w:b/>
          <w:bCs/>
          <w:color w:val="1F3864"/>
          <w:sz w:val="23"/>
          <w:szCs w:val="23"/>
        </w:rPr>
        <w:t xml:space="preserve">SIT-H1 — A master, aggregated traceability record exists covering every Tier F module's requirements and this document's own integration-specific findings</w:t>
      </w:r>
    </w:p>
    <w:p>
      <w:pPr>
        <w:spacing w:after="140" w:line="290"/>
      </w:pPr>
      <w:r>
        <w:rPr>
          <w:b/>
          <w:bCs/>
          <w:sz w:val="22"/>
          <w:szCs w:val="22"/>
        </w:rPr>
        <w:t xml:space="preserve">Why this test matters: </w:t>
      </w:r>
      <w:r>
        <w:rPr>
          <w:sz w:val="22"/>
          <w:szCs w:val="22"/>
        </w:rPr>
        <w:t xml:space="preserve">Individual TRACEABILITY.md files prove each module was verified. A single aggregated view is what actually lets someone — today or in a future audit — answer “is this whole system verified” without manually cross-referencing four separate files.</w:t>
      </w:r>
    </w:p>
    <w:p>
      <w:pPr>
        <w:spacing w:after="140" w:line="290"/>
      </w:pPr>
      <w:r>
        <w:rPr>
          <w:b/>
          <w:bCs/>
          <w:sz w:val="22"/>
          <w:szCs w:val="22"/>
        </w:rPr>
        <w:t xml:space="preserve">How to run it: </w:t>
      </w:r>
      <w:r>
        <w:rPr>
          <w:sz w:val="22"/>
          <w:szCs w:val="22"/>
        </w:rPr>
        <w:t xml:space="preserve">Compile a single PHASE2_INTEGRATION_TRACEABILITY.md at the repository root, pulling every TRC-LA/FEA/CFD/THM/SIT row into one table.</w:t>
      </w:r>
    </w:p>
    <w:p>
      <w:pPr>
        <w:spacing w:after="140" w:line="290"/>
      </w:pPr>
      <w:r>
        <w:rPr>
          <w:b/>
          <w:bCs/>
          <w:sz w:val="22"/>
          <w:szCs w:val="22"/>
        </w:rPr>
        <w:t xml:space="preserve">Expected result (tolerance is the requirement, not a suggestion): </w:t>
      </w:r>
      <w:r>
        <w:rPr>
          <w:sz w:val="22"/>
          <w:szCs w:val="22"/>
        </w:rPr>
        <w:t xml:space="preserve">Every row present, every row PASS, no gaps.</w:t>
      </w:r>
    </w:p>
    <w:p>
      <w:pPr>
        <w:spacing w:after="140" w:line="290"/>
      </w:pPr>
      <w:r>
        <w:rPr>
          <w:b/>
          <w:bCs/>
          <w:sz w:val="22"/>
          <w:szCs w:val="22"/>
        </w:rPr>
        <w:t xml:space="preserve">If it fails: </w:t>
      </w:r>
      <w:r>
        <w:rPr>
          <w:sz w:val="22"/>
          <w:szCs w:val="22"/>
        </w:rPr>
        <w:t xml:space="preserve">A gap here is a documentation failure even if every underlying test genuinely passed — fix the record, don't just assume it's fine because you remember it passing.</w:t>
      </w:r>
    </w:p>
    <w:p>
      <w:pPr>
        <w:spacing w:after="140" w:line="290"/>
      </w:pPr>
      <w:r>
        <w:rPr>
          <w:b/>
          <w:bCs/>
          <w:sz w:val="22"/>
          <w:szCs w:val="22"/>
        </w:rPr>
        <w:t xml:space="preserve">Traces to: </w:t>
      </w:r>
      <w:r>
        <w:rPr>
          <w:sz w:val="22"/>
          <w:szCs w:val="22"/>
        </w:rPr>
        <w:t xml:space="preserve">TRC-SIT-013</w:t>
      </w:r>
    </w:p>
    <w:p>
      <w:pPr>
        <w:pStyle w:val="Heading1"/>
        <w:pBdr>
          <w:bottom w:val="single" w:color="2E5395" w:sz="6" w:space="4"/>
        </w:pBdr>
        <w:spacing w:after="200" w:before="400"/>
      </w:pPr>
      <w:r>
        <w:rPr>
          <w:b/>
          <w:bCs/>
          <w:color w:val="1F3864"/>
          <w:sz w:val="30"/>
          <w:szCs w:val="30"/>
        </w:rPr>
        <w:t xml:space="preserve">4. System-Level Sign-Off Checklist &amp; Release Gate</w:t>
      </w:r>
    </w:p>
    <w:p>
      <w:pPr>
        <w:spacing w:after="160" w:line="300"/>
      </w:pPr>
      <w:r>
        <w:rPr>
          <w:sz w:val="22"/>
          <w:szCs w:val="22"/>
        </w:rPr>
        <w:t xml:space="preserve">This is the formal gate for calling Phase 2 complete. It requires more than any single PR's review — it's a system-level readiness review, the integration-testing equivalent of what ARP4754A calls system verification, scaled to this project's size.</w:t>
      </w:r>
    </w:p>
    <w:p>
      <w:pPr>
        <w:pStyle w:val="ListParagraph"/>
        <w:numPr>
          <w:ilvl w:val="0"/>
          <w:numId w:val="2"/>
        </w:numPr>
        <w:spacing w:after="100" w:line="290"/>
      </w:pPr>
      <w:r>
        <w:rPr>
          <w:sz w:val="22"/>
          <w:szCs w:val="22"/>
        </w:rPr>
        <w:t xml:space="preserve">Section 1.1 Entry Criteria: all confirmed true, with Group A independently re-verified (not just trusted)</w:t>
      </w:r>
    </w:p>
    <w:p>
      <w:pPr>
        <w:pStyle w:val="ListParagraph"/>
        <w:numPr>
          <w:ilvl w:val="0"/>
          <w:numId w:val="2"/>
        </w:numPr>
        <w:spacing w:after="100" w:line="290"/>
      </w:pPr>
      <w:r>
        <w:rPr>
          <w:sz w:val="22"/>
          <w:szCs w:val="22"/>
        </w:rPr>
        <w:t xml:space="preserve">Group B (Cross-Subsystem Consistency): all 4 tests passed — geometry hashes matched, constants single-sourced, call order confirmed under real modules, no stale data crossing subsystem boundaries</w:t>
      </w:r>
    </w:p>
    <w:p>
      <w:pPr>
        <w:pStyle w:val="ListParagraph"/>
        <w:numPr>
          <w:ilvl w:val="0"/>
          <w:numId w:val="2"/>
        </w:numPr>
        <w:spacing w:after="100" w:line="290"/>
      </w:pPr>
      <w:r>
        <w:rPr>
          <w:sz w:val="22"/>
          <w:szCs w:val="22"/>
        </w:rPr>
        <w:t xml:space="preserve">Group C (Full Pipeline Correctness): both tests passed under the real, complete pipeline</w:t>
      </w:r>
    </w:p>
    <w:p>
      <w:pPr>
        <w:pStyle w:val="ListParagraph"/>
        <w:numPr>
          <w:ilvl w:val="0"/>
          <w:numId w:val="2"/>
        </w:numPr>
        <w:spacing w:after="100" w:line="290"/>
      </w:pPr>
      <w:r>
        <w:rPr>
          <w:sz w:val="22"/>
          <w:szCs w:val="22"/>
        </w:rPr>
        <w:t xml:space="preserve">Group D (Multi-Condition Matrix): all 6 conditions run and logged, all pass criteria met</w:t>
      </w:r>
    </w:p>
    <w:p>
      <w:pPr>
        <w:pStyle w:val="ListParagraph"/>
        <w:numPr>
          <w:ilvl w:val="0"/>
          <w:numId w:val="2"/>
        </w:numPr>
        <w:spacing w:after="100" w:line="290"/>
      </w:pPr>
      <w:r>
        <w:rPr>
          <w:sz w:val="22"/>
          <w:szCs w:val="22"/>
        </w:rPr>
        <w:t xml:space="preserve">Group E (Soak Test): minimum 30-minute run completed with zero anomalies, memory flat, quaternion norm held</w:t>
      </w:r>
    </w:p>
    <w:p>
      <w:pPr>
        <w:pStyle w:val="ListParagraph"/>
        <w:numPr>
          <w:ilvl w:val="0"/>
          <w:numId w:val="2"/>
        </w:numPr>
        <w:spacing w:after="100" w:line="290"/>
      </w:pPr>
      <w:r>
        <w:rPr>
          <w:sz w:val="22"/>
          <w:szCs w:val="22"/>
        </w:rPr>
        <w:t xml:space="preserve">Group F (Fault Injection): all 3 fault conditions produce graceful, non-silent degradation</w:t>
      </w:r>
    </w:p>
    <w:p>
      <w:pPr>
        <w:pStyle w:val="ListParagraph"/>
        <w:numPr>
          <w:ilvl w:val="0"/>
          <w:numId w:val="2"/>
        </w:numPr>
        <w:spacing w:after="100" w:line="290"/>
      </w:pPr>
      <w:r>
        <w:rPr>
          <w:sz w:val="22"/>
          <w:szCs w:val="22"/>
        </w:rPr>
        <w:t xml:space="preserve">Group G (Regression): every individual module's full test suite re-passed against final main</w:t>
      </w:r>
    </w:p>
    <w:p>
      <w:pPr>
        <w:pStyle w:val="ListParagraph"/>
        <w:numPr>
          <w:ilvl w:val="0"/>
          <w:numId w:val="2"/>
        </w:numPr>
        <w:spacing w:after="100" w:line="290"/>
      </w:pPr>
      <w:r>
        <w:rPr>
          <w:sz w:val="22"/>
          <w:szCs w:val="22"/>
        </w:rPr>
        <w:t xml:space="preserve">Group H (Traceability): PHASE2_INTEGRATION_TRACEABILITY.md compiled and complete</w:t>
      </w:r>
    </w:p>
    <w:p>
      <w:pPr>
        <w:pStyle w:val="ListParagraph"/>
        <w:numPr>
          <w:ilvl w:val="0"/>
          <w:numId w:val="2"/>
        </w:numPr>
        <w:spacing w:after="100" w:line="290"/>
      </w:pPr>
      <w:r>
        <w:rPr>
          <w:sz w:val="22"/>
          <w:szCs w:val="22"/>
        </w:rPr>
        <w:t xml:space="preserve">placeholder-gate.yml passes on the release-candidate branch — zero PLACEHOLDER markers remain in any Tier F module</w:t>
      </w:r>
    </w:p>
    <w:p>
      <w:pPr>
        <w:pStyle w:val="ListParagraph"/>
        <w:numPr>
          <w:ilvl w:val="0"/>
          <w:numId w:val="2"/>
        </w:numPr>
        <w:spacing w:after="100" w:line="290"/>
      </w:pPr>
      <w:r>
        <w:rPr>
          <w:sz w:val="22"/>
          <w:szCs w:val="22"/>
        </w:rPr>
        <w:t xml:space="preserve">This sign-off is reviewed and approved by someone other than any single module's own author — a genuine cross-team review, not a rubber stamp from whoever happened to write the most recent commit</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Passing this entire document means Phase 2 is verified to the internal rigor this project has defined for itself — it does not mean any part of this system is airworthy or certified. Per the Standards Framework Section 3.6, moving anything toward real flight hardware (Tier H) still requires a separate, dedicated hazard assessment with a qualified safety engineer, regardless of how thoroughly this document has been completed. Treat a full PASS here as “ready for the next phase of engineering rigor,” not as a finish line.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2026-08-07T09:33:35.492Z</dcterms:created>
  <dcterms:modified xsi:type="dcterms:W3CDTF">2026-08-07T09:33:35.492Z</dcterms:modified>
</cp:coreProperties>
</file>

<file path=docProps/custom.xml><?xml version="1.0" encoding="utf-8"?>
<Properties xmlns="http://schemas.openxmlformats.org/officeDocument/2006/custom-properties" xmlns:vt="http://schemas.openxmlformats.org/officeDocument/2006/docPropsVTypes"/>
</file>