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2F3" w:val="clear"/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pct" w:w="34%"/>
            <w:shd w:fill="D9E2F3" w:val="clear"/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pct" w:w="54%"/>
            <w:shd w:fill="D9E2F3" w:val="clear"/>
          </w:tcPr>
          <w:p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c>
          <w:tcPr>
            <w:tcW w:type="pct" w:w="12%"/>
          </w:tcPr>
          <w:p>
            <w:r>
              <w:t xml:space="preserve">FR-1</w:t>
            </w:r>
          </w:p>
        </w:tc>
        <w:tc>
          <w:tcPr>
            <w:tcW w:type="pct" w:w="34%"/>
          </w:tcPr>
          <w:p>
            <w:r>
              <w:t xml:space="preserve">User &amp; Role Management (Milestone-1)</w:t>
            </w:r>
          </w:p>
        </w:tc>
        <w:tc>
          <w:tcPr>
            <w:tcW w:type="pct" w:w="54%"/>
          </w:tcPr>
          <w:p>
            <w:r>
              <w:t xml:space="preserve">Create test user records for different departments
Create custom roles: u_swt_admin, u_swt_user</w:t>
            </w:r>
          </w:p>
        </w:tc>
      </w:tr>
      <w:tr>
        <w:tc>
          <w:tcPr>
            <w:tcW w:type="pct" w:w="12%"/>
          </w:tcPr>
          <w:p>
            <w:r>
              <w:t xml:space="preserve">FR-2</w:t>
            </w:r>
          </w:p>
        </w:tc>
        <w:tc>
          <w:tcPr>
            <w:tcW w:type="pct" w:w="34%"/>
          </w:tcPr>
          <w:p>
            <w:r>
              <w:t xml:space="preserve">Table Creation (Milestone-2)</w:t>
            </w:r>
          </w:p>
        </w:tc>
        <w:tc>
          <w:tcPr>
            <w:tcW w:type="pct" w:w="54%"/>
          </w:tcPr>
          <w:p>
            <w:r>
              <w:t xml:space="preserve">Create custom table “Skill Wallet Request” (u_skill_wallet_request)
Define fields: Employee, Department, Skill Name, Wallet Points, Status</w:t>
            </w:r>
          </w:p>
        </w:tc>
      </w:tr>
      <w:tr>
        <w:tc>
          <w:tcPr>
            <w:tcW w:type="pct" w:w="12%"/>
          </w:tcPr>
          <w:p>
            <w:r>
              <w:t xml:space="preserve">FR-3</w:t>
            </w:r>
          </w:p>
        </w:tc>
        <w:tc>
          <w:tcPr>
            <w:tcW w:type="pct" w:w="34%"/>
          </w:tcPr>
          <w:p>
            <w:r>
              <w:t xml:space="preserve">Access Control – Read (Milestone-3)</w:t>
            </w:r>
          </w:p>
        </w:tc>
        <w:tc>
          <w:tcPr>
            <w:tcW w:type="pct" w:w="54%"/>
          </w:tcPr>
          <w:p>
            <w:r>
              <w:t xml:space="preserve">Configure Script-Controlled ACL on the Read operation, checking Department field value against the logged-in user</w:t>
            </w:r>
          </w:p>
        </w:tc>
      </w:tr>
      <w:tr>
        <w:tc>
          <w:tcPr>
            <w:tcW w:type="pct" w:w="12%"/>
          </w:tcPr>
          <w:p>
            <w:r>
              <w:t xml:space="preserve">FR-4</w:t>
            </w:r>
          </w:p>
        </w:tc>
        <w:tc>
          <w:tcPr>
            <w:tcW w:type="pct" w:w="34%"/>
          </w:tcPr>
          <w:p>
            <w:r>
              <w:t xml:space="preserve">Access Control – Create (Milestone-4)</w:t>
            </w:r>
          </w:p>
        </w:tc>
        <w:tc>
          <w:tcPr>
            <w:tcW w:type="pct" w:w="54%"/>
          </w:tcPr>
          <w:p>
            <w:r>
              <w:t xml:space="preserve">Configure Script-Controlled ACL on the Create operation, checking Department field value against the logged-in user</w:t>
            </w:r>
          </w:p>
        </w:tc>
      </w:tr>
      <w:tr>
        <w:tc>
          <w:tcPr>
            <w:tcW w:type="pct" w:w="12%"/>
          </w:tcPr>
          <w:p>
            <w:r>
              <w:t xml:space="preserve">FR-5</w:t>
            </w:r>
          </w:p>
        </w:tc>
        <w:tc>
          <w:tcPr>
            <w:tcW w:type="pct" w:w="34%"/>
          </w:tcPr>
          <w:p>
            <w:r>
              <w:t xml:space="preserve">Access Control – Write (Milestone-5)</w:t>
            </w:r>
          </w:p>
        </w:tc>
        <w:tc>
          <w:tcPr>
            <w:tcW w:type="pct" w:w="54%"/>
          </w:tcPr>
          <w:p>
            <w:r>
              <w:t xml:space="preserve">Configure Script-Controlled ACL on the Write/Update operation, checking Department field value against the logged-in user</w:t>
            </w:r>
          </w:p>
        </w:tc>
      </w:tr>
      <w:tr>
        <w:tc>
          <w:tcPr>
            <w:tcW w:type="pct" w:w="12%"/>
          </w:tcPr>
          <w:p>
            <w:r>
              <w:t xml:space="preserve">FR-6</w:t>
            </w:r>
          </w:p>
        </w:tc>
        <w:tc>
          <w:tcPr>
            <w:tcW w:type="pct" w:w="34%"/>
          </w:tcPr>
          <w:p>
            <w:r>
              <w:t xml:space="preserve">Access Control – Delete (Milestone-6)</w:t>
            </w:r>
          </w:p>
        </w:tc>
        <w:tc>
          <w:tcPr>
            <w:tcW w:type="pct" w:w="54%"/>
          </w:tcPr>
          <w:p>
            <w:r>
              <w:t xml:space="preserve">Configure Script-Controlled ACL on the Delete operation, restricted to the u_swt_admin role only</w:t>
            </w:r>
          </w:p>
        </w:tc>
      </w:tr>
    </w:tbl>
    <w:p>
      <w:pPr>
        <w:pStyle w:val="Heading1"/>
        <w:spacing w:after="100" w:before="200"/>
      </w:pPr>
      <w:r>
        <w:t xml:space="preserve">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pct" w:w="22%"/>
            <w:shd w:fill="D9E2F3" w:val="clear"/>
          </w:tcPr>
          <w:p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type="pct" w:w="68%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10%"/>
          </w:tcPr>
          <w:p>
            <w:r>
              <w:t xml:space="preserve">NFR-1</w:t>
            </w:r>
          </w:p>
        </w:tc>
        <w:tc>
          <w:tcPr>
            <w:tcW w:type="pct" w:w="22%"/>
          </w:tcPr>
          <w:p>
            <w:r>
              <w:t xml:space="preserve">Usability</w:t>
            </w:r>
          </w:p>
        </w:tc>
        <w:tc>
          <w:tcPr>
            <w:tcW w:type="pct" w:w="68%"/>
          </w:tcPr>
          <w:p>
            <w:r>
              <w:t xml:space="preserve">Uses the standard ServiceNow list/form view; no additional custom UI is required for end users to interact with Skill Wallet records.</w:t>
            </w:r>
          </w:p>
        </w:tc>
      </w:tr>
      <w:tr>
        <w:tc>
          <w:tcPr>
            <w:tcW w:type="pct" w:w="10%"/>
          </w:tcPr>
          <w:p>
            <w:r>
              <w:t xml:space="preserve">NFR-2</w:t>
            </w:r>
          </w:p>
        </w:tc>
        <w:tc>
          <w:tcPr>
            <w:tcW w:type="pct" w:w="22%"/>
          </w:tcPr>
          <w:p>
            <w:r>
              <w:t xml:space="preserve">Security</w:t>
            </w:r>
          </w:p>
        </w:tc>
        <w:tc>
          <w:tcPr>
            <w:tcW w:type="pct" w:w="68%"/>
          </w:tcPr>
          <w:p>
            <w:r>
              <w:t xml:space="preserve">Central requirement of the project — dynamic, field-value-based Script-Controlled ACLs prevent any department's user from viewing, creating, updating, or deleting another department's records.</w:t>
            </w:r>
          </w:p>
        </w:tc>
      </w:tr>
      <w:tr>
        <w:tc>
          <w:tcPr>
            <w:tcW w:type="pct" w:w="10%"/>
          </w:tcPr>
          <w:p>
            <w:r>
              <w:t xml:space="preserve">NFR-3</w:t>
            </w:r>
          </w:p>
        </w:tc>
        <w:tc>
          <w:tcPr>
            <w:tcW w:type="pct" w:w="22%"/>
          </w:tcPr>
          <w:p>
            <w:r>
              <w:t xml:space="preserve">Reliability</w:t>
            </w:r>
          </w:p>
        </w:tc>
        <w:tc>
          <w:tcPr>
            <w:tcW w:type="pct" w:w="68%"/>
          </w:tcPr>
          <w:p>
            <w:r>
              <w:t xml:space="preserve">ACL scripts are evaluated by the ServiceNow platform on every access attempt (UI, list, and API), ensuring the restriction is enforced consistently every time.</w:t>
            </w:r>
          </w:p>
        </w:tc>
      </w:tr>
      <w:tr>
        <w:tc>
          <w:tcPr>
            <w:tcW w:type="pct" w:w="10%"/>
          </w:tcPr>
          <w:p>
            <w:r>
              <w:t xml:space="preserve">NFR-4</w:t>
            </w:r>
          </w:p>
        </w:tc>
        <w:tc>
          <w:tcPr>
            <w:tcW w:type="pct" w:w="22%"/>
          </w:tcPr>
          <w:p>
            <w:r>
              <w:t xml:space="preserve">Performance</w:t>
            </w:r>
          </w:p>
        </w:tc>
        <w:tc>
          <w:tcPr>
            <w:tcW w:type="pct" w:w="68%"/>
          </w:tcPr>
          <w:p>
            <w:r>
              <w:t xml:space="preserve">Each ACL script performs a single lightweight GlideRecord lookup on sys_user, adding negligible overhead to record access.</w:t>
            </w:r>
          </w:p>
        </w:tc>
      </w:tr>
      <w:tr>
        <w:tc>
          <w:tcPr>
            <w:tcW w:type="pct" w:w="10%"/>
          </w:tcPr>
          <w:p>
            <w:r>
              <w:t xml:space="preserve">NFR-5</w:t>
            </w:r>
          </w:p>
        </w:tc>
        <w:tc>
          <w:tcPr>
            <w:tcW w:type="pct" w:w="22%"/>
          </w:tcPr>
          <w:p>
            <w:r>
              <w:t xml:space="preserve">Availability</w:t>
            </w:r>
          </w:p>
        </w:tc>
        <w:tc>
          <w:tcPr>
            <w:tcW w:type="pct" w:w="68%"/>
          </w:tcPr>
          <w:p>
            <w:r>
              <w:t xml:space="preserve">Implemented as a native ServiceNow platform feature (ACL engine); available whenever the ServiceNow instance is available, with no external dependency.</w:t>
            </w:r>
          </w:p>
        </w:tc>
      </w:tr>
      <w:tr>
        <w:tc>
          <w:tcPr>
            <w:tcW w:type="pct" w:w="10%"/>
          </w:tcPr>
          <w:p>
            <w:r>
              <w:t xml:space="preserve">NFR-6</w:t>
            </w:r>
          </w:p>
        </w:tc>
        <w:tc>
          <w:tcPr>
            <w:tcW w:type="pct" w:w="22%"/>
          </w:tcPr>
          <w:p>
            <w:r>
              <w:t xml:space="preserve">Scalability</w:t>
            </w:r>
          </w:p>
        </w:tc>
        <w:tc>
          <w:tcPr>
            <w:tcW w:type="pct" w:w="68%"/>
          </w:tcPr>
          <w:p>
            <w:r>
              <w:t xml:space="preserve">The same script-controlled ACL pattern can be reused on additional tables or fields with minimal modification, without redesigning the security model.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2026-09-27T10:14:57.132Z</dcterms:created>
  <dcterms:modified xsi:type="dcterms:W3CDTF">2026-09-27T10:14:57.132Z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