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Model Performance Test – Artificial Intelligence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Applicability to This Project</w:t>
      </w:r>
    </w:p>
    <w:p>
      <w:pPr>
        <w:spacing w:after="100"/>
      </w:pPr>
      <w:r>
        <w:rPr>
          <w:b/>
          <w:bCs/>
        </w:rPr>
        <w:t xml:space="preserve">Not Applicable.</w:t>
      </w:r>
    </w:p>
    <w:p>
      <w:pPr>
        <w:spacing w:after="100"/>
      </w:pPr>
      <w:r>
        <w:t xml:space="preserve">This project – Script-Controlled ACL on the ServiceNow Skill Wallet Request table – does not use any Artificial Intelligence / ML model. The solution is implemented entirely through native ServiceNow Script-Controlled Access Control List (ACL) configuration — there is no model to train, no accuracy metric, and no fine-tuning step involved. Access decisions are made by a deterministic GlideScript condition, not a trained model.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2026-09-27T10:16:08.002Z</dcterms:created>
  <dcterms:modified xsi:type="dcterms:W3CDTF">2026-09-27T10:16:08.002Z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