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Project Development Phase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Performance Test – Tableau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DEDED" w:val="clear"/>
          </w:tcPr>
          <w:p>
            <w:r>
              <w:rPr>
                <w:b/>
                <w:bCs/>
              </w:rPr>
              <w:t xml:space="preserve">Project Title</w:t>
            </w:r>
          </w:p>
        </w:tc>
        <w:tc>
          <w:tcPr>
            <w:tcW w:type="pct" w:w="70%"/>
          </w:tcPr>
          <w:p>
            <w:r>
              <w:t xml:space="preserve">Script-Controlled ACL – Restrict Record Access Based on Field Value</w:t>
            </w:r>
          </w:p>
        </w:tc>
      </w:tr>
      <w:tr>
        <w:tc>
          <w:tcPr>
            <w:tcW w:type="pct" w:w="30%"/>
            <w:shd w:fill="EDEDED" w:val="clea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pct" w:w="70%"/>
          </w:tcPr>
          <w:p>
            <w:r>
              <w:t xml:space="preserve">SWTID-2026-1695</w:t>
            </w:r>
          </w:p>
        </w:tc>
      </w:tr>
      <w:tr>
        <w:tc>
          <w:tcPr>
            <w:tcW w:type="pct" w:w="30%"/>
            <w:shd w:fill="EDEDED" w:val="clea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pct" w:w="70%"/>
          </w:tcPr>
          <w:p>
            <w:r>
              <w:t xml:space="preserve">Skill Wallet</w:t>
            </w:r>
          </w:p>
        </w:tc>
      </w:tr>
    </w:tbl>
    <w:p>
      <w:pPr>
        <w:spacing w:after="100"/>
      </w:pPr>
    </w:p>
    <w:p>
      <w:pPr>
        <w:pStyle w:val="Heading1"/>
        <w:spacing w:after="100" w:before="200"/>
      </w:pPr>
      <w:r>
        <w:t xml:space="preserve">Applicability to This Project</w:t>
      </w:r>
    </w:p>
    <w:p>
      <w:pPr>
        <w:spacing w:after="100"/>
      </w:pPr>
      <w:r>
        <w:rPr>
          <w:b/>
          <w:bCs/>
        </w:rPr>
        <w:t xml:space="preserve">Not Applicable.</w:t>
      </w:r>
    </w:p>
    <w:p>
      <w:pPr>
        <w:spacing w:after="100"/>
      </w:pPr>
      <w:r>
        <w:t xml:space="preserve">This project – Script-Controlled ACL on the ServiceNow Skill Wallet Request table – does not use Tableau or any BI visualization tool. There is no dashboard, story, or calculation-field component in this project. All results are captured as ServiceNow configuration records (roles, table, ACLs) and UAT test outcomes.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2026-09-27T10:16:08.141Z</dcterms:created>
  <dcterms:modified xsi:type="dcterms:W3CDTF">2026-09-27T10:16:08.141Z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