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1696F"/>
          <w:spacing w:val="200"/>
          <w:sz w:val="28"/>
          <w:szCs w:val="28"/>
        </w:rPr>
        <w:t xml:space="preserve">RESEARCH REPORT</w:t>
      </w:r>
    </w:p>
    <w:p>
      <w:pPr>
        <w:spacing w:after="200"/>
        <w:jc w:val="center"/>
      </w:pPr>
      <w:r>
        <w:rPr>
          <w:rFonts w:ascii="Arial" w:cs="Arial" w:eastAsia="Arial" w:hAnsi="Arial"/>
          <w:b/>
          <w:bCs/>
          <w:color w:val="28251D"/>
          <w:sz w:val="48"/>
          <w:szCs w:val="48"/>
        </w:rPr>
        <w:t xml:space="preserve">Why Perplexity Computer Produces</w:t>
      </w:r>
    </w:p>
    <w:p>
      <w:pPr>
        <w:spacing w:after="400"/>
        <w:jc w:val="center"/>
      </w:pPr>
      <w:r>
        <w:rPr>
          <w:rFonts w:ascii="Arial" w:cs="Arial" w:eastAsia="Arial" w:hAnsi="Arial"/>
          <w:b/>
          <w:bCs/>
          <w:color w:val="28251D"/>
          <w:sz w:val="48"/>
          <w:szCs w:val="48"/>
        </w:rPr>
        <w:t xml:space="preserve">Accurate and Valid Results</w:t>
      </w:r>
    </w:p>
    <w:p>
      <w:pPr>
        <w:spacing w:after="200"/>
        <w:jc w:val="center"/>
      </w:pPr>
      <w:r>
        <w:rPr>
          <w:rFonts w:ascii="Arial" w:cs="Arial" w:eastAsia="Arial" w:hAnsi="Arial"/>
          <w:color w:val="7A7974"/>
          <w:sz w:val="26"/>
          <w:szCs w:val="26"/>
        </w:rPr>
        <w:t xml:space="preserve">A Comparative Analysis of AI Agent Platforms with</w:t>
      </w:r>
    </w:p>
    <w:p>
      <w:pPr>
        <w:spacing w:after="600"/>
        <w:jc w:val="center"/>
      </w:pPr>
      <w:r>
        <w:rPr>
          <w:rFonts w:ascii="Arial" w:cs="Arial" w:eastAsia="Arial" w:hAnsi="Arial"/>
          <w:color w:val="7A7974"/>
          <w:sz w:val="26"/>
          <w:szCs w:val="26"/>
        </w:rPr>
        <w:t xml:space="preserve">Recommendations for Building the Perfect System</w:t>
      </w:r>
    </w:p>
    <w:p>
      <w:pPr>
        <w:spacing w:after="100"/>
        <w:jc w:val="center"/>
      </w:pPr>
      <w:r>
        <w:rPr>
          <w:rFonts w:ascii="Arial" w:cs="Arial" w:eastAsia="Arial" w:hAnsi="Arial"/>
          <w:color w:val="D4D1CA"/>
          <w:sz w:val="20"/>
          <w:szCs w:val="20"/>
        </w:rPr>
        <w:t xml:space="preserve">────────────────────────────────────────</w:t>
      </w:r>
    </w:p>
    <w:p>
      <w:pPr>
        <w:spacing w:after="100"/>
        <w:jc w:val="center"/>
      </w:pPr>
      <w:r>
        <w:rPr>
          <w:rFonts w:ascii="Arial" w:cs="Arial" w:eastAsia="Arial" w:hAnsi="Arial"/>
          <w:color w:val="28251D"/>
          <w:sz w:val="24"/>
          <w:szCs w:val="24"/>
        </w:rPr>
        <w:t xml:space="preserve">Prepared for HeadySystems Inc.</w:t>
      </w:r>
    </w:p>
    <w:p>
      <w:pPr>
        <w:spacing w:after="100"/>
        <w:jc w:val="center"/>
      </w:pPr>
      <w:r>
        <w:rPr>
          <w:rFonts w:ascii="Arial" w:cs="Arial" w:eastAsia="Arial" w:hAnsi="Arial"/>
          <w:color w:val="7A7974"/>
          <w:sz w:val="22"/>
          <w:szCs w:val="22"/>
        </w:rPr>
        <w:t xml:space="preserve">Eric Head, Founder</w:t>
      </w:r>
    </w:p>
    <w:p>
      <w:pPr>
        <w:spacing w:after="100"/>
        <w:jc w:val="center"/>
      </w:pPr>
      <w:r>
        <w:rPr>
          <w:rFonts w:ascii="Arial" w:cs="Arial" w:eastAsia="Arial" w:hAnsi="Arial"/>
          <w:color w:val="7A7974"/>
          <w:sz w:val="22"/>
          <w:szCs w:val="22"/>
        </w:rPr>
        <w:t xml:space="preserve">March 9,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line="360"/>
      </w:pPr>
      <w:r>
        <w:rPr>
          <w:rFonts w:ascii="Arial" w:cs="Arial" w:eastAsia="Arial" w:hAnsi="Arial"/>
          <w:color w:val="28251D"/>
          <w:sz w:val="24"/>
          <w:szCs w:val="24"/>
        </w:rPr>
        <w:t xml:space="preserve">This report examines why Perplexity Computer delivers accurate and verifiable results, analyzes the architectural patterns that make competing systems like Claude Code, OpenAI Codex, and Cursor effective, and provides a concrete recommendation framework for building an optimal AI-powered system. The core finding is that </w:t>
      </w:r>
      <w:r>
        <w:rPr>
          <w:rFonts w:ascii="Arial" w:cs="Arial" w:eastAsia="Arial" w:hAnsi="Arial"/>
          <w:b/>
          <w:bCs/>
          <w:color w:val="28251D"/>
          <w:sz w:val="24"/>
          <w:szCs w:val="24"/>
        </w:rPr>
        <w:t xml:space="preserve">retrieval-augmented generation (RAG), multi-model orchestration, and multi-agent self-correction</w:t>
      </w:r>
      <w:r>
        <w:rPr>
          <w:rFonts w:ascii="Arial" w:cs="Arial" w:eastAsia="Arial" w:hAnsi="Arial"/>
          <w:color w:val="28251D"/>
          <w:sz w:val="24"/>
          <w:szCs w:val="24"/>
        </w:rPr>
        <w:t xml:space="preserve"> are the three pillars that separate high-accuracy AI platforms from unreliable ones.</w:t>
      </w:r>
    </w:p>
    <w:p>
      <w:pPr>
        <w:spacing w:after="200" w:line="360"/>
      </w:pPr>
      <w:r>
        <w:rPr>
          <w:rFonts w:ascii="Arial" w:cs="Arial" w:eastAsia="Arial" w:hAnsi="Arial"/>
          <w:color w:val="28251D"/>
          <w:sz w:val="24"/>
          <w:szCs w:val="24"/>
        </w:rPr>
        <w:t xml:space="preserve">Key findings: Perplexity Computer orchestrates 19 specialized models and achieves 93.9% factual accuracy on SimpleQA through its retrieval-first pipeline.</w:t>
      </w:r>
      <w:r>
        <w:rPr>
          <w:rStyle w:val="FootnoteReference"/>
        </w:rPr>
        <w:footnoteReference w:id="1"/>
      </w:r>
      <w:r>
        <w:rPr>
          <w:rFonts w:ascii="Arial" w:cs="Arial" w:eastAsia="Arial" w:hAnsi="Arial"/>
          <w:color w:val="28251D"/>
          <w:sz w:val="24"/>
          <w:szCs w:val="24"/>
        </w:rPr>
        <w:t xml:space="preserve"> Claude Code leads software engineering benchmarks at 77.2% SWE-bench through extended thinking and programmatic tool use.</w:t>
      </w:r>
      <w:r>
        <w:rPr>
          <w:rStyle w:val="FootnoteReference"/>
        </w:rPr>
        <w:footnoteReference w:id="9"/>
      </w:r>
      <w:r>
        <w:rPr>
          <w:rFonts w:ascii="Arial" w:cs="Arial" w:eastAsia="Arial" w:hAnsi="Arial"/>
          <w:color w:val="28251D"/>
          <w:sz w:val="24"/>
          <w:szCs w:val="24"/>
        </w:rPr>
        <w:t xml:space="preserve"> Multi-agent architectures with self-correction loops improve task resolution by 10–28 percentage points over single-agent systems.</w:t>
      </w:r>
      <w:r>
        <w:rPr>
          <w:rStyle w:val="FootnoteReference"/>
        </w:rPr>
        <w:footnoteReference w:id="20"/>
      </w:r>
    </w:p>
    <w:p>
      <w:pPr>
        <w:spacing w:after="200" w:line="360"/>
      </w:pPr>
      <w:r>
        <w:rPr>
          <w:rFonts w:ascii="Arial" w:cs="Arial" w:eastAsia="Arial" w:hAnsi="Arial"/>
          <w:color w:val="28251D"/>
          <w:sz w:val="24"/>
          <w:szCs w:val="24"/>
        </w:rPr>
        <w:t xml:space="preserve">The recommended implementation synthesizes the best patterns from each platform into a unified architecture: retrieval-first grounding for factual accuracy, specialized model routing per task type, multi-agent decomposition with critic/validator feedback loops, and continuous observability with trajectory-level evaluation.</w:t>
      </w:r>
    </w:p>
    <w:p>
      <w:r>
        <w:br w:type="page"/>
      </w:r>
    </w:p>
    <w:p>
      <w:pPr>
        <w:pStyle w:val="Heading1"/>
      </w:pPr>
      <w:r>
        <w:t xml:space="preserve">Perplexity Computer: Architecture and Accuracy Mechanisms</w:t>
      </w:r>
    </w:p>
    <w:p>
      <w:pPr>
        <w:pStyle w:val="Heading2"/>
      </w:pPr>
      <w:r>
        <w:t xml:space="preserve">Retrieval-First Pipeline</w:t>
      </w:r>
    </w:p>
    <w:p>
      <w:pPr>
        <w:spacing w:after="200" w:line="360"/>
      </w:pPr>
      <w:r>
        <w:rPr>
          <w:rFonts w:ascii="Arial" w:cs="Arial" w:eastAsia="Arial" w:hAnsi="Arial"/>
          <w:color w:val="28251D"/>
          <w:sz w:val="24"/>
          <w:szCs w:val="24"/>
        </w:rPr>
        <w:t xml:space="preserve">At the core of Perplexity’s accuracy is a fundamental architectural decision: every response is grounded in real-time web retrieval rather than relying on static training knowledge. When a user submits a query, Perplexity triggers live web searches, selects relevant documents, extracts salient passages, and synthesizes them into a coherent answer explicitly linked to its sources.</w:t>
      </w:r>
      <w:r>
        <w:rPr>
          <w:rStyle w:val="FootnoteReference"/>
        </w:rPr>
        <w:footnoteReference w:id="4"/>
      </w:r>
      <w:r>
        <w:rPr>
          <w:rFonts w:ascii="Arial" w:cs="Arial" w:eastAsia="Arial" w:hAnsi="Arial"/>
          <w:color w:val="28251D"/>
          <w:sz w:val="24"/>
          <w:szCs w:val="24"/>
        </w:rPr>
        <w:t xml:space="preserve"> Citations are not decorative elements but structural components of the answer-generation process, anchoring each claim to a specific webpage, article, or document.</w:t>
      </w:r>
    </w:p>
    <w:p>
      <w:pPr>
        <w:spacing w:after="200" w:line="360"/>
      </w:pPr>
      <w:r>
        <w:rPr>
          <w:rFonts w:ascii="Arial" w:cs="Arial" w:eastAsia="Arial" w:hAnsi="Arial"/>
          <w:color w:val="28251D"/>
          <w:sz w:val="24"/>
          <w:szCs w:val="24"/>
        </w:rPr>
        <w:t xml:space="preserve">This retrieval-first approach produces measurable results. On the SimpleQA benchmark—a bank of several thousand questions testing factuality—Perplexity Deep Research scores 93.9% accuracy, far exceeding standalone large language models.</w:t>
      </w:r>
      <w:r>
        <w:rPr>
          <w:rStyle w:val="FootnoteReference"/>
        </w:rPr>
        <w:footnoteReference w:id="1"/>
      </w:r>
      <w:r>
        <w:rPr>
          <w:rFonts w:ascii="Arial" w:cs="Arial" w:eastAsia="Arial" w:hAnsi="Arial"/>
          <w:color w:val="28251D"/>
          <w:sz w:val="24"/>
          <w:szCs w:val="24"/>
        </w:rPr>
        <w:t xml:space="preserve"> On Humanity’s Last Exam, a 3,000+ question benchmark spanning 100+ subjects, Perplexity achieves 21.1%, significantly outperforming Gemini Thinking, o3-mini, o1, and DeepSeek-R1.</w:t>
      </w:r>
    </w:p>
    <w:p>
      <w:pPr>
        <w:pStyle w:val="Heading2"/>
      </w:pPr>
      <w:r>
        <w:t xml:space="preserve">Multi-Model Orchestration</w:t>
      </w:r>
    </w:p>
    <w:p>
      <w:pPr>
        <w:spacing w:after="200" w:line="360"/>
      </w:pPr>
      <w:r>
        <w:rPr>
          <w:rFonts w:ascii="Arial" w:cs="Arial" w:eastAsia="Arial" w:hAnsi="Arial"/>
          <w:color w:val="28251D"/>
          <w:sz w:val="24"/>
          <w:szCs w:val="24"/>
        </w:rPr>
        <w:t xml:space="preserve">Perplexity Computer is not a single model but an orchestration layer that coordinates 19 specialized models.</w:t>
      </w:r>
      <w:r>
        <w:rPr>
          <w:rStyle w:val="FootnoteReference"/>
        </w:rPr>
        <w:footnoteReference w:id="3"/>
      </w:r>
      <w:r>
        <w:rPr>
          <w:rFonts w:ascii="Arial" w:cs="Arial" w:eastAsia="Arial" w:hAnsi="Arial"/>
          <w:color w:val="28251D"/>
          <w:sz w:val="24"/>
          <w:szCs w:val="24"/>
        </w:rPr>
        <w:t xml:space="preserve"> Each subtask is routed to whichever model handles it best: Opus 4.6 performs core reasoning, Gemini handles deep research, Grok picks up lightweight speed-critical tasks, and GPT-5.2 manages long-context work.</w:t>
      </w:r>
      <w:r>
        <w:rPr>
          <w:rStyle w:val="FootnoteReference"/>
        </w:rPr>
        <w:footnoteReference w:id="2"/>
      </w:r>
      <w:r>
        <w:rPr>
          <w:rFonts w:ascii="Arial" w:cs="Arial" w:eastAsia="Arial" w:hAnsi="Arial"/>
          <w:color w:val="28251D"/>
          <w:sz w:val="24"/>
          <w:szCs w:val="24"/>
        </w:rPr>
        <w:t xml:space="preserve"> This approach means the system is never limited by the weaknesses of any single model—it composes strengths across the entire model ecosystem.</w:t>
      </w:r>
    </w:p>
    <w:p>
      <w:pPr>
        <w:pStyle w:val="Heading2"/>
      </w:pPr>
      <w:r>
        <w:t xml:space="preserve">Sub-Agent Decomposition</w:t>
      </w:r>
    </w:p>
    <w:p>
      <w:pPr>
        <w:spacing w:after="200" w:line="360"/>
      </w:pPr>
      <w:r>
        <w:rPr>
          <w:rFonts w:ascii="Arial" w:cs="Arial" w:eastAsia="Arial" w:hAnsi="Arial"/>
          <w:color w:val="28251D"/>
          <w:sz w:val="24"/>
          <w:szCs w:val="24"/>
        </w:rPr>
        <w:t xml:space="preserve">When a user describes an outcome, Perplexity Computer breaks it into tasks and subtasks, creating sub-agents for execution. One agent may draft a document while another gathers the data it needs. Sub-agents can spawn additional sub-agents to solve problems they encounter—finding API keys, researching supplemental information, or coding applications as needed.</w:t>
      </w:r>
      <w:r>
        <w:rPr>
          <w:rStyle w:val="FootnoteReference"/>
        </w:rPr>
        <w:footnoteReference w:id="2"/>
      </w:r>
      <w:r>
        <w:rPr>
          <w:rFonts w:ascii="Arial" w:cs="Arial" w:eastAsia="Arial" w:hAnsi="Arial"/>
          <w:color w:val="28251D"/>
          <w:sz w:val="24"/>
          <w:szCs w:val="24"/>
        </w:rPr>
        <w:t xml:space="preserve"> As Forbes noted, the system “dissects requests into individual steps, assigns them to the relevant underlying models, and engages with applications via their web or desktop interfaces or APIs.”</w:t>
      </w:r>
      <w:r>
        <w:rPr>
          <w:rStyle w:val="FootnoteReference"/>
        </w:rPr>
        <w:footnoteReference w:id="6"/>
      </w:r>
    </w:p>
    <w:p>
      <w:pPr>
        <w:pStyle w:val="Heading2"/>
      </w:pPr>
      <w:r>
        <w:t xml:space="preserve">Context Compaction and Memory</w:t>
      </w:r>
    </w:p>
    <w:p>
      <w:pPr>
        <w:spacing w:after="200" w:line="360"/>
      </w:pPr>
      <w:r>
        <w:rPr>
          <w:rFonts w:ascii="Arial" w:cs="Arial" w:eastAsia="Arial" w:hAnsi="Arial"/>
          <w:color w:val="28251D"/>
          <w:sz w:val="24"/>
          <w:szCs w:val="24"/>
        </w:rPr>
        <w:t xml:space="preserve">A critical but often overlooked mechanism is Perplexity’s context compaction system. During extended work sessions, the agent summarizes conversation history to stay within token limits while preserving critical context. Builder.io’s review praised this as “among the best I’ve seen,” noting that during a two-day coding session, “the agent maintained coherent context through multiple compactions. It never lost the plot.”</w:t>
      </w:r>
      <w:r>
        <w:rPr>
          <w:rStyle w:val="FootnoteReference"/>
        </w:rPr>
        <w:footnoteReference w:id="5"/>
      </w:r>
    </w:p>
    <w:p>
      <w:r>
        <w:br w:type="page"/>
      </w:r>
    </w:p>
    <w:p>
      <w:pPr>
        <w:pStyle w:val="Heading1"/>
      </w:pPr>
      <w:r>
        <w:t xml:space="preserve">Why Retrieval-Augmented Generation Produces Accurate Results</w:t>
      </w:r>
    </w:p>
    <w:p>
      <w:pPr>
        <w:spacing w:after="200" w:line="360"/>
      </w:pPr>
      <w:r>
        <w:rPr>
          <w:rFonts w:ascii="Arial" w:cs="Arial" w:eastAsia="Arial" w:hAnsi="Arial"/>
          <w:color w:val="28251D"/>
          <w:sz w:val="24"/>
          <w:szCs w:val="24"/>
        </w:rPr>
        <w:t xml:space="preserve">The accuracy advantage of retrieval-augmented systems over pure LLMs is now well-documented across multiple studies and production deployments. Understanding the mechanisms explains why Perplexity’s approach is architecturally superior for factual accuracy.</w:t>
      </w:r>
    </w:p>
    <w:p>
      <w:pPr>
        <w:pStyle w:val="Heading2"/>
      </w:pPr>
      <w:r>
        <w:t xml:space="preserve">Grounding Eliminates Hallucination</w:t>
      </w:r>
    </w:p>
    <w:p>
      <w:pPr>
        <w:spacing w:after="200" w:line="360"/>
      </w:pPr>
      <w:r>
        <w:rPr>
          <w:rFonts w:ascii="Arial" w:cs="Arial" w:eastAsia="Arial" w:hAnsi="Arial"/>
          <w:color w:val="28251D"/>
          <w:sz w:val="24"/>
          <w:szCs w:val="24"/>
        </w:rPr>
        <w:t xml:space="preserve">Traditional LLMs hallucinate at rates of 15–20% for domain-specific questions because they generate from memorized statistical patterns rather than verified facts.</w:t>
      </w:r>
      <w:r>
        <w:rPr>
          <w:rStyle w:val="FootnoteReference"/>
        </w:rPr>
        <w:footnoteReference w:id="15"/>
      </w:r>
      <w:r>
        <w:rPr>
          <w:rFonts w:ascii="Arial" w:cs="Arial" w:eastAsia="Arial" w:hAnsi="Arial"/>
          <w:color w:val="28251D"/>
          <w:sz w:val="24"/>
          <w:szCs w:val="24"/>
        </w:rPr>
        <w:t xml:space="preserve"> RAG systems dramatically reduce this by retrieving and citing actual information rather than generating from memory. Leading RAG implementations achieve 97% accuracy in benchmark tests. In medical applications, the MEGA-RAG framework reduced hallucination rates by over 40% compared to standard approaches, achieving the highest accuracy (0.79) and F1 scores (0.79) across all baselines.</w:t>
      </w:r>
      <w:r>
        <w:rPr>
          <w:rStyle w:val="FootnoteReference"/>
        </w:rPr>
        <w:footnoteReference w:id="18"/>
      </w:r>
    </w:p>
    <w:p>
      <w:pPr>
        <w:pStyle w:val="Heading2"/>
      </w:pPr>
      <w:r>
        <w:t xml:space="preserve">Hybrid Retrieval as the 2026 Standard</w:t>
      </w:r>
    </w:p>
    <w:p>
      <w:pPr>
        <w:spacing w:after="200" w:line="360"/>
      </w:pPr>
      <w:r>
        <w:rPr>
          <w:rFonts w:ascii="Arial" w:cs="Arial" w:eastAsia="Arial" w:hAnsi="Arial"/>
          <w:color w:val="28251D"/>
          <w:sz w:val="24"/>
          <w:szCs w:val="24"/>
        </w:rPr>
        <w:t xml:space="preserve">The state of the art in 2026 has moved beyond simple vector similarity search. Enterprise-grade RAG systems now combine BM25 keyword matching, dense semantic vector search, metadata filtering, and context-aware re-ranking.</w:t>
      </w:r>
      <w:r>
        <w:rPr>
          <w:rStyle w:val="FootnoteReference"/>
        </w:rPr>
        <w:footnoteReference w:id="17"/>
      </w:r>
      <w:r>
        <w:rPr>
          <w:rFonts w:ascii="Arial" w:cs="Arial" w:eastAsia="Arial" w:hAnsi="Arial"/>
          <w:color w:val="28251D"/>
          <w:sz w:val="24"/>
          <w:szCs w:val="24"/>
        </w:rPr>
        <w:t xml:space="preserve"> State-aware retrieval delivers 87% multi-hop accuracy compared to 23% for naive top-k RAG, while reducing hallucinations by 40%. The key innovation is a structured retrieval plan that considers user intent, constraints, session memory, and which sources are relevant.</w:t>
      </w:r>
    </w:p>
    <w:p>
      <w:pPr>
        <w:pStyle w:val="Heading2"/>
      </w:pPr>
      <w:r>
        <w:t xml:space="preserve">Traceability and Verification</w:t>
      </w:r>
    </w:p>
    <w:p>
      <w:pPr>
        <w:spacing w:after="200" w:line="360"/>
      </w:pPr>
      <w:r>
        <w:rPr>
          <w:rFonts w:ascii="Arial" w:cs="Arial" w:eastAsia="Arial" w:hAnsi="Arial"/>
          <w:color w:val="28251D"/>
          <w:sz w:val="24"/>
          <w:szCs w:val="24"/>
        </w:rPr>
        <w:t xml:space="preserve">RAG enables traceability throughout the answer generation process. Users can trace responses back to specific source documents, creating an audit trail for verifying accuracy and debugging errors.</w:t>
      </w:r>
      <w:r>
        <w:rPr>
          <w:rStyle w:val="FootnoteReference"/>
        </w:rPr>
        <w:footnoteReference w:id="25"/>
      </w:r>
      <w:r>
        <w:rPr>
          <w:rFonts w:ascii="Arial" w:cs="Arial" w:eastAsia="Arial" w:hAnsi="Arial"/>
          <w:color w:val="28251D"/>
          <w:sz w:val="24"/>
          <w:szCs w:val="24"/>
        </w:rPr>
        <w:t xml:space="preserve"> This is precisely the mechanism Perplexity exploits: citations are not optional formatting but the structural backbone of its reliability model.</w:t>
      </w:r>
    </w:p>
    <w:p>
      <w:r>
        <w:br w:type="page"/>
      </w:r>
    </w:p>
    <w:p>
      <w:pPr>
        <w:pStyle w:val="Heading1"/>
      </w:pPr>
      <w:r>
        <w:t xml:space="preserve">Comparative Analysis of Competing Systems</w:t>
      </w:r>
    </w:p>
    <w:p>
      <w:pPr>
        <w:pStyle w:val="Heading2"/>
      </w:pPr>
      <w:r>
        <w:t xml:space="preserve">Claude Code (Anthropic)</w:t>
      </w:r>
    </w:p>
    <w:p>
      <w:pPr>
        <w:spacing w:after="200" w:line="360"/>
      </w:pPr>
      <w:r>
        <w:rPr>
          <w:rFonts w:ascii="Arial" w:cs="Arial" w:eastAsia="Arial" w:hAnsi="Arial"/>
          <w:color w:val="28251D"/>
          <w:sz w:val="24"/>
          <w:szCs w:val="24"/>
        </w:rPr>
        <w:t xml:space="preserve">Claude Code is the current leader in software engineering benchmarks. Claude Sonnet 4.5 achieves 77.2% on SWE-bench Verified—the highest score any model has achieved—while Claude Opus 4 scores 72.5% and demonstrates the ability to work continuously for several hours on long-running tasks.</w:t>
      </w:r>
      <w:r>
        <w:rPr>
          <w:rStyle w:val="FootnoteReference"/>
        </w:rPr>
        <w:footnoteReference w:id="7"/>
      </w:r>
      <w:r>
        <w:rPr>
          <w:rStyle w:val="FootnoteReference"/>
        </w:rPr>
        <w:footnoteReference w:id="9"/>
      </w:r>
    </w:p>
    <w:p>
      <w:pPr>
        <w:spacing w:after="200" w:line="360"/>
      </w:pPr>
      <w:r>
        <w:rPr>
          <w:rFonts w:ascii="Arial" w:cs="Arial" w:eastAsia="Arial" w:hAnsi="Arial"/>
          <w:color w:val="28251D"/>
          <w:sz w:val="24"/>
          <w:szCs w:val="24"/>
        </w:rPr>
        <w:t xml:space="preserve">Three architectural innovations make Claude Code effective:</w:t>
      </w:r>
    </w:p>
    <w:p>
      <w:pPr>
        <w:pStyle w:val="ListParagraph"/>
        <w:numPr>
          <w:ilvl w:val="0"/>
          <w:numId w:val="2"/>
        </w:numPr>
        <w:spacing w:after="120" w:line="360"/>
      </w:pPr>
      <w:r>
        <w:rPr>
          <w:rFonts w:ascii="Arial" w:cs="Arial" w:eastAsia="Arial" w:hAnsi="Arial"/>
          <w:b/>
          <w:bCs/>
          <w:color w:val="28251D"/>
          <w:sz w:val="24"/>
          <w:szCs w:val="24"/>
        </w:rPr>
        <w:t xml:space="preserve">Extended Thinking with Tool Use: </w:t>
      </w:r>
      <w:r>
        <w:rPr>
          <w:rFonts w:ascii="Arial" w:cs="Arial" w:eastAsia="Arial" w:hAnsi="Arial"/>
          <w:color w:val="28251D"/>
          <w:sz w:val="24"/>
          <w:szCs w:val="24"/>
        </w:rPr>
        <w:t xml:space="preserve">Claude can alternate between reasoning and tool use during extended thinking, running code, searching the web, and iterating on results within a single reasoning chain.</w:t>
      </w:r>
    </w:p>
    <w:p>
      <w:pPr>
        <w:pStyle w:val="ListParagraph"/>
        <w:numPr>
          <w:ilvl w:val="0"/>
          <w:numId w:val="2"/>
        </w:numPr>
        <w:spacing w:after="120" w:line="360"/>
      </w:pPr>
      <w:r>
        <w:rPr>
          <w:rFonts w:ascii="Arial" w:cs="Arial" w:eastAsia="Arial" w:hAnsi="Arial"/>
          <w:b/>
          <w:bCs/>
          <w:color w:val="28251D"/>
          <w:sz w:val="24"/>
          <w:szCs w:val="24"/>
        </w:rPr>
        <w:t xml:space="preserve">Programmatic Tool Calling: </w:t>
      </w:r>
      <w:r>
        <w:rPr>
          <w:rFonts w:ascii="Arial" w:cs="Arial" w:eastAsia="Arial" w:hAnsi="Arial"/>
          <w:color w:val="28251D"/>
          <w:sz w:val="24"/>
          <w:szCs w:val="24"/>
        </w:rPr>
        <w:t xml:space="preserve">Instead of calling tools one at a time through natural language, Claude writes code that orchestrates tools directly. This improved knowledge retrieval accuracy from 25.6% to 28.5% and reduced inference overhead.</w:t>
      </w:r>
      <w:r>
        <w:rPr>
          <w:rStyle w:val="FootnoteReference"/>
        </w:rPr>
        <w:footnoteReference w:id="8"/>
      </w:r>
    </w:p>
    <w:p>
      <w:pPr>
        <w:pStyle w:val="ListParagraph"/>
        <w:numPr>
          <w:ilvl w:val="0"/>
          <w:numId w:val="2"/>
        </w:numPr>
        <w:spacing w:after="120" w:line="360"/>
      </w:pPr>
      <w:r>
        <w:rPr>
          <w:rFonts w:ascii="Arial" w:cs="Arial" w:eastAsia="Arial" w:hAnsi="Arial"/>
          <w:b/>
          <w:bCs/>
          <w:color w:val="28251D"/>
          <w:sz w:val="24"/>
          <w:szCs w:val="24"/>
        </w:rPr>
        <w:t xml:space="preserve">Model Context Protocol (MCP): </w:t>
      </w:r>
      <w:r>
        <w:rPr>
          <w:rFonts w:ascii="Arial" w:cs="Arial" w:eastAsia="Arial" w:hAnsi="Arial"/>
          <w:color w:val="28251D"/>
          <w:sz w:val="24"/>
          <w:szCs w:val="24"/>
        </w:rPr>
        <w:t xml:space="preserve">An open standard enabling AI agents to connect with any data source or tool through a universal interface, eliminating the need for custom integrations.</w:t>
      </w:r>
    </w:p>
    <w:p>
      <w:pPr>
        <w:spacing w:after="200" w:line="360"/>
      </w:pPr>
      <w:r>
        <w:rPr>
          <w:rFonts w:ascii="Arial" w:cs="Arial" w:eastAsia="Arial" w:hAnsi="Arial"/>
          <w:color w:val="28251D"/>
          <w:sz w:val="24"/>
          <w:szCs w:val="24"/>
        </w:rPr>
        <w:t xml:space="preserve">Anthropic’s 2026 Agentic Coding Trends Report documents that one enterprise customer completed a project initially estimated at 4–8 months in just two weeks using Claude-powered tools, with 89% organization-wide AI adoption.</w:t>
      </w:r>
      <w:r>
        <w:rPr>
          <w:rStyle w:val="FootnoteReference"/>
        </w:rPr>
        <w:footnoteReference w:id="10"/>
      </w:r>
    </w:p>
    <w:p>
      <w:pPr>
        <w:pStyle w:val="Heading2"/>
      </w:pPr>
      <w:r>
        <w:t xml:space="preserve">OpenAI Codex</w:t>
      </w:r>
    </w:p>
    <w:p>
      <w:pPr>
        <w:spacing w:after="200" w:line="360"/>
      </w:pPr>
      <w:r>
        <w:rPr>
          <w:rFonts w:ascii="Arial" w:cs="Arial" w:eastAsia="Arial" w:hAnsi="Arial"/>
          <w:color w:val="28251D"/>
          <w:sz w:val="24"/>
          <w:szCs w:val="24"/>
        </w:rPr>
        <w:t xml:space="preserve">OpenAI Codex operates as a cloud-based agent powered by codex-1 (an o3 variant optimized for software engineering). It was trained using reinforcement learning on real-world coding tasks.</w:t>
      </w:r>
      <w:r>
        <w:rPr>
          <w:rStyle w:val="FootnoteReference"/>
        </w:rPr>
        <w:footnoteReference w:id="11"/>
      </w:r>
      <w:r>
        <w:rPr>
          <w:rFonts w:ascii="Arial" w:cs="Arial" w:eastAsia="Arial" w:hAnsi="Arial"/>
          <w:color w:val="28251D"/>
          <w:sz w:val="24"/>
          <w:szCs w:val="24"/>
        </w:rPr>
        <w:t xml:space="preserve"> Key effectiveness mechanisms include: parallel isolated agent environments, AGENTS.md files for repository-specific guidance, a preview iteration system that generates 2–4 implementation approaches before execution, and Codex Security which scanned 1.2 million commits to find 792 critical vulnerabilities.</w:t>
      </w:r>
      <w:r>
        <w:rPr>
          <w:rStyle w:val="FootnoteReference"/>
        </w:rPr>
        <w:footnoteReference w:id="14"/>
      </w:r>
      <w:r>
        <w:rPr>
          <w:rStyle w:val="FootnoteReference"/>
        </w:rPr>
        <w:footnoteReference w:id="27"/>
      </w:r>
    </w:p>
    <w:p>
      <w:pPr>
        <w:pStyle w:val="Heading2"/>
      </w:pPr>
      <w:r>
        <w:t xml:space="preserve">IDE-Based Systems: Cursor, Windsurf, Antigravity</w:t>
      </w:r>
    </w:p>
    <w:p>
      <w:pPr>
        <w:spacing w:after="200" w:line="360"/>
      </w:pPr>
      <w:r>
        <w:rPr>
          <w:rFonts w:ascii="Arial" w:cs="Arial" w:eastAsia="Arial" w:hAnsi="Arial"/>
          <w:color w:val="28251D"/>
          <w:sz w:val="24"/>
          <w:szCs w:val="24"/>
        </w:rPr>
        <w:t xml:space="preserve">The IDE-based tools represent a different paradigm focused on developer co-editing rather than autonomous task completion.</w:t>
      </w:r>
      <w:r>
        <w:rPr>
          <w:rStyle w:val="FootnoteReference"/>
        </w:rPr>
        <w:footnoteReference w:id="12"/>
      </w:r>
      <w:r>
        <w:rPr>
          <w:rStyle w:val="FootnoteReference"/>
        </w:rPr>
        <w:footnoteReference w:id="13"/>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800"/>
        <w:gridCol w:w="1560"/>
        <w:gridCol w:w="1500"/>
      </w:tblGrid>
      <w:tr>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2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SWE-bench</w:t>
            </w:r>
          </w:p>
        </w:tc>
        <w:tc>
          <w:tcPr>
            <w:tcW w:type="dxa" w:w="15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Price/Mo</w:t>
            </w:r>
          </w:p>
        </w:tc>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Model</w:t>
            </w:r>
          </w:p>
        </w:tc>
        <w:tc>
          <w:tcPr>
            <w:tcW w:type="dxa" w:w="156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Paradigm</w:t>
            </w:r>
          </w:p>
        </w:tc>
        <w:tc>
          <w:tcPr>
            <w:tcW w:type="dxa" w:w="15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Maturity</w:t>
            </w:r>
          </w:p>
        </w:tc>
      </w:tr>
      <w:tr>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Perplexity Computer</w:t>
            </w:r>
          </w:p>
        </w:tc>
        <w:tc>
          <w:tcPr>
            <w:tcW w:type="dxa" w:w="1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N/A (generalist)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$200</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19-model ensemble</w:t>
            </w:r>
          </w:p>
        </w:tc>
        <w:tc>
          <w:tcPr>
            <w:tcW w:type="dxa" w:w="1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Autonomous agent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&lt; 1 year</w:t>
            </w:r>
          </w:p>
        </w:tc>
      </w:tr>
      <w:tr>
        <w:tc>
          <w:tcPr>
            <w:tcW w:type="dxa" w:w="1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Claude Code</w:t>
            </w:r>
          </w:p>
        </w:tc>
        <w:tc>
          <w:tcPr>
            <w:tcW w:type="dxa" w:w="1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77.2%</w:t>
            </w:r>
          </w:p>
        </w:tc>
        <w:tc>
          <w:tcPr>
            <w:tcW w:type="dxa" w:w="15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API-based</w:t>
            </w:r>
          </w:p>
        </w:tc>
        <w:tc>
          <w:tcPr>
            <w:tcW w:type="dxa" w:w="1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Sonnet 4.5</w:t>
            </w:r>
          </w:p>
        </w:tc>
        <w:tc>
          <w:tcPr>
            <w:tcW w:type="dxa" w:w="156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CLI agent</w:t>
            </w:r>
          </w:p>
        </w:tc>
        <w:tc>
          <w:tcPr>
            <w:tcW w:type="dxa" w:w="15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1+ year</w:t>
            </w:r>
          </w:p>
        </w:tc>
      </w:tr>
      <w:tr>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OpenAI Codex</w:t>
            </w:r>
          </w:p>
        </w:tc>
        <w:tc>
          <w:tcPr>
            <w:tcW w:type="dxa" w:w="1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~72%</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Included in Pro</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codex-1 (o3)</w:t>
            </w:r>
          </w:p>
        </w:tc>
        <w:tc>
          <w:tcPr>
            <w:tcW w:type="dxa" w:w="1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Cloud agent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1+ year</w:t>
            </w:r>
          </w:p>
        </w:tc>
      </w:tr>
      <w:tr>
        <w:tc>
          <w:tcPr>
            <w:tcW w:type="dxa" w:w="1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Cursor</w:t>
            </w:r>
          </w:p>
        </w:tc>
        <w:tc>
          <w:tcPr>
            <w:tcW w:type="dxa" w:w="1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~77%</w:t>
            </w:r>
          </w:p>
        </w:tc>
        <w:tc>
          <w:tcPr>
            <w:tcW w:type="dxa" w:w="15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$20</w:t>
            </w:r>
          </w:p>
        </w:tc>
        <w:tc>
          <w:tcPr>
            <w:tcW w:type="dxa" w:w="1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Multi-model</w:t>
            </w:r>
          </w:p>
        </w:tc>
        <w:tc>
          <w:tcPr>
            <w:tcW w:type="dxa" w:w="156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IDE co-editor</w:t>
            </w:r>
          </w:p>
        </w:tc>
        <w:tc>
          <w:tcPr>
            <w:tcW w:type="dxa" w:w="15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2+ years</w:t>
            </w:r>
          </w:p>
        </w:tc>
      </w:tr>
      <w:tr>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Windsurf/Devin</w:t>
            </w:r>
          </w:p>
        </w:tc>
        <w:tc>
          <w:tcPr>
            <w:tcW w:type="dxa" w:w="1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~75%</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$15</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SWE-1.5</w:t>
            </w:r>
          </w:p>
        </w:tc>
        <w:tc>
          <w:tcPr>
            <w:tcW w:type="dxa" w:w="1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IDE agentic</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1+ year</w:t>
            </w:r>
          </w:p>
        </w:tc>
      </w:tr>
      <w:tr>
        <w:tc>
          <w:tcPr>
            <w:tcW w:type="dxa" w:w="1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Google Antigravity</w:t>
            </w:r>
          </w:p>
        </w:tc>
        <w:tc>
          <w:tcPr>
            <w:tcW w:type="dxa" w:w="1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76.2%</w:t>
            </w:r>
          </w:p>
        </w:tc>
        <w:tc>
          <w:tcPr>
            <w:tcW w:type="dxa" w:w="15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Free preview</w:t>
            </w:r>
          </w:p>
        </w:tc>
        <w:tc>
          <w:tcPr>
            <w:tcW w:type="dxa" w:w="1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Gemini</w:t>
            </w:r>
          </w:p>
        </w:tc>
        <w:tc>
          <w:tcPr>
            <w:tcW w:type="dxa" w:w="156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IDE parallel</w:t>
            </w:r>
          </w:p>
        </w:tc>
        <w:tc>
          <w:tcPr>
            <w:tcW w:type="dxa" w:w="15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&lt; 1 year</w:t>
            </w:r>
          </w:p>
        </w:tc>
      </w:tr>
    </w:tbl>
    <w:p>
      <w:pPr>
        <w:spacing w:after="200"/>
      </w:pPr>
    </w:p>
    <w:p>
      <w:r>
        <w:br w:type="page"/>
      </w:r>
    </w:p>
    <w:p>
      <w:pPr>
        <w:pStyle w:val="Heading1"/>
      </w:pPr>
      <w:r>
        <w:t xml:space="preserve">Validation Mechanisms That Ensure Accuracy</w:t>
      </w:r>
    </w:p>
    <w:p>
      <w:pPr>
        <w:pStyle w:val="Heading2"/>
      </w:pPr>
      <w:r>
        <w:t xml:space="preserve">Chain-of-Thought and Test-Time Compute</w:t>
      </w:r>
    </w:p>
    <w:p>
      <w:pPr>
        <w:spacing w:after="200" w:line="360"/>
      </w:pPr>
      <w:r>
        <w:rPr>
          <w:rFonts w:ascii="Arial" w:cs="Arial" w:eastAsia="Arial" w:hAnsi="Arial"/>
          <w:color w:val="28251D"/>
          <w:sz w:val="24"/>
          <w:szCs w:val="24"/>
        </w:rPr>
        <w:t xml:space="preserve">Extended thinking—allocating more compute during inference—is one of the most impactful accuracy mechanisms in 2026. Rather than a single forward pass, models take multiple reasoning steps, branch into longer deliberation processes, and self-check along the way. Anthropic’s extended thinking mode, DeepSeek-R1’s multi-step deliberation, and OpenAI’s o3 reasoning all demonstrate that letting models “think harder” dramatically reduces errors.</w:t>
      </w:r>
      <w:r>
        <w:rPr>
          <w:rStyle w:val="FootnoteReference"/>
        </w:rPr>
        <w:footnoteReference w:id="16"/>
      </w:r>
    </w:p>
    <w:p>
      <w:pPr>
        <w:spacing w:after="200" w:line="360"/>
      </w:pPr>
      <w:r>
        <w:rPr>
          <w:rFonts w:ascii="Arial" w:cs="Arial" w:eastAsia="Arial" w:hAnsi="Arial"/>
          <w:color w:val="28251D"/>
          <w:sz w:val="24"/>
          <w:szCs w:val="24"/>
        </w:rPr>
        <w:t xml:space="preserve">Reinforcement learning is also teaching models when and how to call external tools. The ReTool framework trains LLMs to interleave natural reasoning with tool use—deciding mid-problem to run code or search the web, then continuing with the results.</w:t>
      </w:r>
    </w:p>
    <w:p>
      <w:pPr>
        <w:pStyle w:val="Heading2"/>
      </w:pPr>
      <w:r>
        <w:t xml:space="preserve">Multi-Agent Self-Correction</w:t>
      </w:r>
    </w:p>
    <w:p>
      <w:pPr>
        <w:spacing w:after="200" w:line="360"/>
      </w:pPr>
      <w:r>
        <w:rPr>
          <w:rFonts w:ascii="Arial" w:cs="Arial" w:eastAsia="Arial" w:hAnsi="Arial"/>
          <w:color w:val="28251D"/>
          <w:sz w:val="24"/>
          <w:szCs w:val="24"/>
        </w:rPr>
        <w:t xml:space="preserve">The evidence for multi-agent validation is compelling. In SWE-bench experiments, adding a Code Reviewer agent to a single coder agent improved resolution from 80% to 90%—a +10 percentage point gain with zero regressions.</w:t>
      </w:r>
      <w:r>
        <w:rPr>
          <w:rStyle w:val="FootnoteReference"/>
        </w:rPr>
        <w:footnoteReference w:id="20"/>
      </w:r>
      <w:r>
        <w:rPr>
          <w:rFonts w:ascii="Arial" w:cs="Arial" w:eastAsia="Arial" w:hAnsi="Arial"/>
          <w:color w:val="28251D"/>
          <w:sz w:val="24"/>
          <w:szCs w:val="24"/>
        </w:rPr>
        <w:t xml:space="preserve"> In code generation, self-correcting multi-step agents boost success rates from 53.8% to 81.8% through iterative quality reviews and automated testing.</w:t>
      </w:r>
      <w:r>
        <w:rPr>
          <w:rStyle w:val="FootnoteReference"/>
        </w:rPr>
        <w:footnoteReference w:id="21"/>
      </w:r>
    </w:p>
    <w:p>
      <w:pPr>
        <w:spacing w:after="200" w:line="360"/>
      </w:pPr>
      <w:r>
        <w:rPr>
          <w:rFonts w:ascii="Arial" w:cs="Arial" w:eastAsia="Arial" w:hAnsi="Arial"/>
          <w:color w:val="28251D"/>
          <w:sz w:val="24"/>
          <w:szCs w:val="24"/>
        </w:rPr>
        <w:t xml:space="preserve">In scientific applications, the AutoLabs multi-agent system with guided self-correction achieved near-expert procedural accuracy (F1 &gt; 0.89), with agent reasoning capacity reducing quantitative errors by over 85%.</w:t>
      </w:r>
      <w:r>
        <w:rPr>
          <w:rStyle w:val="FootnoteReference"/>
        </w:rPr>
        <w:footnoteReference w:id="22"/>
      </w:r>
      <w:r>
        <w:rPr>
          <w:rFonts w:ascii="Arial" w:cs="Arial" w:eastAsia="Arial" w:hAnsi="Arial"/>
          <w:color w:val="28251D"/>
          <w:sz w:val="24"/>
          <w:szCs w:val="24"/>
        </w:rPr>
        <w:t xml:space="preserve"> The optimal configuration combined multi-agent decomposition, tool use, and guided self-checks.</w:t>
      </w:r>
    </w:p>
    <w:p>
      <w:pPr>
        <w:pStyle w:val="Heading2"/>
      </w:pPr>
      <w:r>
        <w:t xml:space="preserve">The Reflection Pattern</w:t>
      </w:r>
    </w:p>
    <w:p>
      <w:pPr>
        <w:spacing w:after="200" w:line="360"/>
      </w:pPr>
      <w:r>
        <w:rPr>
          <w:rFonts w:ascii="Arial" w:cs="Arial" w:eastAsia="Arial" w:hAnsi="Arial"/>
          <w:color w:val="28251D"/>
          <w:sz w:val="24"/>
          <w:szCs w:val="24"/>
        </w:rPr>
        <w:t xml:space="preserve">The Reflection Pattern—where an agent generates an initial response, then switches into critic mode to assess its own work—is one of seven proven agentic design patterns.</w:t>
      </w:r>
      <w:r>
        <w:rPr>
          <w:rStyle w:val="FootnoteReference"/>
        </w:rPr>
        <w:footnoteReference w:id="24"/>
      </w:r>
      <w:r>
        <w:rPr>
          <w:rFonts w:ascii="Arial" w:cs="Arial" w:eastAsia="Arial" w:hAnsi="Arial"/>
          <w:color w:val="28251D"/>
          <w:sz w:val="24"/>
          <w:szCs w:val="24"/>
        </w:rPr>
        <w:t xml:space="preserve"> During self-evaluation, the agent checks for accuracy, verifies constraint adherence, and identifies logical gaps. If problems are found, it revises and repeats until quality thresholds are met. A Solver-Critic-Judge architecture provides the most robust validation, with the Judge checking for hallucinations, logical consistency, and evidence quality before accepting any output.</w:t>
      </w:r>
    </w:p>
    <w:p>
      <w:pPr>
        <w:pStyle w:val="Heading2"/>
      </w:pPr>
      <w:r>
        <w:t xml:space="preserve">Trajectory-Level Evaluation</w:t>
      </w:r>
    </w:p>
    <w:p>
      <w:pPr>
        <w:spacing w:after="200" w:line="360"/>
      </w:pPr>
      <w:r>
        <w:rPr>
          <w:rFonts w:ascii="Arial" w:cs="Arial" w:eastAsia="Arial" w:hAnsi="Arial"/>
          <w:color w:val="28251D"/>
          <w:sz w:val="24"/>
          <w:szCs w:val="24"/>
        </w:rPr>
        <w:t xml:space="preserve">Leading evaluation frameworks in 2026 treat the entire agent lifecycle—planning quality, tool selection, error recovery, memory usage, and long-horizon consistency—as the primary unit of correctness, not just final outputs.</w:t>
      </w:r>
      <w:r>
        <w:rPr>
          <w:rStyle w:val="FootnoteReference"/>
        </w:rPr>
        <w:footnoteReference w:id="23"/>
      </w:r>
      <w:r>
        <w:rPr>
          <w:rFonts w:ascii="Arial" w:cs="Arial" w:eastAsia="Arial" w:hAnsi="Arial"/>
          <w:color w:val="28251D"/>
          <w:sz w:val="24"/>
          <w:szCs w:val="24"/>
        </w:rPr>
        <w:t xml:space="preserve"> Organizations using AI agent orchestration see 30% faster resolution times compared to single-agent approaches.</w:t>
      </w:r>
      <w:r>
        <w:rPr>
          <w:rStyle w:val="FootnoteReference"/>
        </w:rPr>
        <w:footnoteReference w:id="26"/>
      </w:r>
    </w:p>
    <w:p>
      <w:r>
        <w:br w:type="page"/>
      </w:r>
    </w:p>
    <w:p>
      <w:pPr>
        <w:pStyle w:val="Heading1"/>
      </w:pPr>
      <w:r>
        <w:t xml:space="preserve">Synthesis: What Makes a Perfect System</w:t>
      </w:r>
    </w:p>
    <w:p>
      <w:pPr>
        <w:spacing w:after="200" w:line="360"/>
      </w:pPr>
      <w:r>
        <w:rPr>
          <w:rFonts w:ascii="Arial" w:cs="Arial" w:eastAsia="Arial" w:hAnsi="Arial"/>
          <w:color w:val="28251D"/>
          <w:sz w:val="24"/>
          <w:szCs w:val="24"/>
        </w:rPr>
        <w:t xml:space="preserve">Drawing from the evidence across all platforms studied, a perfect AI system must implement five fundamental architectural pillars:</w:t>
      </w:r>
    </w:p>
    <w:p>
      <w:pPr>
        <w:pStyle w:val="Heading2"/>
      </w:pPr>
      <w:r>
        <w:t xml:space="preserve">Pillar 1: Retrieval-First Grounding</w:t>
      </w:r>
    </w:p>
    <w:p>
      <w:pPr>
        <w:spacing w:after="200" w:line="360"/>
      </w:pPr>
      <w:r>
        <w:rPr>
          <w:rFonts w:ascii="Arial" w:cs="Arial" w:eastAsia="Arial" w:hAnsi="Arial"/>
          <w:color w:val="28251D"/>
          <w:sz w:val="24"/>
          <w:szCs w:val="24"/>
        </w:rPr>
        <w:t xml:space="preserve">Every factual claim must be sourced from retrieved evidence, not model memory. The system should implement hybrid retrieval combining semantic search, keyword matching, and cross-encoder re-ranking. Citations must be structural components, not optional decoration. This is the single highest-impact mechanism for accuracy—the difference between 15–20% hallucination rates and 93–97% accuracy.</w:t>
      </w:r>
    </w:p>
    <w:p>
      <w:pPr>
        <w:pStyle w:val="Heading2"/>
      </w:pPr>
      <w:r>
        <w:t xml:space="preserve">Pillar 2: Specialized Model Routing</w:t>
      </w:r>
    </w:p>
    <w:p>
      <w:pPr>
        <w:spacing w:after="200" w:line="360"/>
      </w:pPr>
      <w:r>
        <w:rPr>
          <w:rFonts w:ascii="Arial" w:cs="Arial" w:eastAsia="Arial" w:hAnsi="Arial"/>
          <w:color w:val="28251D"/>
          <w:sz w:val="24"/>
          <w:szCs w:val="24"/>
        </w:rPr>
        <w:t xml:space="preserve">No single model excels at everything. The system must route tasks to the best-fit model: a reasoning model for complex analysis, a fast model for simple lookups, a code-specialized model for engineering tasks, and a research model for deep investigation. Perplexity demonstrates this with 19 models; even IDE tools like Cursor allow switching between Claude for quality and GPT for speed.</w:t>
      </w:r>
    </w:p>
    <w:p>
      <w:pPr>
        <w:pStyle w:val="Heading2"/>
      </w:pPr>
      <w:r>
        <w:t xml:space="preserve">Pillar 3: Multi-Agent Decomposition with Self-Correction</w:t>
      </w:r>
    </w:p>
    <w:p>
      <w:pPr>
        <w:spacing w:after="200" w:line="360"/>
      </w:pPr>
      <w:r>
        <w:rPr>
          <w:rFonts w:ascii="Arial" w:cs="Arial" w:eastAsia="Arial" w:hAnsi="Arial"/>
          <w:color w:val="28251D"/>
          <w:sz w:val="24"/>
          <w:szCs w:val="24"/>
        </w:rPr>
        <w:t xml:space="preserve">Complex tasks must be decomposed into subtasks handled by specialized agents. The evidence shows multi-agent architectures improve resolution rates by 10+ percentage points. Critically, the system must include a self-correction loop: a Generator-Critic-Validator pattern where outputs are reviewed for accuracy, completeness, and logical consistency before acceptance. Guided self-checks targeting specific criteria outperform unguided open-ended reviews.</w:t>
      </w:r>
    </w:p>
    <w:p>
      <w:pPr>
        <w:pStyle w:val="Heading2"/>
      </w:pPr>
      <w:r>
        <w:t xml:space="preserve">Pillar 4: Extended Thinking and Test-Time Compute</w:t>
      </w:r>
    </w:p>
    <w:p>
      <w:pPr>
        <w:spacing w:after="200" w:line="360"/>
      </w:pPr>
      <w:r>
        <w:rPr>
          <w:rFonts w:ascii="Arial" w:cs="Arial" w:eastAsia="Arial" w:hAnsi="Arial"/>
          <w:color w:val="28251D"/>
          <w:sz w:val="24"/>
          <w:szCs w:val="24"/>
        </w:rPr>
        <w:t xml:space="preserve">For complex reasoning tasks, the system must allocate additional compute at inference time. This means extended thinking modes, process reward models that evaluate each reasoning step (not just final answers), and RL-trained tool-use strategies that let the model decide when to reach for external verification.</w:t>
      </w:r>
    </w:p>
    <w:p>
      <w:pPr>
        <w:pStyle w:val="Heading2"/>
      </w:pPr>
      <w:r>
        <w:t xml:space="preserve">Pillar 5: Continuous Observability and Memory</w:t>
      </w:r>
    </w:p>
    <w:p>
      <w:pPr>
        <w:spacing w:after="200" w:line="360"/>
      </w:pPr>
      <w:r>
        <w:rPr>
          <w:rFonts w:ascii="Arial" w:cs="Arial" w:eastAsia="Arial" w:hAnsi="Arial"/>
          <w:color w:val="28251D"/>
          <w:sz w:val="24"/>
          <w:szCs w:val="24"/>
        </w:rPr>
        <w:t xml:space="preserve">The system must maintain trajectory-level observability—logging prompts, tool calls, intermediate outputs, and evaluator scores. Context compaction must preserve critical information across long sessions. Memory systems (vector databases, knowledge graphs) must retain key facts for cross-session continuity. Evaluation must be a first-class concern, integrated into CI/CD pipelines, not an afterthought.</w:t>
      </w:r>
    </w:p>
    <w:p>
      <w:r>
        <w:br w:type="page"/>
      </w:r>
    </w:p>
    <w:p>
      <w:pPr>
        <w:pStyle w:val="Heading1"/>
      </w:pPr>
      <w:r>
        <w:t xml:space="preserve">Implementation Recommendations</w:t>
      </w:r>
    </w:p>
    <w:p>
      <w:pPr>
        <w:spacing w:after="200" w:line="360"/>
      </w:pPr>
      <w:r>
        <w:rPr>
          <w:rFonts w:ascii="Arial" w:cs="Arial" w:eastAsia="Arial" w:hAnsi="Arial"/>
          <w:color w:val="28251D"/>
          <w:sz w:val="24"/>
          <w:szCs w:val="24"/>
        </w:rPr>
        <w:t xml:space="preserve">The following concrete recommendations are ordered by implementation priority, from highest-impact to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1480"/>
        <w:gridCol w:w="1480"/>
      </w:tblGrid>
      <w:tr>
        <w:tc>
          <w:tcPr>
            <w:tcW w:type="dxa" w:w="6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36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14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4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Model</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1</w:t>
            </w:r>
          </w:p>
        </w:tc>
        <w:tc>
          <w:tcPr>
            <w:tcW w:type="dxa" w:w="2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Retrieval-first pipeline</w:t>
            </w:r>
          </w:p>
        </w:tc>
        <w:tc>
          <w:tcPr>
            <w:tcW w:type="dxa" w:w="3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Implement hybrid search (BM25 + dense vectors + re-ranking) with mandatory citations on every factual claim</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Critical</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Perplexity</w:t>
            </w:r>
          </w:p>
        </w:tc>
      </w:tr>
      <w:tr>
        <w:tc>
          <w:tcPr>
            <w:tcW w:type="dxa" w:w="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2</w:t>
            </w:r>
          </w:p>
        </w:tc>
        <w:tc>
          <w:tcPr>
            <w:tcW w:type="dxa" w:w="2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Multi-model router</w:t>
            </w:r>
          </w:p>
        </w:tc>
        <w:tc>
          <w:tcPr>
            <w:tcW w:type="dxa" w:w="3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Build a task-aware router selecting the optimal model per subtask based on type, latency, and cost</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Critical</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Perplexity</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3</w:t>
            </w:r>
          </w:p>
        </w:tc>
        <w:tc>
          <w:tcPr>
            <w:tcW w:type="dxa" w:w="2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Agent decomposition</w:t>
            </w:r>
          </w:p>
        </w:tc>
        <w:tc>
          <w:tcPr>
            <w:tcW w:type="dxa" w:w="3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Decompose complex requests into DAG-based subtask graphs with specialized sub-agents and parallel execution</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High</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Perplexity, Codex</w:t>
            </w:r>
          </w:p>
        </w:tc>
      </w:tr>
      <w:tr>
        <w:tc>
          <w:tcPr>
            <w:tcW w:type="dxa" w:w="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4</w:t>
            </w:r>
          </w:p>
        </w:tc>
        <w:tc>
          <w:tcPr>
            <w:tcW w:type="dxa" w:w="2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Self-correction loops</w:t>
            </w:r>
          </w:p>
        </w:tc>
        <w:tc>
          <w:tcPr>
            <w:tcW w:type="dxa" w:w="3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Implement Generator-Critic-Validator pattern with guided self-checks targeting specific quality criteria</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High</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Claude, AutoLabs</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5</w:t>
            </w:r>
          </w:p>
        </w:tc>
        <w:tc>
          <w:tcPr>
            <w:tcW w:type="dxa" w:w="2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Extended thinking</w:t>
            </w:r>
          </w:p>
        </w:tc>
        <w:tc>
          <w:tcPr>
            <w:tcW w:type="dxa" w:w="3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Support variable compute budgets at inference with process reward models evaluating each reasoning step</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High</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Claude, o3</w:t>
            </w:r>
          </w:p>
        </w:tc>
      </w:tr>
      <w:tr>
        <w:tc>
          <w:tcPr>
            <w:tcW w:type="dxa" w:w="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6</w:t>
            </w:r>
          </w:p>
        </w:tc>
        <w:tc>
          <w:tcPr>
            <w:tcW w:type="dxa" w:w="2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Programmatic tool calling</w:t>
            </w:r>
          </w:p>
        </w:tc>
        <w:tc>
          <w:tcPr>
            <w:tcW w:type="dxa" w:w="3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Allow agents to orchestrate tools via code execution rather than one-at-a-time natural language calls</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Medium</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Claude Code</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7</w:t>
            </w:r>
          </w:p>
        </w:tc>
        <w:tc>
          <w:tcPr>
            <w:tcW w:type="dxa" w:w="2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MCP integration</w:t>
            </w:r>
          </w:p>
        </w:tc>
        <w:tc>
          <w:tcPr>
            <w:tcW w:type="dxa" w:w="3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Adopt Model Context Protocol for universal tool/data-source connectivity with zero-trust sandboxing</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Medium</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Claude, Cursor</w:t>
            </w:r>
          </w:p>
        </w:tc>
      </w:tr>
      <w:tr>
        <w:tc>
          <w:tcPr>
            <w:tcW w:type="dxa" w:w="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8</w:t>
            </w:r>
          </w:p>
        </w:tc>
        <w:tc>
          <w:tcPr>
            <w:tcW w:type="dxa" w:w="2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Context compaction</w:t>
            </w:r>
          </w:p>
        </w:tc>
        <w:tc>
          <w:tcPr>
            <w:tcW w:type="dxa" w:w="3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Implement intelligent context summarization preserving critical information across long sessions</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Medium</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Perplexity</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9</w:t>
            </w:r>
          </w:p>
        </w:tc>
        <w:tc>
          <w:tcPr>
            <w:tcW w:type="dxa" w:w="22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Trajectory observability</w:t>
            </w:r>
          </w:p>
        </w:tc>
        <w:tc>
          <w:tcPr>
            <w:tcW w:type="dxa" w:w="36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Log full agent trajectories (prompts, tool calls, intermediate results) with automated evaluation pipelines</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Medium</w:t>
            </w:r>
          </w:p>
        </w:tc>
        <w:tc>
          <w:tcPr>
            <w:tcW w:type="dxa" w:w="148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Azure AI, VirtusLab</w:t>
            </w:r>
          </w:p>
        </w:tc>
      </w:tr>
      <w:tr>
        <w:tc>
          <w:tcPr>
            <w:tcW w:type="dxa" w:w="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10</w:t>
            </w:r>
          </w:p>
        </w:tc>
        <w:tc>
          <w:tcPr>
            <w:tcW w:type="dxa" w:w="22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Security scanning</w:t>
            </w:r>
          </w:p>
        </w:tc>
        <w:tc>
          <w:tcPr>
            <w:tcW w:type="dxa" w:w="36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Deploy dedicated security agents that build threat models and validate generated code for vulnerabilities</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Medium</w:t>
            </w:r>
          </w:p>
        </w:tc>
        <w:tc>
          <w:tcPr>
            <w:tcW w:type="dxa" w:w="148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Codex Security</w:t>
            </w:r>
          </w:p>
        </w:tc>
      </w:tr>
    </w:tbl>
    <w:p>
      <w:pPr>
        <w:spacing w:after="300"/>
      </w:pPr>
    </w:p>
    <w:p>
      <w:r>
        <w:br w:type="page"/>
      </w:r>
    </w:p>
    <w:p>
      <w:pPr>
        <w:pStyle w:val="Heading1"/>
      </w:pPr>
      <w:r>
        <w:t xml:space="preserve">Alignment with Heady Latent OS Architecture</w:t>
      </w:r>
    </w:p>
    <w:p>
      <w:pPr>
        <w:spacing w:after="200" w:line="360"/>
      </w:pPr>
      <w:r>
        <w:rPr>
          <w:rFonts w:ascii="Arial" w:cs="Arial" w:eastAsia="Arial" w:hAnsi="Arial"/>
          <w:color w:val="28251D"/>
          <w:sz w:val="24"/>
          <w:szCs w:val="24"/>
        </w:rPr>
        <w:t xml:space="preserve">The recommended architecture aligns directly with the Heady Latent OS platform design principles. The following mapping shows how each recommendation maps to existing Heady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99"/>
      </w:tblGrid>
      <w:tr>
        <w:tc>
          <w:tcPr>
            <w:tcW w:type="dxa" w:w="2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356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Heady Subsystem</w:t>
            </w:r>
          </w:p>
        </w:tc>
        <w:tc>
          <w:tcPr>
            <w:tcW w:type="dxa" w:w="2999"/>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Retrieval-first pipeline</w:t>
            </w:r>
          </w:p>
        </w:tc>
        <w:tc>
          <w:tcPr>
            <w:tcW w:type="dxa" w:w="3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Hybrid Vector Search (BM25 + pgvector HNSW + cross-encoder re-ranking)</w:t>
            </w:r>
          </w:p>
        </w:tc>
        <w:tc>
          <w:tcPr>
            <w:tcW w:type="dxa" w:w="2999"/>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r>
        <w:tc>
          <w:tcPr>
            <w:tcW w:type="dxa" w:w="2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Multi-model router</w:t>
            </w:r>
          </w:p>
        </w:tc>
        <w:tc>
          <w:tcPr>
            <w:tcW w:type="dxa" w:w="356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LLM Router with phi-weighted provider scoring and circuit breaker failover</w:t>
            </w:r>
          </w:p>
        </w:tc>
        <w:tc>
          <w:tcPr>
            <w:tcW w:type="dxa" w:w="2999"/>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r>
        <w:tc>
          <w:tcPr>
            <w:tcW w:type="dxa" w:w="2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Agent decomposition</w:t>
            </w:r>
          </w:p>
        </w:tc>
        <w:tc>
          <w:tcPr>
            <w:tcW w:type="dxa" w:w="3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Task Decomposition Engine with CSL-scored DAG execution</w:t>
            </w:r>
          </w:p>
        </w:tc>
        <w:tc>
          <w:tcPr>
            <w:tcW w:type="dxa" w:w="2999"/>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r>
        <w:tc>
          <w:tcPr>
            <w:tcW w:type="dxa" w:w="2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Self-correction loops</w:t>
            </w:r>
          </w:p>
        </w:tc>
        <w:tc>
          <w:tcPr>
            <w:tcW w:type="dxa" w:w="356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Buddy Watchdog hallucination detection + Self-Healing Lifecycle</w:t>
            </w:r>
          </w:p>
        </w:tc>
        <w:tc>
          <w:tcPr>
            <w:tcW w:type="dxa" w:w="2999"/>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r>
        <w:tc>
          <w:tcPr>
            <w:tcW w:type="dxa" w:w="2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Extended thinking</w:t>
            </w:r>
          </w:p>
        </w:tc>
        <w:tc>
          <w:tcPr>
            <w:tcW w:type="dxa" w:w="3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Conductor Pattern with HCFullPipeline multi-stage execution</w:t>
            </w:r>
          </w:p>
        </w:tc>
        <w:tc>
          <w:tcPr>
            <w:tcW w:type="dxa" w:w="2999"/>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r>
        <w:tc>
          <w:tcPr>
            <w:tcW w:type="dxa" w:w="2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Programmatic tool calling</w:t>
            </w:r>
          </w:p>
        </w:tc>
        <w:tc>
          <w:tcPr>
            <w:tcW w:type="dxa" w:w="356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MCP Gateway with CSL-gated routing and zero-trust sandboxing</w:t>
            </w:r>
          </w:p>
        </w:tc>
        <w:tc>
          <w:tcPr>
            <w:tcW w:type="dxa" w:w="2999"/>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r>
        <w:tc>
          <w:tcPr>
            <w:tcW w:type="dxa" w:w="2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28251D"/>
                <w:sz w:val="20"/>
                <w:szCs w:val="20"/>
              </w:rPr>
              <w:t xml:space="preserve">Context compaction</w:t>
            </w:r>
          </w:p>
        </w:tc>
        <w:tc>
          <w:tcPr>
            <w:tcW w:type="dxa" w:w="3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Context Window Manager with tiered memory and phi-weighted eviction</w:t>
            </w:r>
          </w:p>
        </w:tc>
        <w:tc>
          <w:tcPr>
            <w:tcW w:type="dxa" w:w="2999"/>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r>
        <w:tc>
          <w:tcPr>
            <w:tcW w:type="dxa" w:w="280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bCs/>
                <w:color w:val="28251D"/>
                <w:sz w:val="20"/>
                <w:szCs w:val="20"/>
              </w:rPr>
              <w:t xml:space="preserve">Trajectory observability</w:t>
            </w:r>
          </w:p>
        </w:tc>
        <w:tc>
          <w:tcPr>
            <w:tcW w:type="dxa" w:w="3560"/>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Self-Awareness Telemetry Loop with semantic drift detection</w:t>
            </w:r>
          </w:p>
        </w:tc>
        <w:tc>
          <w:tcPr>
            <w:tcW w:type="dxa" w:w="2999"/>
            <w:tcBorders>
              <w:top w:val="single" w:color="D4D1CA" w:sz="1"/>
              <w:left w:val="single" w:color="D4D1CA" w:sz="1"/>
              <w:bottom w:val="single" w:color="D4D1CA" w:sz="1"/>
              <w:right w:val="single" w:color="D4D1CA" w:sz="1"/>
            </w:tcBorders>
            <w:shd w:fill="F0F7F8" w:val="clear"/>
            <w:tcMar>
              <w:top w:type="dxa" w:w="80"/>
              <w:left w:type="dxa" w:w="120"/>
              <w:bottom w:type="dxa" w:w="80"/>
              <w:right w:type="dxa" w:w="120"/>
            </w:tcMar>
          </w:tcPr>
          <w:p>
            <w:r>
              <w:rPr>
                <w:rFonts w:ascii="Arial" w:cs="Arial" w:eastAsia="Arial" w:hAnsi="Arial"/>
                <w:b w:val="false"/>
                <w:bCs w:val="false"/>
                <w:color w:val="28251D"/>
                <w:sz w:val="20"/>
                <w:szCs w:val="20"/>
              </w:rPr>
              <w:t xml:space="preserve">Implemented</w:t>
            </w:r>
          </w:p>
        </w:tc>
      </w:tr>
    </w:tbl>
    <w:p>
      <w:pPr>
        <w:spacing w:after="300"/>
      </w:pPr>
    </w:p>
    <w:p>
      <w:pPr>
        <w:spacing w:after="200" w:line="360"/>
      </w:pPr>
      <w:r>
        <w:rPr>
          <w:rFonts w:ascii="Arial" w:cs="Arial" w:eastAsia="Arial" w:hAnsi="Arial"/>
          <w:color w:val="28251D"/>
          <w:sz w:val="24"/>
          <w:szCs w:val="24"/>
        </w:rPr>
        <w:t xml:space="preserve">The Heady Latent OS already implements every one of the ten recommended architectural patterns identified in this report. The phi-continuous scaling approach used throughout the Heady system (where all constants derive from the golden ratio) provides a mathematically grounded alternative to the arbitrary thresholds used by competing platforms. This positions HeadySystems to deliver accuracy and reliability that matches or exceeds the best commercial platforms while maintaining full architectural sovereignty.</w:t>
      </w:r>
    </w:p>
    <w:p>
      <w:r>
        <w:br w:type="page"/>
      </w:r>
    </w:p>
    <w:p>
      <w:pPr>
        <w:pStyle w:val="Heading1"/>
      </w:pPr>
      <w:r>
        <w:t xml:space="preserve">Conclusion</w:t>
      </w:r>
    </w:p>
    <w:p>
      <w:pPr>
        <w:spacing w:after="200" w:line="360"/>
      </w:pPr>
      <w:r>
        <w:rPr>
          <w:rFonts w:ascii="Arial" w:cs="Arial" w:eastAsia="Arial" w:hAnsi="Arial"/>
          <w:color w:val="28251D"/>
          <w:sz w:val="24"/>
          <w:szCs w:val="24"/>
        </w:rPr>
        <w:t xml:space="preserve">Perplexity Computer produces accurate and valid results because of three architectural decisions that are now supported by extensive empirical evidence: retrieval-first grounding that anchors every claim to verified sources, multi-model orchestration that routes each task to the best-fit model, and sub-agent decomposition that enables parallel execution with shared context.</w:t>
      </w:r>
    </w:p>
    <w:p>
      <w:pPr>
        <w:spacing w:after="200" w:line="360"/>
      </w:pPr>
      <w:r>
        <w:rPr>
          <w:rFonts w:ascii="Arial" w:cs="Arial" w:eastAsia="Arial" w:hAnsi="Arial"/>
          <w:color w:val="28251D"/>
          <w:sz w:val="24"/>
          <w:szCs w:val="24"/>
        </w:rPr>
        <w:t xml:space="preserve">Claude Code achieves its software engineering dominance through extended thinking with tool use, programmatic tool calling that reduces inference overhead, and the open MCP standard for universal connectivity. OpenAI Codex brings RL-trained coding specialization and the innovative preview iteration system. IDE tools like Cursor provide the tightest developer feedback loops.</w:t>
      </w:r>
    </w:p>
    <w:p>
      <w:pPr>
        <w:spacing w:after="200" w:line="360"/>
      </w:pPr>
      <w:r>
        <w:rPr>
          <w:rFonts w:ascii="Arial" w:cs="Arial" w:eastAsia="Arial" w:hAnsi="Arial"/>
          <w:color w:val="28251D"/>
          <w:sz w:val="24"/>
          <w:szCs w:val="24"/>
        </w:rPr>
        <w:t xml:space="preserve">The path to a perfect system is not choosing one platform over another—it is synthesizing the proven patterns from all of them into a unified architecture. The evidence shows that retrieval grounding reduces hallucinations by 40–85%, multi-agent self-correction improves task resolution by 10–28 percentage points, and extended thinking dramatically reduces errors on complex reasoning tasks. A system that implements all five pillars—retrieval-first grounding, specialized model routing, multi-agent decomposition with self-correction, extended thinking, and continuous observability—represents the current state of the art in AI system accuracy.</w:t>
      </w:r>
    </w:p>
    <w:p>
      <w:pPr>
        <w:spacing w:after="200" w:line="360"/>
      </w:pPr>
      <w:r>
        <w:rPr>
          <w:rFonts w:ascii="Arial" w:cs="Arial" w:eastAsia="Arial" w:hAnsi="Arial"/>
          <w:color w:val="28251D"/>
          <w:sz w:val="24"/>
          <w:szCs w:val="24"/>
        </w:rPr>
        <w:t xml:space="preserve">The Heady Latent OS architecture, with its phi-continuous scaling, CSL-gated logic, and comprehensive subsystem coverage, is positioned to implement all of these patterns within a sovereign, mathematically principled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8"/>
        <w:szCs w:val="18"/>
      </w:rPr>
      <w:t xml:space="preserve">Page </w:t>
    </w:r>
    <w:r>
      <w:rPr>
        <w:rFonts w:ascii="Arial" w:cs="Arial" w:eastAsia="Arial" w:hAnsi="Arial"/>
        <w:color w:val="7A797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Perplexity AI, Introducing Deep Research, </w:t>
      </w:r>
      <w:hyperlink w:history="1" r:id="rIdcoknpxxpb7jsl0ycarvjw">
        <w:r>
          <w:rPr>
            <w:rStyle w:val="Hyperlink"/>
            <w:rFonts w:ascii="Arial" w:cs="Arial" w:eastAsia="Arial" w:hAnsi="Arial"/>
            <w:sz w:val="18"/>
            <w:szCs w:val="18"/>
          </w:rPr>
          <w:t xml:space="preserve">https://www.perplexity.ai/hub/blog/introducing-perplexity-deep-research</w:t>
        </w:r>
      </w:hyperlink>
    </w:p>
  </w:footnote>
  <w:footnote w:id="2">
    <w:p>
      <w:r>
        <w:rPr>
          <w:rStyle w:val="FootnoteReference"/>
        </w:rPr>
        <w:footnoteRef/>
      </w:r>
      <w:r>
        <w:rPr>
          <w:rFonts w:ascii="Arial" w:cs="Arial" w:eastAsia="Arial" w:hAnsi="Arial"/>
          <w:sz w:val="18"/>
          <w:szCs w:val="18"/>
        </w:rPr>
        <w:t xml:space="preserve">Perplexity AI, Introducing Computer, </w:t>
      </w:r>
      <w:hyperlink w:history="1" r:id="rIdvhxztfzfao0iafe5u3jir">
        <w:r>
          <w:rPr>
            <w:rStyle w:val="Hyperlink"/>
            <w:rFonts w:ascii="Arial" w:cs="Arial" w:eastAsia="Arial" w:hAnsi="Arial"/>
            <w:sz w:val="18"/>
            <w:szCs w:val="18"/>
          </w:rPr>
          <w:t xml:space="preserve">https://www.perplexity.ai/hub/blog/introducing-perplexity-computer</w:t>
        </w:r>
      </w:hyperlink>
    </w:p>
  </w:footnote>
  <w:footnote w:id="3">
    <w:p>
      <w:r>
        <w:rPr>
          <w:rStyle w:val="FootnoteReference"/>
        </w:rPr>
        <w:footnoteRef/>
      </w:r>
      <w:r>
        <w:rPr>
          <w:rFonts w:ascii="Arial" w:cs="Arial" w:eastAsia="Arial" w:hAnsi="Arial"/>
          <w:sz w:val="18"/>
          <w:szCs w:val="18"/>
        </w:rPr>
        <w:t xml:space="preserve">VentureBeat, </w:t>
      </w:r>
      <w:hyperlink w:history="1" r:id="rId-pblqrutb9m57j6mh-oxc">
        <w:r>
          <w:rPr>
            <w:rStyle w:val="Hyperlink"/>
            <w:rFonts w:ascii="Arial" w:cs="Arial" w:eastAsia="Arial" w:hAnsi="Arial"/>
            <w:sz w:val="18"/>
            <w:szCs w:val="18"/>
          </w:rPr>
          <w:t xml:space="preserve">https://venturebeat.com/technology/perplexity-launches-computer-ai-agent-that-coordinates-19-models-priced-at</w:t>
        </w:r>
      </w:hyperlink>
    </w:p>
  </w:footnote>
  <w:footnote w:id="4">
    <w:p>
      <w:r>
        <w:rPr>
          <w:rStyle w:val="FootnoteReference"/>
        </w:rPr>
        <w:footnoteRef/>
      </w:r>
      <w:r>
        <w:rPr>
          <w:rFonts w:ascii="Arial" w:cs="Arial" w:eastAsia="Arial" w:hAnsi="Arial"/>
          <w:sz w:val="18"/>
          <w:szCs w:val="18"/>
        </w:rPr>
        <w:t xml:space="preserve">Data Studios, </w:t>
      </w:r>
      <w:hyperlink w:history="1" r:id="rIddnlvyjeqrk1ndz2wlsp-p">
        <w:r>
          <w:rPr>
            <w:rStyle w:val="Hyperlink"/>
            <w:rFonts w:ascii="Arial" w:cs="Arial" w:eastAsia="Arial" w:hAnsi="Arial"/>
            <w:sz w:val="18"/>
            <w:szCs w:val="18"/>
          </w:rPr>
          <w:t xml:space="preserve">https://www.datastudios.org/post/perplexity-ai-accuracy-and-reliability-with-cited-and-sourced-answers-how-web-grounding-search-dep</w:t>
        </w:r>
      </w:hyperlink>
    </w:p>
  </w:footnote>
  <w:footnote w:id="5">
    <w:p>
      <w:r>
        <w:rPr>
          <w:rStyle w:val="FootnoteReference"/>
        </w:rPr>
        <w:footnoteRef/>
      </w:r>
      <w:r>
        <w:rPr>
          <w:rFonts w:ascii="Arial" w:cs="Arial" w:eastAsia="Arial" w:hAnsi="Arial"/>
          <w:sz w:val="18"/>
          <w:szCs w:val="18"/>
        </w:rPr>
        <w:t xml:space="preserve">Builder.io Review, </w:t>
      </w:r>
      <w:hyperlink w:history="1" r:id="rIdkkbj_cpw6se_5-9j9qsos">
        <w:r>
          <w:rPr>
            <w:rStyle w:val="Hyperlink"/>
            <w:rFonts w:ascii="Arial" w:cs="Arial" w:eastAsia="Arial" w:hAnsi="Arial"/>
            <w:sz w:val="18"/>
            <w:szCs w:val="18"/>
          </w:rPr>
          <w:t xml:space="preserve">https://www.builder.io/blog/perplexity-computer</w:t>
        </w:r>
      </w:hyperlink>
    </w:p>
  </w:footnote>
  <w:footnote w:id="6">
    <w:p>
      <w:r>
        <w:rPr>
          <w:rStyle w:val="FootnoteReference"/>
        </w:rPr>
        <w:footnoteRef/>
      </w:r>
      <w:r>
        <w:rPr>
          <w:rFonts w:ascii="Arial" w:cs="Arial" w:eastAsia="Arial" w:hAnsi="Arial"/>
          <w:sz w:val="18"/>
          <w:szCs w:val="18"/>
        </w:rPr>
        <w:t xml:space="preserve">Forbes, </w:t>
      </w:r>
      <w:hyperlink w:history="1" r:id="rId5beiwm6spgonbmxk4m034">
        <w:r>
          <w:rPr>
            <w:rStyle w:val="Hyperlink"/>
            <w:rFonts w:ascii="Arial" w:cs="Arial" w:eastAsia="Arial" w:hAnsi="Arial"/>
            <w:sz w:val="18"/>
            <w:szCs w:val="18"/>
          </w:rPr>
          <w:t xml:space="preserve">https://www.forbes.com/sites/ronschmelzer/2026/02/27/perplexity-computer-links-ai-agents-to-do-the-work/</w:t>
        </w:r>
      </w:hyperlink>
    </w:p>
  </w:footnote>
  <w:footnote w:id="7">
    <w:p>
      <w:r>
        <w:rPr>
          <w:rStyle w:val="FootnoteReference"/>
        </w:rPr>
        <w:footnoteRef/>
      </w:r>
      <w:r>
        <w:rPr>
          <w:rFonts w:ascii="Arial" w:cs="Arial" w:eastAsia="Arial" w:hAnsi="Arial"/>
          <w:sz w:val="18"/>
          <w:szCs w:val="18"/>
        </w:rPr>
        <w:t xml:space="preserve">Anthropic, Introducing Claude 4, </w:t>
      </w:r>
      <w:hyperlink w:history="1" r:id="rIdaw6ibwd3fapqpvhxofmbl">
        <w:r>
          <w:rPr>
            <w:rStyle w:val="Hyperlink"/>
            <w:rFonts w:ascii="Arial" w:cs="Arial" w:eastAsia="Arial" w:hAnsi="Arial"/>
            <w:sz w:val="18"/>
            <w:szCs w:val="18"/>
          </w:rPr>
          <w:t xml:space="preserve">https://www.anthropic.com/news/claude-4</w:t>
        </w:r>
      </w:hyperlink>
    </w:p>
  </w:footnote>
  <w:footnote w:id="8">
    <w:p>
      <w:r>
        <w:rPr>
          <w:rStyle w:val="FootnoteReference"/>
        </w:rPr>
        <w:footnoteRef/>
      </w:r>
      <w:r>
        <w:rPr>
          <w:rFonts w:ascii="Arial" w:cs="Arial" w:eastAsia="Arial" w:hAnsi="Arial"/>
          <w:sz w:val="18"/>
          <w:szCs w:val="18"/>
        </w:rPr>
        <w:t xml:space="preserve">Anthropic, Advanced Tool Use, </w:t>
      </w:r>
      <w:hyperlink w:history="1" r:id="rIdhzc0ebq0gy9wjuerkpvgo">
        <w:r>
          <w:rPr>
            <w:rStyle w:val="Hyperlink"/>
            <w:rFonts w:ascii="Arial" w:cs="Arial" w:eastAsia="Arial" w:hAnsi="Arial"/>
            <w:sz w:val="18"/>
            <w:szCs w:val="18"/>
          </w:rPr>
          <w:t xml:space="preserve">https://www.anthropic.com/engineering/advanced-tool-use</w:t>
        </w:r>
      </w:hyperlink>
    </w:p>
  </w:footnote>
  <w:footnote w:id="9">
    <w:p>
      <w:r>
        <w:rPr>
          <w:rStyle w:val="FootnoteReference"/>
        </w:rPr>
        <w:footnoteRef/>
      </w:r>
      <w:r>
        <w:rPr>
          <w:rFonts w:ascii="Arial" w:cs="Arial" w:eastAsia="Arial" w:hAnsi="Arial"/>
          <w:sz w:val="18"/>
          <w:szCs w:val="18"/>
        </w:rPr>
        <w:t xml:space="preserve">Caylent, Claude Sonnet 4.5, </w:t>
      </w:r>
      <w:hyperlink w:history="1" r:id="rIdy2cjlbtcoem4dirayinxq">
        <w:r>
          <w:rPr>
            <w:rStyle w:val="Hyperlink"/>
            <w:rFonts w:ascii="Arial" w:cs="Arial" w:eastAsia="Arial" w:hAnsi="Arial"/>
            <w:sz w:val="18"/>
            <w:szCs w:val="18"/>
          </w:rPr>
          <w:t xml:space="preserve">https://caylent.com/blog/claude-sonnet-4-5-highest-scoring-claude-model-yet-on-swe-bench</w:t>
        </w:r>
      </w:hyperlink>
    </w:p>
  </w:footnote>
  <w:footnote w:id="10">
    <w:p>
      <w:r>
        <w:rPr>
          <w:rStyle w:val="FootnoteReference"/>
        </w:rPr>
        <w:footnoteRef/>
      </w:r>
      <w:r>
        <w:rPr>
          <w:rFonts w:ascii="Arial" w:cs="Arial" w:eastAsia="Arial" w:hAnsi="Arial"/>
          <w:sz w:val="18"/>
          <w:szCs w:val="18"/>
        </w:rPr>
        <w:t xml:space="preserve">Anthropic, 2026 Agentic Coding Trends Report, </w:t>
      </w:r>
      <w:hyperlink w:history="1" r:id="rIdbtvahkniaog0xqzwpyddi">
        <w:r>
          <w:rPr>
            <w:rStyle w:val="Hyperlink"/>
            <w:rFonts w:ascii="Arial" w:cs="Arial" w:eastAsia="Arial" w:hAnsi="Arial"/>
            <w:sz w:val="18"/>
            <w:szCs w:val="18"/>
          </w:rPr>
          <w:t xml:space="preserve">https://resources.anthropic.com/hubfs/2026%20Agentic%20Coding%20Trends%20Report.pdf</w:t>
        </w:r>
      </w:hyperlink>
    </w:p>
  </w:footnote>
  <w:footnote w:id="11">
    <w:p>
      <w:r>
        <w:rPr>
          <w:rStyle w:val="FootnoteReference"/>
        </w:rPr>
        <w:footnoteRef/>
      </w:r>
      <w:r>
        <w:rPr>
          <w:rFonts w:ascii="Arial" w:cs="Arial" w:eastAsia="Arial" w:hAnsi="Arial"/>
          <w:sz w:val="18"/>
          <w:szCs w:val="18"/>
        </w:rPr>
        <w:t xml:space="preserve">OpenAI, Introducing Codex, </w:t>
      </w:r>
      <w:hyperlink w:history="1" r:id="rIdllrytkgjerhgt7qn-sylc">
        <w:r>
          <w:rPr>
            <w:rStyle w:val="Hyperlink"/>
            <w:rFonts w:ascii="Arial" w:cs="Arial" w:eastAsia="Arial" w:hAnsi="Arial"/>
            <w:sz w:val="18"/>
            <w:szCs w:val="18"/>
          </w:rPr>
          <w:t xml:space="preserve">https://openai.com/index/introducing-codex/</w:t>
        </w:r>
      </w:hyperlink>
    </w:p>
  </w:footnote>
  <w:footnote w:id="12">
    <w:p>
      <w:r>
        <w:rPr>
          <w:rStyle w:val="FootnoteReference"/>
        </w:rPr>
        <w:footnoteRef/>
      </w:r>
      <w:r>
        <w:rPr>
          <w:rFonts w:ascii="Arial" w:cs="Arial" w:eastAsia="Arial" w:hAnsi="Arial"/>
          <w:sz w:val="18"/>
          <w:szCs w:val="18"/>
        </w:rPr>
        <w:t xml:space="preserve">Digital Applied, AI IDE Comparison, </w:t>
      </w:r>
      <w:hyperlink w:history="1" r:id="rIdzo3qxqx0uxofs43zpdkaw">
        <w:r>
          <w:rPr>
            <w:rStyle w:val="Hyperlink"/>
            <w:rFonts w:ascii="Arial" w:cs="Arial" w:eastAsia="Arial" w:hAnsi="Arial"/>
            <w:sz w:val="18"/>
            <w:szCs w:val="18"/>
          </w:rPr>
          <w:t xml:space="preserve">https://www.digitalapplied.com/blog/cursor-vs-windsurf-vs-google-antigravity-ai-ide-comparison-2026</w:t>
        </w:r>
      </w:hyperlink>
    </w:p>
  </w:footnote>
  <w:footnote w:id="13">
    <w:p>
      <w:r>
        <w:rPr>
          <w:rStyle w:val="FootnoteReference"/>
        </w:rPr>
        <w:footnoteRef/>
      </w:r>
      <w:r>
        <w:rPr>
          <w:rFonts w:ascii="Arial" w:cs="Arial" w:eastAsia="Arial" w:hAnsi="Arial"/>
          <w:sz w:val="18"/>
          <w:szCs w:val="18"/>
        </w:rPr>
        <w:t xml:space="preserve">Builder.io, Devin vs Cursor, </w:t>
      </w:r>
      <w:hyperlink w:history="1" r:id="rIdv1yzerfpcq5xishdpon5v">
        <w:r>
          <w:rPr>
            <w:rStyle w:val="Hyperlink"/>
            <w:rFonts w:ascii="Arial" w:cs="Arial" w:eastAsia="Arial" w:hAnsi="Arial"/>
            <w:sz w:val="18"/>
            <w:szCs w:val="18"/>
          </w:rPr>
          <w:t xml:space="preserve">https://www.builder.io/blog/devin-vs-cursor</w:t>
        </w:r>
      </w:hyperlink>
    </w:p>
  </w:footnote>
  <w:footnote w:id="14">
    <w:p>
      <w:r>
        <w:rPr>
          <w:rStyle w:val="FootnoteReference"/>
        </w:rPr>
        <w:footnoteRef/>
      </w:r>
      <w:r>
        <w:rPr>
          <w:rFonts w:ascii="Arial" w:cs="Arial" w:eastAsia="Arial" w:hAnsi="Arial"/>
          <w:sz w:val="18"/>
          <w:szCs w:val="18"/>
        </w:rPr>
        <w:t xml:space="preserve">The Hacker News, Codex Security, </w:t>
      </w:r>
      <w:hyperlink w:history="1" r:id="rIdhilonrdmnf88sp2ayo6lu">
        <w:r>
          <w:rPr>
            <w:rStyle w:val="Hyperlink"/>
            <w:rFonts w:ascii="Arial" w:cs="Arial" w:eastAsia="Arial" w:hAnsi="Arial"/>
            <w:sz w:val="18"/>
            <w:szCs w:val="18"/>
          </w:rPr>
          <w:t xml:space="preserve">https://thehackernews.com/2026/03/openai-codex-security-scanned-12.html</w:t>
        </w:r>
      </w:hyperlink>
    </w:p>
  </w:footnote>
  <w:footnote w:id="15">
    <w:p>
      <w:r>
        <w:rPr>
          <w:rStyle w:val="FootnoteReference"/>
        </w:rPr>
        <w:footnoteRef/>
      </w:r>
      <w:r>
        <w:rPr>
          <w:rFonts w:ascii="Arial" w:cs="Arial" w:eastAsia="Arial" w:hAnsi="Arial"/>
          <w:sz w:val="18"/>
          <w:szCs w:val="18"/>
        </w:rPr>
        <w:t xml:space="preserve">CustomGPT, RAG vs LLM APIs, </w:t>
      </w:r>
      <w:hyperlink w:history="1" r:id="rIdd2di9kia8qeortmlcgzyx">
        <w:r>
          <w:rPr>
            <w:rStyle w:val="Hyperlink"/>
            <w:rFonts w:ascii="Arial" w:cs="Arial" w:eastAsia="Arial" w:hAnsi="Arial"/>
            <w:sz w:val="18"/>
            <w:szCs w:val="18"/>
          </w:rPr>
          <w:t xml:space="preserve">https://customgpt.ai/rag-api-vs-traditional-llm-apis/</w:t>
        </w:r>
      </w:hyperlink>
    </w:p>
  </w:footnote>
  <w:footnote w:id="16">
    <w:p>
      <w:r>
        <w:rPr>
          <w:rStyle w:val="FootnoteReference"/>
        </w:rPr>
        <w:footnoteRef/>
      </w:r>
      <w:r>
        <w:rPr>
          <w:rFonts w:ascii="Arial" w:cs="Arial" w:eastAsia="Arial" w:hAnsi="Arial"/>
          <w:sz w:val="18"/>
          <w:szCs w:val="18"/>
        </w:rPr>
        <w:t xml:space="preserve">Hugging Face, AI Trends 2026, </w:t>
      </w:r>
      <w:hyperlink w:history="1" r:id="rIdpvbl6ez0m-rvyr8hbftfs">
        <w:r>
          <w:rPr>
            <w:rStyle w:val="Hyperlink"/>
            <w:rFonts w:ascii="Arial" w:cs="Arial" w:eastAsia="Arial" w:hAnsi="Arial"/>
            <w:sz w:val="18"/>
            <w:szCs w:val="18"/>
          </w:rPr>
          <w:t xml:space="preserve">https://huggingface.co/blog/aufklarer/ai-trends-2026-test-time-reasoning-reflective-agen</w:t>
        </w:r>
      </w:hyperlink>
    </w:p>
  </w:footnote>
  <w:footnote w:id="17">
    <w:p>
      <w:r>
        <w:rPr>
          <w:rStyle w:val="FootnoteReference"/>
        </w:rPr>
        <w:footnoteRef/>
      </w:r>
      <w:r>
        <w:rPr>
          <w:rFonts w:ascii="Arial" w:cs="Arial" w:eastAsia="Arial" w:hAnsi="Arial"/>
          <w:sz w:val="18"/>
          <w:szCs w:val="18"/>
        </w:rPr>
        <w:t xml:space="preserve">Techment, RAG in 2026, </w:t>
      </w:r>
      <w:hyperlink w:history="1" r:id="rIdqwuqs3gsjiamkqcz_w_it">
        <w:r>
          <w:rPr>
            <w:rStyle w:val="Hyperlink"/>
            <w:rFonts w:ascii="Arial" w:cs="Arial" w:eastAsia="Arial" w:hAnsi="Arial"/>
            <w:sz w:val="18"/>
            <w:szCs w:val="18"/>
          </w:rPr>
          <w:t xml:space="preserve">https://www.techment.com/blogs/rag-models-2026-enterprise-ai/</w:t>
        </w:r>
      </w:hyperlink>
    </w:p>
  </w:footnote>
  <w:footnote w:id="18">
    <w:p>
      <w:r>
        <w:rPr>
          <w:rStyle w:val="FootnoteReference"/>
        </w:rPr>
        <w:footnoteRef/>
      </w:r>
      <w:r>
        <w:rPr>
          <w:rFonts w:ascii="Arial" w:cs="Arial" w:eastAsia="Arial" w:hAnsi="Arial"/>
          <w:sz w:val="18"/>
          <w:szCs w:val="18"/>
        </w:rPr>
        <w:t xml:space="preserve">Frontiers in Public Health, MEGA-RAG, </w:t>
      </w:r>
      <w:hyperlink w:history="1" r:id="rIdzmfyg35g9uk9ed_ihri1r">
        <w:r>
          <w:rPr>
            <w:rStyle w:val="Hyperlink"/>
            <w:rFonts w:ascii="Arial" w:cs="Arial" w:eastAsia="Arial" w:hAnsi="Arial"/>
            <w:sz w:val="18"/>
            <w:szCs w:val="18"/>
          </w:rPr>
          <w:t xml:space="preserve">https://pmc.ncbi.nlm.nih.gov/articles/PMC12540348/</w:t>
        </w:r>
      </w:hyperlink>
    </w:p>
  </w:footnote>
  <w:footnote w:id="19">
    <w:p>
      <w:r>
        <w:rPr>
          <w:rStyle w:val="FootnoteReference"/>
        </w:rPr>
        <w:footnoteRef/>
      </w:r>
      <w:r>
        <w:rPr>
          <w:rFonts w:ascii="Arial" w:cs="Arial" w:eastAsia="Arial" w:hAnsi="Arial"/>
          <w:sz w:val="18"/>
          <w:szCs w:val="18"/>
        </w:rPr>
        <w:t xml:space="preserve">Anthropic, Building Effective AI Agents, </w:t>
      </w:r>
      <w:hyperlink w:history="1" r:id="rId08fuclc9bqggqpwcfukf0">
        <w:r>
          <w:rPr>
            <w:rStyle w:val="Hyperlink"/>
            <w:rFonts w:ascii="Arial" w:cs="Arial" w:eastAsia="Arial" w:hAnsi="Arial"/>
            <w:sz w:val="18"/>
            <w:szCs w:val="18"/>
          </w:rPr>
          <w:t xml:space="preserve">https://www.anthropic.com/research/building-effective-agents</w:t>
        </w:r>
      </w:hyperlink>
    </w:p>
  </w:footnote>
  <w:footnote w:id="20">
    <w:p>
      <w:r>
        <w:rPr>
          <w:rStyle w:val="FootnoteReference"/>
        </w:rPr>
        <w:footnoteRef/>
      </w:r>
      <w:r>
        <w:rPr>
          <w:rFonts w:ascii="Arial" w:cs="Arial" w:eastAsia="Arial" w:hAnsi="Arial"/>
          <w:sz w:val="18"/>
          <w:szCs w:val="18"/>
        </w:rPr>
        <w:t xml:space="preserve">Reddit, Multi-Agent SWE-bench Tests, </w:t>
      </w:r>
      <w:hyperlink w:history="1" r:id="rId81fclmvxaldjkg5uwltvm">
        <w:r>
          <w:rPr>
            <w:rStyle w:val="Hyperlink"/>
            <w:rFonts w:ascii="Arial" w:cs="Arial" w:eastAsia="Arial" w:hAnsi="Arial"/>
            <w:sz w:val="18"/>
            <w:szCs w:val="18"/>
          </w:rPr>
          <w:t xml:space="preserve">https://www.reddit.com/r/ClaudeAI/comments/1qi2gh0/i_ran_100_swebench_tests_comparing_1_agent_vs_2/</w:t>
        </w:r>
      </w:hyperlink>
    </w:p>
  </w:footnote>
  <w:footnote w:id="21">
    <w:p>
      <w:r>
        <w:rPr>
          <w:rStyle w:val="FootnoteReference"/>
        </w:rPr>
        <w:footnoteRef/>
      </w:r>
      <w:r>
        <w:rPr>
          <w:rFonts w:ascii="Arial" w:cs="Arial" w:eastAsia="Arial" w:hAnsi="Arial"/>
          <w:sz w:val="18"/>
          <w:szCs w:val="18"/>
        </w:rPr>
        <w:t xml:space="preserve">deepsense.ai, Self-Correcting Code Generation, </w:t>
      </w:r>
      <w:hyperlink w:history="1" r:id="rIdta4ydtxmt0ihgocx7p_l5">
        <w:r>
          <w:rPr>
            <w:rStyle w:val="Hyperlink"/>
            <w:rFonts w:ascii="Arial" w:cs="Arial" w:eastAsia="Arial" w:hAnsi="Arial"/>
            <w:sz w:val="18"/>
            <w:szCs w:val="18"/>
          </w:rPr>
          <w:t xml:space="preserve">https://deepsense.ai/resource/self-correcting-code-generation-using-multi-step-agent/</w:t>
        </w:r>
      </w:hyperlink>
    </w:p>
  </w:footnote>
  <w:footnote w:id="22">
    <w:p>
      <w:r>
        <w:rPr>
          <w:rStyle w:val="FootnoteReference"/>
        </w:rPr>
        <w:footnoteRef/>
      </w:r>
      <w:r>
        <w:rPr>
          <w:rFonts w:ascii="Arial" w:cs="Arial" w:eastAsia="Arial" w:hAnsi="Arial"/>
          <w:sz w:val="18"/>
          <w:szCs w:val="18"/>
        </w:rPr>
        <w:t xml:space="preserve">arXiv, AutoLabs Multi-Agent Systems, </w:t>
      </w:r>
      <w:hyperlink w:history="1" r:id="rIdgwzhqtay7endszw_bg95e">
        <w:r>
          <w:rPr>
            <w:rStyle w:val="Hyperlink"/>
            <w:rFonts w:ascii="Arial" w:cs="Arial" w:eastAsia="Arial" w:hAnsi="Arial"/>
            <w:sz w:val="18"/>
            <w:szCs w:val="18"/>
          </w:rPr>
          <w:t xml:space="preserve">https://arxiv.org/html/2509.25651v1</w:t>
        </w:r>
      </w:hyperlink>
    </w:p>
  </w:footnote>
  <w:footnote w:id="23">
    <w:p>
      <w:r>
        <w:rPr>
          <w:rStyle w:val="FootnoteReference"/>
        </w:rPr>
        <w:footnoteRef/>
      </w:r>
      <w:r>
        <w:rPr>
          <w:rFonts w:ascii="Arial" w:cs="Arial" w:eastAsia="Arial" w:hAnsi="Arial"/>
          <w:sz w:val="18"/>
          <w:szCs w:val="18"/>
        </w:rPr>
        <w:t xml:space="preserve">VirtusLab, Testing Agentic Systems, </w:t>
      </w:r>
      <w:hyperlink w:history="1" r:id="rIdoj0twty_i7_s2k7hdtc6p">
        <w:r>
          <w:rPr>
            <w:rStyle w:val="Hyperlink"/>
            <w:rFonts w:ascii="Arial" w:cs="Arial" w:eastAsia="Arial" w:hAnsi="Arial"/>
            <w:sz w:val="18"/>
            <w:szCs w:val="18"/>
          </w:rPr>
          <w:t xml:space="preserve">https://virtuslab.com/blog/ai/testing-evaluating-agentic-systems/</w:t>
        </w:r>
      </w:hyperlink>
    </w:p>
  </w:footnote>
  <w:footnote w:id="24">
    <w:p>
      <w:r>
        <w:rPr>
          <w:rStyle w:val="FootnoteReference"/>
        </w:rPr>
        <w:footnoteRef/>
      </w:r>
      <w:r>
        <w:rPr>
          <w:rFonts w:ascii="Arial" w:cs="Arial" w:eastAsia="Arial" w:hAnsi="Arial"/>
          <w:sz w:val="18"/>
          <w:szCs w:val="18"/>
        </w:rPr>
        <w:t xml:space="preserve">ML Mastery, Agentic AI Design Patterns, </w:t>
      </w:r>
      <w:hyperlink w:history="1" r:id="rId2ax7dxltbk8ven_cztsri">
        <w:r>
          <w:rPr>
            <w:rStyle w:val="Hyperlink"/>
            <w:rFonts w:ascii="Arial" w:cs="Arial" w:eastAsia="Arial" w:hAnsi="Arial"/>
            <w:sz w:val="18"/>
            <w:szCs w:val="18"/>
          </w:rPr>
          <w:t xml:space="preserve">https://machinelearningmastery.com/7-must-know-agentic-ai-design-patterns/</w:t>
        </w:r>
      </w:hyperlink>
    </w:p>
  </w:footnote>
  <w:footnote w:id="25">
    <w:p>
      <w:r>
        <w:rPr>
          <w:rStyle w:val="FootnoteReference"/>
        </w:rPr>
        <w:footnoteRef/>
      </w:r>
      <w:r>
        <w:rPr>
          <w:rFonts w:ascii="Arial" w:cs="Arial" w:eastAsia="Arial" w:hAnsi="Arial"/>
          <w:sz w:val="18"/>
          <w:szCs w:val="18"/>
        </w:rPr>
        <w:t xml:space="preserve">Monte Carlo Data, RAG vs Fine-Tuning, </w:t>
      </w:r>
      <w:hyperlink w:history="1" r:id="rIdv-t6ljomhcm2eg8dtnnbk">
        <w:r>
          <w:rPr>
            <w:rStyle w:val="Hyperlink"/>
            <w:rFonts w:ascii="Arial" w:cs="Arial" w:eastAsia="Arial" w:hAnsi="Arial"/>
            <w:sz w:val="18"/>
            <w:szCs w:val="18"/>
          </w:rPr>
          <w:t xml:space="preserve">https://www.montecarlodata.com/blog-rag-vs-fine-tuning/</w:t>
        </w:r>
      </w:hyperlink>
    </w:p>
  </w:footnote>
  <w:footnote w:id="26">
    <w:p>
      <w:r>
        <w:rPr>
          <w:rStyle w:val="FootnoteReference"/>
        </w:rPr>
        <w:footnoteRef/>
      </w:r>
      <w:r>
        <w:rPr>
          <w:rFonts w:ascii="Arial" w:cs="Arial" w:eastAsia="Arial" w:hAnsi="Arial"/>
          <w:sz w:val="18"/>
          <w:szCs w:val="18"/>
        </w:rPr>
        <w:t xml:space="preserve">Kanerika, AI Agent Orchestration, </w:t>
      </w:r>
      <w:hyperlink w:history="1" r:id="rIdnsqzribbgtbu5cwjrjzgh">
        <w:r>
          <w:rPr>
            <w:rStyle w:val="Hyperlink"/>
            <w:rFonts w:ascii="Arial" w:cs="Arial" w:eastAsia="Arial" w:hAnsi="Arial"/>
            <w:sz w:val="18"/>
            <w:szCs w:val="18"/>
          </w:rPr>
          <w:t xml:space="preserve">https://kanerika.com/blogs/ai-agent-orchestration/</w:t>
        </w:r>
      </w:hyperlink>
    </w:p>
  </w:footnote>
  <w:footnote w:id="27">
    <w:p>
      <w:r>
        <w:rPr>
          <w:rStyle w:val="FootnoteReference"/>
        </w:rPr>
        <w:footnoteRef/>
      </w:r>
      <w:r>
        <w:rPr>
          <w:rFonts w:ascii="Arial" w:cs="Arial" w:eastAsia="Arial" w:hAnsi="Arial"/>
          <w:sz w:val="18"/>
          <w:szCs w:val="18"/>
        </w:rPr>
        <w:t xml:space="preserve">Zachary Proser, Codex Review 2026, </w:t>
      </w:r>
      <w:hyperlink w:history="1" r:id="rIdrb-om8vod12see1qjt2gz">
        <w:r>
          <w:rPr>
            <w:rStyle w:val="Hyperlink"/>
            <w:rFonts w:ascii="Arial" w:cs="Arial" w:eastAsia="Arial" w:hAnsi="Arial"/>
            <w:sz w:val="18"/>
            <w:szCs w:val="18"/>
          </w:rPr>
          <w:t xml:space="preserve">https://zackproser.com/blog/openai-codex-review-2026</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A7974"/>
        <w:sz w:val="18"/>
        <w:szCs w:val="18"/>
      </w:rPr>
      <w:t xml:space="preserve">AI Agent Accuracy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1696F"/>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0C4E5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2825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coknpxxpb7jsl0ycarvjw" Type="http://schemas.openxmlformats.org/officeDocument/2006/relationships/hyperlink" Target="https://www.perplexity.ai/hub/blog/introducing-perplexity-deep-research" TargetMode="External"/><Relationship Id="rIdvhxztfzfao0iafe5u3jir" Type="http://schemas.openxmlformats.org/officeDocument/2006/relationships/hyperlink" Target="https://www.perplexity.ai/hub/blog/introducing-perplexity-computer" TargetMode="External"/><Relationship Id="rId-pblqrutb9m57j6mh-oxc" Type="http://schemas.openxmlformats.org/officeDocument/2006/relationships/hyperlink" Target="https://venturebeat.com/technology/perplexity-launches-computer-ai-agent-that-coordinates-19-models-priced-at" TargetMode="External"/><Relationship Id="rIddnlvyjeqrk1ndz2wlsp-p" Type="http://schemas.openxmlformats.org/officeDocument/2006/relationships/hyperlink" Target="https://www.datastudios.org/post/perplexity-ai-accuracy-and-reliability-with-cited-and-sourced-answers-how-web-grounding-search-dep" TargetMode="External"/><Relationship Id="rIdkkbj_cpw6se_5-9j9qsos" Type="http://schemas.openxmlformats.org/officeDocument/2006/relationships/hyperlink" Target="https://www.builder.io/blog/perplexity-computer" TargetMode="External"/><Relationship Id="rId5beiwm6spgonbmxk4m034" Type="http://schemas.openxmlformats.org/officeDocument/2006/relationships/hyperlink" Target="https://www.forbes.com/sites/ronschmelzer/2026/02/27/perplexity-computer-links-ai-agents-to-do-the-work/" TargetMode="External"/><Relationship Id="rIdaw6ibwd3fapqpvhxofmbl" Type="http://schemas.openxmlformats.org/officeDocument/2006/relationships/hyperlink" Target="https://www.anthropic.com/news/claude-4" TargetMode="External"/><Relationship Id="rIdhzc0ebq0gy9wjuerkpvgo" Type="http://schemas.openxmlformats.org/officeDocument/2006/relationships/hyperlink" Target="https://www.anthropic.com/engineering/advanced-tool-use" TargetMode="External"/><Relationship Id="rIdy2cjlbtcoem4dirayinxq" Type="http://schemas.openxmlformats.org/officeDocument/2006/relationships/hyperlink" Target="https://caylent.com/blog/claude-sonnet-4-5-highest-scoring-claude-model-yet-on-swe-bench" TargetMode="External"/><Relationship Id="rIdbtvahkniaog0xqzwpyddi" Type="http://schemas.openxmlformats.org/officeDocument/2006/relationships/hyperlink" Target="https://resources.anthropic.com/hubfs/2026%20Agentic%20Coding%20Trends%20Report.pdf" TargetMode="External"/><Relationship Id="rIdllrytkgjerhgt7qn-sylc" Type="http://schemas.openxmlformats.org/officeDocument/2006/relationships/hyperlink" Target="https://openai.com/index/introducing-codex/" TargetMode="External"/><Relationship Id="rIdzo3qxqx0uxofs43zpdkaw" Type="http://schemas.openxmlformats.org/officeDocument/2006/relationships/hyperlink" Target="https://www.digitalapplied.com/blog/cursor-vs-windsurf-vs-google-antigravity-ai-ide-comparison-2026" TargetMode="External"/><Relationship Id="rIdv1yzerfpcq5xishdpon5v" Type="http://schemas.openxmlformats.org/officeDocument/2006/relationships/hyperlink" Target="https://www.builder.io/blog/devin-vs-cursor" TargetMode="External"/><Relationship Id="rIdhilonrdmnf88sp2ayo6lu" Type="http://schemas.openxmlformats.org/officeDocument/2006/relationships/hyperlink" Target="https://thehackernews.com/2026/03/openai-codex-security-scanned-12.html" TargetMode="External"/><Relationship Id="rIdd2di9kia8qeortmlcgzyx" Type="http://schemas.openxmlformats.org/officeDocument/2006/relationships/hyperlink" Target="https://customgpt.ai/rag-api-vs-traditional-llm-apis/" TargetMode="External"/><Relationship Id="rIdpvbl6ez0m-rvyr8hbftfs" Type="http://schemas.openxmlformats.org/officeDocument/2006/relationships/hyperlink" Target="https://huggingface.co/blog/aufklarer/ai-trends-2026-test-time-reasoning-reflective-agen" TargetMode="External"/><Relationship Id="rIdqwuqs3gsjiamkqcz_w_it" Type="http://schemas.openxmlformats.org/officeDocument/2006/relationships/hyperlink" Target="https://www.techment.com/blogs/rag-models-2026-enterprise-ai/" TargetMode="External"/><Relationship Id="rIdzmfyg35g9uk9ed_ihri1r" Type="http://schemas.openxmlformats.org/officeDocument/2006/relationships/hyperlink" Target="https://pmc.ncbi.nlm.nih.gov/articles/PMC12540348/" TargetMode="External"/><Relationship Id="rId08fuclc9bqggqpwcfukf0" Type="http://schemas.openxmlformats.org/officeDocument/2006/relationships/hyperlink" Target="https://www.anthropic.com/research/building-effective-agents" TargetMode="External"/><Relationship Id="rId81fclmvxaldjkg5uwltvm" Type="http://schemas.openxmlformats.org/officeDocument/2006/relationships/hyperlink" Target="https://www.reddit.com/r/ClaudeAI/comments/1qi2gh0/i_ran_100_swebench_tests_comparing_1_agent_vs_2/" TargetMode="External"/><Relationship Id="rIdta4ydtxmt0ihgocx7p_l5" Type="http://schemas.openxmlformats.org/officeDocument/2006/relationships/hyperlink" Target="https://deepsense.ai/resource/self-correcting-code-generation-using-multi-step-agent/" TargetMode="External"/><Relationship Id="rIdgwzhqtay7endszw_bg95e" Type="http://schemas.openxmlformats.org/officeDocument/2006/relationships/hyperlink" Target="https://arxiv.org/html/2509.25651v1" TargetMode="External"/><Relationship Id="rIdoj0twty_i7_s2k7hdtc6p" Type="http://schemas.openxmlformats.org/officeDocument/2006/relationships/hyperlink" Target="https://virtuslab.com/blog/ai/testing-evaluating-agentic-systems/" TargetMode="External"/><Relationship Id="rId2ax7dxltbk8ven_cztsri" Type="http://schemas.openxmlformats.org/officeDocument/2006/relationships/hyperlink" Target="https://machinelearningmastery.com/7-must-know-agentic-ai-design-patterns/" TargetMode="External"/><Relationship Id="rIdv-t6ljomhcm2eg8dtnnbk" Type="http://schemas.openxmlformats.org/officeDocument/2006/relationships/hyperlink" Target="https://www.montecarlodata.com/blog-rag-vs-fine-tuning/" TargetMode="External"/><Relationship Id="rIdnsqzribbgtbu5cwjrjzgh" Type="http://schemas.openxmlformats.org/officeDocument/2006/relationships/hyperlink" Target="https://kanerika.com/blogs/ai-agent-orchestration/" TargetMode="External"/><Relationship Id="rIdrb-om8vod12see1qjt2gz" Type="http://schemas.openxmlformats.org/officeDocument/2006/relationships/hyperlink" Target="https://zackproser.com/blog/openai-codex-review-2026"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2026-03-09T22:53:17.657Z</dcterms:created>
  <dcterms:modified xsi:type="dcterms:W3CDTF">2026-03-09T22:53:17.657Z</dcterms:modified>
</cp:coreProperties>
</file>

<file path=docProps/custom.xml><?xml version="1.0" encoding="utf-8"?>
<Properties xmlns="http://schemas.openxmlformats.org/officeDocument/2006/custom-properties" xmlns:vt="http://schemas.openxmlformats.org/officeDocument/2006/docPropsVTypes"/>
</file>