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0"/>
      </w:pPr>
    </w:p>
    <w:p>
      <w:pPr>
        <w:spacing w:after="200"/>
        <w:jc w:val="left"/>
      </w:pPr>
      <w:r>
        <w:rPr>
          <w:rFonts w:ascii="Arial" w:cs="Arial" w:eastAsia="Arial" w:hAnsi="Arial"/>
          <w:b/>
          <w:bCs/>
          <w:color w:val="01696F"/>
          <w:sz w:val="56"/>
          <w:szCs w:val="56"/>
        </w:rPr>
        <w:t xml:space="preserve">AI Agent Effectiveness &amp;</w:t>
      </w:r>
    </w:p>
    <w:p>
      <w:pPr>
        <w:spacing w:after="200"/>
        <w:jc w:val="left"/>
      </w:pPr>
      <w:r>
        <w:rPr>
          <w:rFonts w:ascii="Arial" w:cs="Arial" w:eastAsia="Arial" w:hAnsi="Arial"/>
          <w:b/>
          <w:bCs/>
          <w:color w:val="01696F"/>
          <w:sz w:val="56"/>
          <w:szCs w:val="56"/>
        </w:rPr>
        <w:t xml:space="preserve">Implementation Strategy</w:t>
      </w:r>
    </w:p>
    <w:p>
      <w:pPr>
        <w:spacing w:after="120"/>
        <w:jc w:val="left"/>
      </w:pPr>
      <w:r>
        <w:rPr>
          <w:rFonts w:ascii="Arial" w:cs="Arial" w:eastAsia="Arial" w:hAnsi="Arial"/>
          <w:color w:val="28251D"/>
          <w:sz w:val="36"/>
          <w:szCs w:val="36"/>
        </w:rPr>
        <w:t xml:space="preserve">Why Perplexity Computer Delivers Accurate Results</w:t>
      </w:r>
    </w:p>
    <w:p>
      <w:pPr>
        <w:spacing w:after="600"/>
        <w:jc w:val="left"/>
      </w:pPr>
      <w:r>
        <w:rPr>
          <w:rFonts w:ascii="Arial" w:cs="Arial" w:eastAsia="Arial" w:hAnsi="Arial"/>
          <w:color w:val="28251D"/>
          <w:sz w:val="36"/>
          <w:szCs w:val="36"/>
        </w:rPr>
        <w:t xml:space="preserve">and How to Build the Perfect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1696F" w:sz="6"/>
              <w:left w:val="none" w:sz="0"/>
              <w:bottom w:val="none" w:sz="0"/>
              <w:right w:val="none" w:sz="0"/>
            </w:tcBorders>
          </w:tcPr>
          <w:p>
            <w:pPr>
              <w:spacing w:after="0"/>
            </w:pPr>
          </w:p>
        </w:tc>
      </w:tr>
    </w:tbl>
    <w:p>
      <w:pPr>
        <w:spacing w:after="100" w:before="400"/>
      </w:pPr>
      <w:r>
        <w:rPr>
          <w:rFonts w:ascii="Arial" w:cs="Arial" w:eastAsia="Arial" w:hAnsi="Arial"/>
          <w:i/>
          <w:iCs/>
          <w:color w:val="5A5A5A"/>
          <w:sz w:val="24"/>
          <w:szCs w:val="24"/>
        </w:rPr>
        <w:t xml:space="preserve">A Comprehensive Analysis of AI Agent Architectures, Grounding Mechanisms,</w:t>
      </w:r>
    </w:p>
    <w:p>
      <w:pPr>
        <w:spacing w:after="600"/>
      </w:pPr>
      <w:r>
        <w:rPr>
          <w:rFonts w:ascii="Arial" w:cs="Arial" w:eastAsia="Arial" w:hAnsi="Arial"/>
          <w:i/>
          <w:iCs/>
          <w:color w:val="5A5A5A"/>
          <w:sz w:val="24"/>
          <w:szCs w:val="24"/>
        </w:rPr>
        <w:t xml:space="preserve">and Implementation Recommendations for the Heady™ Platform</w:t>
      </w:r>
    </w:p>
    <w:p>
      <w:pPr>
        <w:spacing w:after="100"/>
      </w:pPr>
      <w:r>
        <w:rPr>
          <w:rFonts w:ascii="Arial" w:cs="Arial" w:eastAsia="Arial" w:hAnsi="Arial"/>
          <w:b/>
          <w:bCs/>
          <w:color w:val="28251D"/>
          <w:sz w:val="24"/>
          <w:szCs w:val="24"/>
        </w:rPr>
        <w:t xml:space="preserve">Prepared for Eric Haywood</w:t>
      </w:r>
    </w:p>
    <w:p>
      <w:pPr>
        <w:spacing w:after="100"/>
      </w:pPr>
      <w:r>
        <w:rPr>
          <w:rFonts w:ascii="Arial" w:cs="Arial" w:eastAsia="Arial" w:hAnsi="Arial"/>
          <w:color w:val="28251D"/>
          <w:sz w:val="24"/>
          <w:szCs w:val="24"/>
        </w:rPr>
        <w:t xml:space="preserve">Founder, HeadySystems Inc.</w:t>
      </w:r>
    </w:p>
    <w:p>
      <w:pPr>
        <w:spacing w:after="100"/>
      </w:pPr>
      <w:r>
        <w:rPr>
          <w:rFonts w:ascii="Arial" w:cs="Arial" w:eastAsia="Arial" w:hAnsi="Arial"/>
          <w:color w:val="5A5A5A"/>
          <w:sz w:val="24"/>
          <w:szCs w:val="24"/>
        </w:rPr>
        <w:t xml:space="preserve">March 9, 2026</w:t>
      </w:r>
    </w:p>
    <w:p>
      <w:r>
        <w:br w:type="page"/>
      </w:r>
    </w:p>
    <w:p>
      <w:pPr>
        <w:pStyle w:val="Heading1"/>
        <w:spacing w:after="240" w:before="240" w:line="360"/>
        <w:jc w:val="left"/>
      </w:pPr>
      <w:r>
        <w:rPr>
          <w:rFonts w:ascii="Arial" w:cs="Arial" w:eastAsia="Arial" w:hAnsi="Arial"/>
          <w:b w:val="false"/>
          <w:bCs w:val="false"/>
          <w:i w:val="false"/>
          <w:iCs w:val="false"/>
          <w:color w:val="28251D"/>
          <w:sz w:val="24"/>
          <w:szCs w:val="24"/>
        </w:rPr>
        <w:t xml:space="preserve">Executive Summary</w:t>
      </w:r>
    </w:p>
    <w:p>
      <w:pPr>
        <w:spacing w:after="200" w:before="0" w:line="360"/>
        <w:jc w:val="left"/>
      </w:pPr>
      <w:r>
        <w:rPr>
          <w:rFonts w:ascii="Arial" w:cs="Arial" w:eastAsia="Arial" w:hAnsi="Arial"/>
          <w:b w:val="false"/>
          <w:bCs w:val="false"/>
          <w:i w:val="false"/>
          <w:iCs w:val="false"/>
          <w:color w:val="28251D"/>
          <w:sz w:val="24"/>
          <w:szCs w:val="24"/>
        </w:rPr>
        <w:t xml:space="preserve">The artificial intelligence landscape has reached a critical inflection point in early 2026. The question is no longer whether AI agents can produce useful work, but which architectural patterns deliver consistently accurate, verifiable, and trustworthy results. This report examines the leading AI agent systems—with particular emphasis on Perplexity Computer, Claude Code, and the broader competitive ecosystem—to identify the architectural principles, grounding mechanisms, and implementation strategies that separate accurate systems from unreliable ones.</w:t>
      </w:r>
    </w:p>
    <w:p>
      <w:pPr>
        <w:spacing w:after="200" w:before="0" w:line="360"/>
        <w:jc w:val="left"/>
      </w:pPr>
      <w:r>
        <w:rPr>
          <w:rFonts w:ascii="Arial" w:cs="Arial" w:eastAsia="Arial" w:hAnsi="Arial"/>
          <w:b w:val="false"/>
          <w:bCs w:val="false"/>
          <w:i w:val="false"/>
          <w:iCs w:val="false"/>
          <w:color w:val="28251D"/>
          <w:sz w:val="24"/>
          <w:szCs w:val="24"/>
        </w:rPr>
        <w:t xml:space="preserve">Perplexity Computer, launched February 25, 2026, represents the most ambitious production deployment of multi-model orchestration to date. By coordinating 19 specialized AI models—including Claude Opus 4.6 for central reasoning, Google Gemini for deep research, GPT-5.2 for long-context recall, and Grok for speed-sensitive tasks—Perplexity has achieved a 91.3% search accuracy rate with hallucination rates below 3.5%.</w:t>
      </w:r>
      <w:r>
        <w:rPr>
          <w:rStyle w:val="FootnoteReference"/>
        </w:rPr>
        <w:footnoteReference w:id="4"/>
      </w:r>
      <w:r>
        <w:rPr>
          <w:rFonts w:ascii="Arial" w:cs="Arial" w:eastAsia="Arial" w:hAnsi="Arial"/>
          <w:b w:val="false"/>
          <w:bCs w:val="false"/>
          <w:i w:val="false"/>
          <w:iCs w:val="false"/>
          <w:color w:val="28251D"/>
          <w:sz w:val="24"/>
          <w:szCs w:val="24"/>
        </w:rPr>
        <w:t xml:space="preserve"> The key architectural insight is its retrieval-first pipeline, built on Vespa.ai hybrid search (combining lexical BM25 and semantic vector search), which grounds every response in real-time web data before generation begins. This approach produces live citations with hyperlinks in 100% of answers, creating a verifiable chain from claim to source.</w:t>
      </w:r>
      <w:r>
        <w:rPr>
          <w:rStyle w:val="FootnoteReference"/>
        </w:rPr>
        <w:footnoteReference w:id="1"/>
      </w:r>
    </w:p>
    <w:p>
      <w:pPr>
        <w:spacing w:after="200" w:before="0" w:line="360"/>
        <w:jc w:val="left"/>
      </w:pPr>
      <w:r>
        <w:rPr>
          <w:rFonts w:ascii="Arial" w:cs="Arial" w:eastAsia="Arial" w:hAnsi="Arial"/>
          <w:b w:val="false"/>
          <w:bCs w:val="false"/>
          <w:i w:val="false"/>
          <w:iCs w:val="false"/>
          <w:color w:val="28251D"/>
          <w:sz w:val="24"/>
          <w:szCs w:val="24"/>
        </w:rPr>
        <w:t xml:space="preserve">Claude Code and Anthropic's agentic approach have demonstrated equally important findings for the Heady™ platform. Claude Opus 4.6 leads on key benchmarks including SWE-bench Verified (80.8%), BrowseComp (84.0%), and τ2-bench Retail (91.9%).</w:t>
      </w:r>
      <w:r>
        <w:rPr>
          <w:rStyle w:val="FootnoteReference"/>
        </w:rPr>
        <w:footnoteReference w:id="8"/>
      </w:r>
      <w:r>
        <w:rPr>
          <w:rFonts w:ascii="Arial" w:cs="Arial" w:eastAsia="Arial" w:hAnsi="Arial"/>
          <w:b w:val="false"/>
          <w:bCs w:val="false"/>
          <w:i w:val="false"/>
          <w:iCs w:val="false"/>
          <w:color w:val="28251D"/>
          <w:sz w:val="24"/>
          <w:szCs w:val="24"/>
        </w:rPr>
        <w:t xml:space="preserve"> Perhaps the most critical finding for Heady's implementation strategy is that the agent scaffold determines more coding performance than the underlying model weights—a 22-point swing on SWE-Bench Pro between basic and optimized scaffolding dwarfs the gap between any two frontier models.</w:t>
      </w:r>
      <w:r>
        <w:rPr>
          <w:rStyle w:val="FootnoteReference"/>
        </w:rPr>
        <w:footnoteReference w:id="10"/>
      </w:r>
      <w:r>
        <w:rPr>
          <w:rFonts w:ascii="Arial" w:cs="Arial" w:eastAsia="Arial" w:hAnsi="Arial"/>
          <w:b w:val="false"/>
          <w:bCs w:val="false"/>
          <w:i w:val="false"/>
          <w:iCs w:val="false"/>
          <w:color w:val="28251D"/>
          <w:sz w:val="24"/>
          <w:szCs w:val="24"/>
        </w:rPr>
        <w:t xml:space="preserve"> This validates Heady's focus on sophisticated orchestration architecture over raw model selection.</w:t>
      </w:r>
    </w:p>
    <w:p>
      <w:pPr>
        <w:spacing w:after="200" w:before="0" w:line="360"/>
        <w:jc w:val="left"/>
      </w:pPr>
      <w:r>
        <w:rPr>
          <w:rFonts w:ascii="Arial" w:cs="Arial" w:eastAsia="Arial" w:hAnsi="Arial"/>
          <w:b w:val="false"/>
          <w:bCs w:val="false"/>
          <w:i w:val="false"/>
          <w:iCs w:val="false"/>
          <w:color w:val="28251D"/>
          <w:sz w:val="24"/>
          <w:szCs w:val="24"/>
        </w:rPr>
        <w:t xml:space="preserve">Across the competitive landscape—from GitHub Copilot's agent mode to Cursor AI's $9B valuation to the Google-Windsurf talent acquisition—a consistent pattern emerges: the most effective systems combine multi-model flexibility, retrieval-augmented generation (RAG), and robust agent scaffolding. The single most impactful accuracy lever identified in this research is web search access, which reduces hallucination rates by 73–86% when enabled across all models.</w:t>
      </w:r>
      <w:r>
        <w:rPr>
          <w:rStyle w:val="FootnoteReference"/>
        </w:rPr>
        <w:footnoteReference w:id="5"/>
      </w:r>
    </w:p>
    <w:p>
      <w:pPr>
        <w:spacing w:after="200" w:before="0" w:line="360"/>
        <w:jc w:val="left"/>
      </w:pPr>
      <w:r>
        <w:rPr>
          <w:rFonts w:ascii="Arial" w:cs="Arial" w:eastAsia="Arial" w:hAnsi="Arial"/>
          <w:b w:val="false"/>
          <w:bCs w:val="false"/>
          <w:i w:val="false"/>
          <w:iCs w:val="false"/>
          <w:color w:val="28251D"/>
          <w:sz w:val="24"/>
          <w:szCs w:val="24"/>
        </w:rPr>
        <w:t xml:space="preserve">For HeadySystems, the recommendations are clear and actionable: adopt multi-model orchestration with task-specific routing, implement a retrieval-first architecture using hybrid search, deploy advanced RAG patterns (Self-RAG, Corrective RAG, Agentic RAG) with φ-continuous scaling, and invest heavily in agent scaffolding infrastructure. Heady's existing φ-scaling philosophy, vector memory architecture, and bee swarm multi-agent pattern position it uniquely to implement these proven patterns. The detailed implementation roadmap in Section 6 provides seven specific recommendations with technical specifications aligned to Heady's architecture.</w:t>
      </w:r>
    </w:p>
    <w:p>
      <w:r>
        <w:br w:type="page"/>
      </w:r>
    </w:p>
    <w:p>
      <w:pPr>
        <w:pStyle w:val="Heading1"/>
        <w:spacing w:after="240" w:before="240" w:line="360"/>
        <w:jc w:val="left"/>
      </w:pPr>
      <w:r>
        <w:rPr>
          <w:rFonts w:ascii="Arial" w:cs="Arial" w:eastAsia="Arial" w:hAnsi="Arial"/>
          <w:b w:val="false"/>
          <w:bCs w:val="false"/>
          <w:i w:val="false"/>
          <w:iCs w:val="false"/>
          <w:color w:val="28251D"/>
          <w:sz w:val="24"/>
          <w:szCs w:val="24"/>
        </w:rPr>
        <w:t xml:space="preserve">Section 1: Perplexity Computer — Architecture &amp; Accuracy Analysis</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Multi-Model Orchestration: The 19-Model System</w:t>
      </w:r>
    </w:p>
    <w:p>
      <w:pPr>
        <w:spacing w:after="200" w:before="0" w:line="360"/>
        <w:jc w:val="left"/>
      </w:pPr>
      <w:r>
        <w:rPr>
          <w:rFonts w:ascii="Arial" w:cs="Arial" w:eastAsia="Arial" w:hAnsi="Arial"/>
          <w:b w:val="false"/>
          <w:bCs w:val="false"/>
          <w:i w:val="false"/>
          <w:iCs w:val="false"/>
          <w:color w:val="28251D"/>
          <w:sz w:val="24"/>
          <w:szCs w:val="24"/>
        </w:rPr>
        <w:t xml:space="preserve">Perplexity Computer, launched on February 25, 2026, is a cloud-based AI agent that represents the most sophisticated production deployment of multi-model orchestration available today. Rather than relying on a single language model, Perplexity Computer coordinates 19 different AI models, each selected for its particular strengths, to handle the diverse range of tasks that users request.</w:t>
      </w:r>
      <w:r>
        <w:rPr>
          <w:rStyle w:val="FootnoteReference"/>
        </w:rPr>
        <w:footnoteReference w:id="1"/>
      </w:r>
      <w:r>
        <w:rPr>
          <w:rFonts w:ascii="Arial" w:cs="Arial" w:eastAsia="Arial" w:hAnsi="Arial"/>
          <w:b w:val="false"/>
          <w:bCs w:val="false"/>
          <w:i w:val="false"/>
          <w:iCs w:val="false"/>
          <w:color w:val="28251D"/>
          <w:sz w:val="24"/>
          <w:szCs w:val="24"/>
        </w:rPr>
        <w:t xml:space="preserve"> This approach stands in deliberate contrast to single-model agents and reflects CEO Aravind Srinivas's philosophy: "First, solve search, then use it to solve everything else."</w:t>
      </w:r>
      <w:r>
        <w:rPr>
          <w:rStyle w:val="FootnoteReference"/>
        </w:rPr>
        <w:footnoteReference w:id="3"/>
      </w:r>
    </w:p>
    <w:p>
      <w:pPr>
        <w:spacing w:after="200" w:before="0" w:line="360"/>
        <w:jc w:val="left"/>
      </w:pPr>
      <w:r>
        <w:rPr>
          <w:rFonts w:ascii="Arial" w:cs="Arial" w:eastAsia="Arial" w:hAnsi="Arial"/>
          <w:b w:val="false"/>
          <w:bCs w:val="false"/>
          <w:i w:val="false"/>
          <w:iCs w:val="false"/>
          <w:color w:val="28251D"/>
          <w:sz w:val="24"/>
          <w:szCs w:val="24"/>
        </w:rPr>
        <w:t xml:space="preserve">The orchestration architecture assigns distinct roles to each model. Claude Opus 4.6 serves as the central conductor, handling complex reasoning and decision-making about which sub-systems to engage. Google Gemini powers deep research capabilities, particularly for multi-step investigative queries that require synthesizing information across many sources. GPT-5.2 (also referred to as ChatGPT 5.2) handles long-context recall tasks where maintaining coherence across large document sets is essential. Grok manages speed-sensitive tasks where latency matters more than depth. For creative generation, Nano Banana handles image generation while Veo 3.1 powers video creation.</w:t>
      </w:r>
      <w:r>
        <w:rPr>
          <w:rStyle w:val="FootnoteReference"/>
        </w:rPr>
        <w:footnoteReference w:id="2"/>
      </w:r>
    </w:p>
    <w:p>
      <w:pPr>
        <w:spacing w:after="200" w:before="0" w:line="360"/>
        <w:jc w:val="left"/>
      </w:pPr>
      <w:r>
        <w:rPr>
          <w:rFonts w:ascii="Arial" w:cs="Arial" w:eastAsia="Arial" w:hAnsi="Arial"/>
          <w:b w:val="false"/>
          <w:bCs w:val="false"/>
          <w:i w:val="false"/>
          <w:iCs w:val="false"/>
          <w:color w:val="28251D"/>
          <w:sz w:val="24"/>
          <w:szCs w:val="24"/>
        </w:rPr>
        <w:t xml:space="preserve">The system operates as a sub-agent architecture with specialist agents for research, analysis, and monitoring. It supports asynchronous execution including background jobs, scheduled tasks, and proactive actions. With 400+ app connectors spanning email, GitHub, Slack, Notion, and CRM systems, Computer functions as a comprehensive workspace agent rather than merely a chat interface.</w:t>
      </w:r>
      <w:r>
        <w:rPr>
          <w:rStyle w:val="FootnoteReference"/>
        </w:rPr>
        <w:footnoteReference w:id="1"/>
      </w:r>
      <w:r>
        <w:rPr>
          <w:rFonts w:ascii="Arial" w:cs="Arial" w:eastAsia="Arial" w:hAnsi="Arial"/>
          <w:b w:val="false"/>
          <w:bCs w:val="false"/>
          <w:i w:val="false"/>
          <w:iCs w:val="false"/>
          <w:color w:val="28251D"/>
          <w:sz w:val="24"/>
          <w:szCs w:val="24"/>
        </w:rPr>
        <w:t xml:space="preserve"> Priced at $200/month under the Perplexity Max tier, it targets professionals making what Srinivas describes as "GDP-moving decisions."</w:t>
      </w:r>
      <w:r>
        <w:rPr>
          <w:rStyle w:val="FootnoteReference"/>
        </w:rPr>
        <w:footnoteReference w:id="2"/>
      </w:r>
    </w:p>
    <w:p>
      <w:pPr>
        <w:pStyle w:val="Heading2"/>
        <w:spacing w:after="180" w:before="180" w:line="360"/>
        <w:jc w:val="left"/>
      </w:pPr>
      <w:r>
        <w:rPr>
          <w:rFonts w:ascii="Arial" w:cs="Arial" w:eastAsia="Arial" w:hAnsi="Arial"/>
          <w:b w:val="false"/>
          <w:bCs w:val="false"/>
          <w:i w:val="false"/>
          <w:iCs w:val="false"/>
          <w:color w:val="28251D"/>
          <w:sz w:val="24"/>
          <w:szCs w:val="24"/>
        </w:rPr>
        <w:t xml:space="preserve">Retrieval-First Pipeline: Vespa.ai and Hybrid Search</w:t>
      </w:r>
    </w:p>
    <w:p>
      <w:pPr>
        <w:spacing w:after="200" w:before="0" w:line="360"/>
        <w:jc w:val="left"/>
      </w:pPr>
      <w:r>
        <w:rPr>
          <w:rFonts w:ascii="Arial" w:cs="Arial" w:eastAsia="Arial" w:hAnsi="Arial"/>
          <w:b w:val="false"/>
          <w:bCs w:val="false"/>
          <w:i w:val="false"/>
          <w:iCs w:val="false"/>
          <w:color w:val="28251D"/>
          <w:sz w:val="24"/>
          <w:szCs w:val="24"/>
        </w:rPr>
        <w:t xml:space="preserve">The foundational architectural decision that drives Perplexity Computer's accuracy is its retrieval-first pipeline. Before any generation occurs, the system retrieves relevant information from the web using Vespa.ai, a production search engine that supports hybrid search combining both lexical (BM25 keyword matching) and semantic (vector embedding) retrieval methods.</w:t>
      </w:r>
      <w:r>
        <w:rPr>
          <w:rStyle w:val="FootnoteReference"/>
        </w:rPr>
        <w:footnoteReference w:id="3"/>
      </w:r>
      <w:r>
        <w:rPr>
          <w:rFonts w:ascii="Arial" w:cs="Arial" w:eastAsia="Arial" w:hAnsi="Arial"/>
          <w:b w:val="false"/>
          <w:bCs w:val="false"/>
          <w:i w:val="false"/>
          <w:iCs w:val="false"/>
          <w:color w:val="28251D"/>
          <w:sz w:val="24"/>
          <w:szCs w:val="24"/>
        </w:rPr>
        <w:t xml:space="preserve"> This dual approach ensures that both exact keyword matches and conceptually related content are captured, dramatically improving recall compared to either method alone.</w:t>
      </w:r>
    </w:p>
    <w:p>
      <w:pPr>
        <w:spacing w:after="200" w:before="0" w:line="360"/>
        <w:jc w:val="left"/>
      </w:pPr>
      <w:r>
        <w:rPr>
          <w:rFonts w:ascii="Arial" w:cs="Arial" w:eastAsia="Arial" w:hAnsi="Arial"/>
          <w:b w:val="false"/>
          <w:bCs w:val="false"/>
          <w:i w:val="false"/>
          <w:iCs w:val="false"/>
          <w:color w:val="28251D"/>
          <w:sz w:val="24"/>
          <w:szCs w:val="24"/>
        </w:rPr>
        <w:t xml:space="preserve">The retrieval pipeline operates at the chunk level with real-time indexing, meaning that information is broken into semantically coherent segments and indexed in near real-time as the web evolves. Source quality filtering ensures that low-quality, unreliable, or adversarial sources are down-weighted or excluded. Synthesis fidelity mechanisms verify that the generated response faithfully represents the retrieved information rather than hallucinating beyond what sources support.</w:t>
      </w:r>
      <w:r>
        <w:rPr>
          <w:rStyle w:val="FootnoteReference"/>
        </w:rPr>
        <w:footnoteReference w:id="3"/>
      </w:r>
    </w:p>
    <w:p>
      <w:pPr>
        <w:spacing w:after="200" w:before="0" w:line="360"/>
        <w:jc w:val="left"/>
      </w:pPr>
      <w:r>
        <w:rPr>
          <w:rFonts w:ascii="Arial" w:cs="Arial" w:eastAsia="Arial" w:hAnsi="Arial"/>
          <w:b w:val="false"/>
          <w:bCs w:val="false"/>
          <w:i w:val="false"/>
          <w:iCs w:val="false"/>
          <w:color w:val="28251D"/>
          <w:sz w:val="24"/>
          <w:szCs w:val="24"/>
        </w:rPr>
        <w:t xml:space="preserve">This retrieval-first approach is not merely an add-on; it is the core architectural principle. Every answer produced by Perplexity Computer passes through this pipeline, which means that the system's outputs are grounded in actual web data rather than relying solely on parametric knowledge stored in model weights. The citation system produces live citations with hyperlinks in 100% of answers, creating a verifiable chain from each claim to its source.</w:t>
      </w:r>
      <w:r>
        <w:rPr>
          <w:rStyle w:val="FootnoteReference"/>
        </w:rPr>
        <w:footnoteReference w:id="4"/>
      </w:r>
    </w:p>
    <w:p>
      <w:pPr>
        <w:pStyle w:val="Heading2"/>
        <w:spacing w:after="180" w:before="180" w:line="360"/>
        <w:jc w:val="left"/>
      </w:pPr>
      <w:r>
        <w:rPr>
          <w:rFonts w:ascii="Arial" w:cs="Arial" w:eastAsia="Arial" w:hAnsi="Arial"/>
          <w:b w:val="false"/>
          <w:bCs w:val="false"/>
          <w:i w:val="false"/>
          <w:iCs w:val="false"/>
          <w:color w:val="28251D"/>
          <w:sz w:val="24"/>
          <w:szCs w:val="24"/>
        </w:rPr>
        <w:t xml:space="preserve">Accuracy Metrics and Independent Evaluations</w:t>
      </w:r>
    </w:p>
    <w:p>
      <w:pPr>
        <w:spacing w:after="200" w:before="0" w:line="360"/>
        <w:jc w:val="left"/>
      </w:pPr>
      <w:r>
        <w:rPr>
          <w:rFonts w:ascii="Arial" w:cs="Arial" w:eastAsia="Arial" w:hAnsi="Arial"/>
          <w:b w:val="false"/>
          <w:bCs w:val="false"/>
          <w:i w:val="false"/>
          <w:iCs w:val="false"/>
          <w:color w:val="28251D"/>
          <w:sz w:val="24"/>
          <w:szCs w:val="24"/>
        </w:rPr>
        <w:t xml:space="preserve">Independent audits have measured Perplexity's search accuracy at 91.3%, significantly outperforming Bing AI's 83.6% factual accuracy on comparable benchmarks.</w:t>
      </w:r>
      <w:r>
        <w:rPr>
          <w:rStyle w:val="FootnoteReference"/>
        </w:rPr>
        <w:footnoteReference w:id="4"/>
      </w:r>
      <w:r>
        <w:rPr>
          <w:rFonts w:ascii="Arial" w:cs="Arial" w:eastAsia="Arial" w:hAnsi="Arial"/>
          <w:b w:val="false"/>
          <w:bCs w:val="false"/>
          <w:i w:val="false"/>
          <w:iCs w:val="false"/>
          <w:color w:val="28251D"/>
          <w:sz w:val="24"/>
          <w:szCs w:val="24"/>
        </w:rPr>
        <w:t xml:space="preserve"> The system achieves an overall hallucination rate below 3.5% for standard queries, with response accuracy exceeding 90% for factual queries (94% overall, 95% for academic queries, and 94% for technical queries). Perplexity delivers responses 40% faster than ChatGPT for fact-based searches, and 47% of queries include follow-ups, indicating research-like workflow adoption by users.</w:t>
      </w:r>
      <w:r>
        <w:rPr>
          <w:rStyle w:val="FootnoteReference"/>
        </w:rPr>
        <w:footnoteReference w:id="4"/>
      </w:r>
    </w:p>
    <w:p>
      <w:pPr>
        <w:spacing w:after="200" w:before="0" w:line="360"/>
        <w:jc w:val="left"/>
      </w:pPr>
      <w:r>
        <w:rPr>
          <w:rFonts w:ascii="Arial" w:cs="Arial" w:eastAsia="Arial" w:hAnsi="Arial"/>
          <w:b w:val="false"/>
          <w:bCs w:val="false"/>
          <w:i w:val="false"/>
          <w:iCs w:val="false"/>
          <w:color w:val="28251D"/>
          <w:sz w:val="24"/>
          <w:szCs w:val="24"/>
        </w:rPr>
        <w:t xml:space="preserve">On Perplexity's own DRACO benchmark, which evaluates deep research performance, Perplexity Deep Research led in three of four evaluation dimensions: Factual Accuracy, Breadth and Depth of Analysis, and Citation Quality. It outperformed the lowest-scoring system by over 20 percentage points in complex reasoning tasks.</w:t>
      </w:r>
      <w:r>
        <w:rPr>
          <w:rStyle w:val="FootnoteReference"/>
        </w:rPr>
        <w:footnoteReference w:id="6"/>
      </w:r>
      <w:r>
        <w:rPr>
          <w:rFonts w:ascii="Arial" w:cs="Arial" w:eastAsia="Arial" w:hAnsi="Arial"/>
          <w:b w:val="false"/>
          <w:bCs w:val="false"/>
          <w:i w:val="false"/>
          <w:iCs w:val="false"/>
          <w:color w:val="28251D"/>
          <w:sz w:val="24"/>
          <w:szCs w:val="24"/>
        </w:rPr>
        <w:t xml:space="preserve"> The Sonar Reasoning Pro model achieved a SimpleQA F-score of 0.858, the highest of any model at the time of testing, demonstrating strong factual recall capabilities.</w:t>
      </w:r>
      <w:r>
        <w:rPr>
          <w:rStyle w:val="FootnoteReference"/>
        </w:rPr>
        <w:footnoteReference w:id="4"/>
      </w:r>
    </w:p>
    <w:p>
      <w:pPr>
        <w:pStyle w:val="Heading2"/>
        <w:spacing w:after="180" w:before="180" w:line="360"/>
        <w:jc w:val="left"/>
      </w:pPr>
      <w:r>
        <w:rPr>
          <w:rFonts w:ascii="Arial" w:cs="Arial" w:eastAsia="Arial" w:hAnsi="Arial"/>
          <w:b w:val="false"/>
          <w:bCs w:val="false"/>
          <w:i w:val="false"/>
          <w:iCs w:val="false"/>
          <w:color w:val="28251D"/>
          <w:sz w:val="24"/>
          <w:szCs w:val="24"/>
        </w:rPr>
        <w:t xml:space="preserve">The 37% Citation Hallucination Concern</w:t>
      </w:r>
    </w:p>
    <w:p>
      <w:pPr>
        <w:spacing w:after="200" w:before="0" w:line="360"/>
        <w:jc w:val="left"/>
      </w:pPr>
      <w:r>
        <w:rPr>
          <w:rFonts w:ascii="Arial" w:cs="Arial" w:eastAsia="Arial" w:hAnsi="Arial"/>
          <w:b w:val="false"/>
          <w:bCs w:val="false"/>
          <w:i w:val="false"/>
          <w:iCs w:val="false"/>
          <w:color w:val="28251D"/>
          <w:sz w:val="24"/>
          <w:szCs w:val="24"/>
        </w:rPr>
        <w:t xml:space="preserve">An important caveat emerges from the Columbia Journalism Review (CJR) evaluation, which found a 37% citation hallucination rate—meaning that in 37% of cases, Perplexity cited real URLs but associated them with potentially fabricated or inaccurate claims.</w:t>
      </w:r>
      <w:r>
        <w:rPr>
          <w:rStyle w:val="FootnoteReference"/>
        </w:rPr>
        <w:footnoteReference w:id="5"/>
      </w:r>
      <w:r>
        <w:rPr>
          <w:rFonts w:ascii="Arial" w:cs="Arial" w:eastAsia="Arial" w:hAnsi="Arial"/>
          <w:b w:val="false"/>
          <w:bCs w:val="false"/>
          <w:i w:val="false"/>
          <w:iCs w:val="false"/>
          <w:color w:val="28251D"/>
          <w:sz w:val="24"/>
          <w:szCs w:val="24"/>
        </w:rPr>
        <w:t xml:space="preserve"> While this was the best performance of all models tested (Microsoft Copilot scored 40%, ChatGPT Search 67%, Gemini 76%, and Grok-3 a remarkable 94%), it remains a significant concern. The distinction between citing a real source and accurately representing what that source says is critical for professional use cases.</w:t>
      </w:r>
    </w:p>
    <w:p>
      <w:pPr>
        <w:spacing w:after="200" w:before="0" w:line="360"/>
        <w:jc w:val="left"/>
      </w:pPr>
      <w:r>
        <w:rPr>
          <w:rFonts w:ascii="Arial" w:cs="Arial" w:eastAsia="Arial" w:hAnsi="Arial"/>
          <w:b w:val="false"/>
          <w:bCs w:val="false"/>
          <w:i w:val="false"/>
          <w:iCs w:val="false"/>
          <w:color w:val="28251D"/>
          <w:sz w:val="24"/>
          <w:szCs w:val="24"/>
        </w:rPr>
        <w:t xml:space="preserve">Accuracy also varies by query type. Breaking news and contested topics prove less reliable, as the retrieval pipeline may surface contradictory or rapidly evolving information. No single AI model has yet broken 70% on the FACTS multi-dimensional factuality benchmark, suggesting that even the best systems have meaningful room for improvement.</w:t>
      </w:r>
      <w:r>
        <w:rPr>
          <w:rStyle w:val="FootnoteReference"/>
        </w:rPr>
        <w:footnoteReference w:id="5"/>
      </w:r>
      <w:r>
        <w:rPr>
          <w:rFonts w:ascii="Arial" w:cs="Arial" w:eastAsia="Arial" w:hAnsi="Arial"/>
          <w:b w:val="false"/>
          <w:bCs w:val="false"/>
          <w:i w:val="false"/>
          <w:iCs w:val="false"/>
          <w:color w:val="28251D"/>
          <w:sz w:val="24"/>
          <w:szCs w:val="24"/>
        </w:rPr>
        <w:t xml:space="preserve"> Nevertheless, the 37% lower hallucination rate compared to Claude or Gemini for technical queries demonstrates that Perplexity's retrieval-first architecture provides a substantial accuracy advantage.</w:t>
      </w:r>
      <w:r>
        <w:rPr>
          <w:rStyle w:val="FootnoteReference"/>
        </w:rPr>
        <w:footnoteReference w:id="4"/>
      </w:r>
    </w:p>
    <w:p>
      <w:pPr>
        <w:spacing w:after="200" w:before="0" w:line="360"/>
        <w:jc w:val="left"/>
      </w:pPr>
      <w:r>
        <w:rPr>
          <w:rFonts w:ascii="Arial" w:cs="Arial" w:eastAsia="Arial" w:hAnsi="Arial"/>
          <w:b w:val="false"/>
          <w:bCs w:val="false"/>
          <w:i w:val="false"/>
          <w:iCs w:val="false"/>
          <w:color w:val="28251D"/>
          <w:sz w:val="24"/>
          <w:szCs w:val="24"/>
        </w:rPr>
        <w:t xml:space="preserve">Why does this architecture produce valid results? The answer lies in the combination of three factors: multi-model orchestration that matches each task to the model best suited for it, retrieval-first grounding that anchors every response in real data, and a citation system that makes the evidence chain visible and auditable. While no system is perfect, these architectural choices produce measurably better accuracy than alternatives that rely on parametric knowledge alone.</w:t>
      </w:r>
    </w:p>
    <w:p>
      <w:r>
        <w:br w:type="page"/>
      </w:r>
    </w:p>
    <w:p>
      <w:pPr>
        <w:pStyle w:val="Heading1"/>
        <w:spacing w:after="240" w:before="240" w:line="360"/>
        <w:jc w:val="left"/>
      </w:pPr>
      <w:r>
        <w:rPr>
          <w:rFonts w:ascii="Arial" w:cs="Arial" w:eastAsia="Arial" w:hAnsi="Arial"/>
          <w:b w:val="false"/>
          <w:bCs w:val="false"/>
          <w:i w:val="false"/>
          <w:iCs w:val="false"/>
          <w:color w:val="28251D"/>
          <w:sz w:val="24"/>
          <w:szCs w:val="24"/>
        </w:rPr>
        <w:t xml:space="preserve">Section 2: Claude Code &amp; Anthropic's Agentic Approach</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Terminal-Native Architecture and Revenue Trajectory</w:t>
      </w:r>
    </w:p>
    <w:p>
      <w:pPr>
        <w:spacing w:after="200" w:before="0" w:line="360"/>
        <w:jc w:val="left"/>
      </w:pPr>
      <w:r>
        <w:rPr>
          <w:rFonts w:ascii="Arial" w:cs="Arial" w:eastAsia="Arial" w:hAnsi="Arial"/>
          <w:b w:val="false"/>
          <w:bCs w:val="false"/>
          <w:i w:val="false"/>
          <w:iCs w:val="false"/>
          <w:color w:val="28251D"/>
          <w:sz w:val="24"/>
          <w:szCs w:val="24"/>
        </w:rPr>
        <w:t xml:space="preserve">Claude Code represents Anthropic's vision of what an AI coding agent should be: a terminal-native system that runs directly in the command line, interacts with the file system, and maintains state across sessions. Launched as a research preview in February 2025 and reaching general availability by May 2025, Claude Code rapidly became one of the most commercially successful AI developer tools in history.</w:t>
      </w:r>
      <w:r>
        <w:rPr>
          <w:rStyle w:val="FootnoteReference"/>
        </w:rPr>
        <w:footnoteReference w:id="7"/>
      </w:r>
    </w:p>
    <w:p>
      <w:pPr>
        <w:spacing w:after="200" w:before="0" w:line="360"/>
        <w:jc w:val="left"/>
      </w:pPr>
      <w:r>
        <w:rPr>
          <w:rFonts w:ascii="Arial" w:cs="Arial" w:eastAsia="Arial" w:hAnsi="Arial"/>
          <w:b w:val="false"/>
          <w:bCs w:val="false"/>
          <w:i w:val="false"/>
          <w:iCs w:val="false"/>
          <w:color w:val="28251D"/>
          <w:sz w:val="24"/>
          <w:szCs w:val="24"/>
        </w:rPr>
        <w:t xml:space="preserve">The revenue trajectory tells a compelling story of market adoption. Claude Code reached $1 billion in annualized revenue by November 2025 and was approaching $2 billion by early 2026. Anthropic's overall revenue hit $5 billion by August 2025, serving over 300,000 business customers.</w:t>
      </w:r>
      <w:r>
        <w:rPr>
          <w:rStyle w:val="FootnoteReference"/>
        </w:rPr>
        <w:footnoteReference w:id="7"/>
      </w:r>
      <w:r>
        <w:rPr>
          <w:rFonts w:ascii="Arial" w:cs="Arial" w:eastAsia="Arial" w:hAnsi="Arial"/>
          <w:b w:val="false"/>
          <w:bCs w:val="false"/>
          <w:i w:val="false"/>
          <w:iCs w:val="false"/>
          <w:color w:val="28251D"/>
          <w:sz w:val="24"/>
          <w:szCs w:val="24"/>
        </w:rPr>
        <w:t xml:space="preserve"> These figures reflect not just developer enthusiasm but enterprise-grade adoption of agentic coding workflows. The system's ability to remember architectural decisions and maintain to-do lists across sessions makes it a persistent collaborator rather than a stateless query-response tool.</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Claude Opus 4.6: Benchmark Performance</w:t>
      </w:r>
    </w:p>
    <w:p>
      <w:pPr>
        <w:spacing w:after="200" w:before="0" w:line="360"/>
        <w:jc w:val="left"/>
      </w:pPr>
      <w:r>
        <w:rPr>
          <w:rFonts w:ascii="Arial" w:cs="Arial" w:eastAsia="Arial" w:hAnsi="Arial"/>
          <w:b w:val="false"/>
          <w:bCs w:val="false"/>
          <w:i w:val="false"/>
          <w:iCs w:val="false"/>
          <w:color w:val="28251D"/>
          <w:sz w:val="24"/>
          <w:szCs w:val="24"/>
        </w:rPr>
        <w:t xml:space="preserve">Claude Opus 4.6, released in 2026, set new standards across multiple key benchmarks. On SWE-bench Verified—the industry-standard benchmark for evaluating AI systems on real-world software engineering tasks—Opus 4.6 scores 80.8%, with Claude Code as the agent achieving 80.9%.</w:t>
      </w:r>
      <w:r>
        <w:rPr>
          <w:rStyle w:val="FootnoteReference"/>
        </w:rPr>
        <w:footnoteReference w:id="9"/>
      </w:r>
      <w:r>
        <w:rPr>
          <w:rFonts w:ascii="Arial" w:cs="Arial" w:eastAsia="Arial" w:hAnsi="Arial"/>
          <w:b w:val="false"/>
          <w:bCs w:val="false"/>
          <w:i w:val="false"/>
          <w:iCs w:val="false"/>
          <w:color w:val="28251D"/>
          <w:sz w:val="24"/>
          <w:szCs w:val="24"/>
        </w:rPr>
        <w:t xml:space="preserve"> On BrowseComp, which tests web browsing and information retrieval capabilities, Opus 4.6 scores 84.0%, a remarkable +16.2 percentage point improvement over Opus 4.5 that crushes all competitors.</w:t>
      </w:r>
      <w:r>
        <w:rPr>
          <w:rStyle w:val="FootnoteReference"/>
        </w:rPr>
        <w:footnoteReference w:id="8"/>
      </w:r>
    </w:p>
    <w:p>
      <w:pPr>
        <w:spacing w:after="200" w:before="0" w:line="360"/>
        <w:jc w:val="left"/>
      </w:pPr>
      <w:r>
        <w:rPr>
          <w:rFonts w:ascii="Arial" w:cs="Arial" w:eastAsia="Arial" w:hAnsi="Arial"/>
          <w:b w:val="false"/>
          <w:bCs w:val="false"/>
          <w:i w:val="false"/>
          <w:iCs w:val="false"/>
          <w:color w:val="28251D"/>
          <w:sz w:val="24"/>
          <w:szCs w:val="24"/>
        </w:rPr>
        <w:t xml:space="preserve">The τ2-bench results are particularly relevant for the Heady™ platform. On τ2-bench Retail, which measures complex tool orchestration in realistic scenarios, Opus 4.6 achieves 91.9%—the best score for complex tool orchestration. On τ2-bench Telecom, it reaches 99.3%. These benchmarks specifically evaluate an AI system's ability to coordinate multiple tools, manage state, and handle multi-step workflows—precisely the capabilities that Heady's architecture requires.</w:t>
      </w:r>
      <w:r>
        <w:rPr>
          <w:rStyle w:val="FootnoteReference"/>
        </w:rPr>
        <w:footnoteReference w:id="8"/>
      </w:r>
    </w:p>
    <w:p>
      <w:pPr>
        <w:spacing w:after="200" w:before="0" w:line="360"/>
        <w:jc w:val="left"/>
      </w:pPr>
      <w:r>
        <w:rPr>
          <w:rFonts w:ascii="Arial" w:cs="Arial" w:eastAsia="Arial" w:hAnsi="Arial"/>
          <w:b w:val="false"/>
          <w:bCs w:val="false"/>
          <w:i w:val="false"/>
          <w:iCs w:val="false"/>
          <w:color w:val="28251D"/>
          <w:sz w:val="24"/>
          <w:szCs w:val="24"/>
        </w:rPr>
        <w:t xml:space="preserve">Additional benchmark highlights include Terminal-Bench 2.0 at 65.4%, OSWorld (computer use) at 72.7% (+6.4 percentage points over Opus 4.5), and Finance Agent at 60.7% (best-in-class). On GDPval-AA, Opus 4.6 leads GPT-5.2 by +144 Elo. The model supports a 1 million token context window in beta, enabling processing of entire codebases in a single context.</w:t>
      </w:r>
      <w:r>
        <w:rPr>
          <w:rStyle w:val="FootnoteReference"/>
        </w:rPr>
        <w:footnoteReference w:id="8"/>
      </w:r>
      <w:r>
        <w:rPr>
          <w:rStyle w:val="FootnoteReference"/>
        </w:rPr>
        <w:footnoteReference w:id="9"/>
      </w:r>
    </w:p>
    <w:p>
      <w:pPr>
        <w:pStyle w:val="Heading2"/>
        <w:spacing w:after="180" w:before="180" w:line="360"/>
        <w:jc w:val="left"/>
      </w:pPr>
      <w:r>
        <w:rPr>
          <w:rFonts w:ascii="Arial" w:cs="Arial" w:eastAsia="Arial" w:hAnsi="Arial"/>
          <w:b w:val="false"/>
          <w:bCs w:val="false"/>
          <w:i w:val="false"/>
          <w:iCs w:val="false"/>
          <w:color w:val="28251D"/>
          <w:sz w:val="24"/>
          <w:szCs w:val="24"/>
        </w:rPr>
        <w:t xml:space="preserve">Claude Sonnet 4.6: The Value Sweet Spot</w:t>
      </w:r>
    </w:p>
    <w:p>
      <w:pPr>
        <w:spacing w:after="200" w:before="0" w:line="360"/>
        <w:jc w:val="left"/>
      </w:pPr>
      <w:r>
        <w:rPr>
          <w:rFonts w:ascii="Arial" w:cs="Arial" w:eastAsia="Arial" w:hAnsi="Arial"/>
          <w:b w:val="false"/>
          <w:bCs w:val="false"/>
          <w:i w:val="false"/>
          <w:iCs w:val="false"/>
          <w:color w:val="28251D"/>
          <w:sz w:val="24"/>
          <w:szCs w:val="24"/>
        </w:rPr>
        <w:t xml:space="preserve">Claude Sonnet 4.6 occupies a strategically important position in Anthropic's lineup. With a SWE-bench Verified score of 79.6%—within 1.2 points of Opus—at 40% lower cost ($3/$15 per million tokens compared to Opus's $5/$25), Sonnet 4.6 represents the value sweet spot for production deployments.</w:t>
      </w:r>
      <w:r>
        <w:rPr>
          <w:rStyle w:val="FootnoteReference"/>
        </w:rPr>
        <w:footnoteReference w:id="10"/>
      </w:r>
      <w:r>
        <w:rPr>
          <w:rFonts w:ascii="Arial" w:cs="Arial" w:eastAsia="Arial" w:hAnsi="Arial"/>
          <w:b w:val="false"/>
          <w:bCs w:val="false"/>
          <w:i w:val="false"/>
          <w:iCs w:val="false"/>
          <w:color w:val="28251D"/>
          <w:sz w:val="24"/>
          <w:szCs w:val="24"/>
        </w:rPr>
        <w:t xml:space="preserve"> It is competitive or superior in tool-call benchmarks for agent-based tasks and offers faster tool calling, making it slightly more efficient for day-to-day development work. For the Heady™ platform, this suggests a natural routing strategy: Opus for complex reasoning tasks, Sonnet for high-volume routine operations.</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The Critical Insight: Agent Scaffold Matters More Than Model Weights</w:t>
      </w:r>
    </w:p>
    <w:p>
      <w:pPr>
        <w:spacing w:after="200" w:before="0" w:line="360"/>
        <w:jc w:val="left"/>
      </w:pPr>
      <w:r>
        <w:rPr>
          <w:rFonts w:ascii="Arial" w:cs="Arial" w:eastAsia="Arial" w:hAnsi="Arial"/>
          <w:b w:val="false"/>
          <w:bCs w:val="false"/>
          <w:i w:val="false"/>
          <w:iCs w:val="false"/>
          <w:color w:val="28251D"/>
          <w:sz w:val="24"/>
          <w:szCs w:val="24"/>
        </w:rPr>
        <w:t xml:space="preserve">Perhaps the single most important finding from this research for Heady's implementation strategy comes from the relationship between agent scaffolding and model performance. The data shows unequivocally that "the agent scaffold, IDE, and tooling around a model determine more of its coding performance than the model weights."</w:t>
      </w:r>
      <w:r>
        <w:rPr>
          <w:rStyle w:val="FootnoteReference"/>
        </w:rPr>
        <w:footnoteReference w:id="10"/>
      </w:r>
    </w:p>
    <w:p>
      <w:pPr>
        <w:spacing w:after="200" w:before="0" w:line="360"/>
        <w:jc w:val="left"/>
      </w:pPr>
      <w:r>
        <w:rPr>
          <w:rFonts w:ascii="Arial" w:cs="Arial" w:eastAsia="Arial" w:hAnsi="Arial"/>
          <w:b w:val="false"/>
          <w:bCs w:val="false"/>
          <w:i w:val="false"/>
          <w:iCs w:val="false"/>
          <w:color w:val="28251D"/>
          <w:sz w:val="24"/>
          <w:szCs w:val="24"/>
        </w:rPr>
        <w:t xml:space="preserve">The evidence is striking. On SWE-Bench Pro, using the same model with a basic scaffold produces scores around 23%. The same model with an optimized scaffold achieves 45% or higher. That 22-point swing dwarfs the gap between any two frontier models on the standard SWE-bench.</w:t>
      </w:r>
      <w:r>
        <w:rPr>
          <w:rStyle w:val="FootnoteReference"/>
        </w:rPr>
        <w:footnoteReference w:id="10"/>
      </w:r>
      <w:r>
        <w:rPr>
          <w:rFonts w:ascii="Arial" w:cs="Arial" w:eastAsia="Arial" w:hAnsi="Arial"/>
          <w:b w:val="false"/>
          <w:bCs w:val="false"/>
          <w:i w:val="false"/>
          <w:iCs w:val="false"/>
          <w:color w:val="28251D"/>
          <w:sz w:val="24"/>
          <w:szCs w:val="24"/>
        </w:rPr>
        <w:t xml:space="preserve"> Claude Code's 80.9% SWE-bench score outperforms raw Opus because of Anthropic's agent engineering—the sophisticated tool use patterns, retry logic, and context management built into the scaffolding layer, not because of the underlying model alone.</w:t>
      </w:r>
    </w:p>
    <w:p>
      <w:pPr>
        <w:spacing w:after="200" w:before="0" w:line="360"/>
        <w:jc w:val="left"/>
      </w:pPr>
      <w:r>
        <w:rPr>
          <w:rFonts w:ascii="Arial" w:cs="Arial" w:eastAsia="Arial" w:hAnsi="Arial"/>
          <w:b w:val="false"/>
          <w:bCs w:val="false"/>
          <w:i w:val="false"/>
          <w:iCs w:val="false"/>
          <w:color w:val="28251D"/>
          <w:sz w:val="24"/>
          <w:szCs w:val="24"/>
        </w:rPr>
        <w:t xml:space="preserve">This finding validates the Heady™ platform's architectural approach of investing in orchestration infrastructure rather than depending on any single model provider. The implication is clear: building superior agent scaffolding yields greater returns than chasing the newest model release.</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Anthropic's 2026 Predictions: Coordinated Agent Teams</w:t>
      </w:r>
    </w:p>
    <w:p>
      <w:pPr>
        <w:spacing w:after="200" w:before="0" w:line="360"/>
        <w:jc w:val="left"/>
      </w:pPr>
      <w:r>
        <w:rPr>
          <w:rFonts w:ascii="Arial" w:cs="Arial" w:eastAsia="Arial" w:hAnsi="Arial"/>
          <w:b w:val="false"/>
          <w:bCs w:val="false"/>
          <w:i w:val="false"/>
          <w:iCs w:val="false"/>
          <w:color w:val="28251D"/>
          <w:sz w:val="24"/>
          <w:szCs w:val="24"/>
        </w:rPr>
        <w:t xml:space="preserve">Anthropic's 2026 Agentic Coding Trends Report outlines a transformative shift in software development. Single agents are evolving into coordinated teams of agents, with tasks that previously took hours being completed with minimal human intervention.</w:t>
      </w:r>
      <w:r>
        <w:rPr>
          <w:rStyle w:val="FootnoteReference"/>
        </w:rPr>
        <w:footnoteReference w:id="11"/>
      </w:r>
      <w:r>
        <w:rPr>
          <w:rFonts w:ascii="Arial" w:cs="Arial" w:eastAsia="Arial" w:hAnsi="Arial"/>
          <w:b w:val="false"/>
          <w:bCs w:val="false"/>
          <w:i w:val="false"/>
          <w:iCs w:val="false"/>
          <w:color w:val="28251D"/>
          <w:sz w:val="24"/>
          <w:szCs w:val="24"/>
        </w:rPr>
        <w:t xml:space="preserve"> Engineers are increasingly orchestrating long-running agent systems rather than writing code directly. At one enterprise, 89% AI adoption was achieved with over 800 agents deployed across the organization. As the report summarizes: "Software development is shifting from writing code to orchestrating agents that write code."</w:t>
      </w:r>
      <w:r>
        <w:rPr>
          <w:rStyle w:val="FootnoteReference"/>
        </w:rPr>
        <w:footnoteReference w:id="11"/>
      </w:r>
    </w:p>
    <w:p>
      <w:pPr>
        <w:pStyle w:val="Heading2"/>
        <w:spacing w:after="180" w:before="180" w:line="360"/>
        <w:jc w:val="left"/>
      </w:pPr>
      <w:r>
        <w:rPr>
          <w:rFonts w:ascii="Arial" w:cs="Arial" w:eastAsia="Arial" w:hAnsi="Arial"/>
          <w:b w:val="false"/>
          <w:bCs w:val="false"/>
          <w:i w:val="false"/>
          <w:iCs w:val="false"/>
          <w:color w:val="28251D"/>
          <w:sz w:val="24"/>
          <w:szCs w:val="24"/>
        </w:rPr>
        <w:t xml:space="preserve">Hallucination Benchmarks</w:t>
      </w:r>
    </w:p>
    <w:p>
      <w:pPr>
        <w:spacing w:after="200" w:before="0" w:line="360"/>
        <w:jc w:val="left"/>
      </w:pPr>
      <w:r>
        <w:rPr>
          <w:rFonts w:ascii="Arial" w:cs="Arial" w:eastAsia="Arial" w:hAnsi="Arial"/>
          <w:b w:val="false"/>
          <w:bCs w:val="false"/>
          <w:i w:val="false"/>
          <w:iCs w:val="false"/>
          <w:color w:val="28251D"/>
          <w:sz w:val="24"/>
          <w:szCs w:val="24"/>
        </w:rPr>
        <w:t xml:space="preserve">On hallucination-specific benchmarks, Claude models perform competitively. Claude Opus 4.6 achieves 46.4% on AA-Omniscience Accuracy (the highest among Claude models). Claude Opus 4.5 achieves 30% on HalluHard with web search enabled, which is the lowest hallucination rate of any model tested on that benchmark.</w:t>
      </w:r>
      <w:r>
        <w:rPr>
          <w:rStyle w:val="FootnoteReference"/>
        </w:rPr>
        <w:footnoteReference w:id="5"/>
      </w:r>
      <w:r>
        <w:rPr>
          <w:rFonts w:ascii="Arial" w:cs="Arial" w:eastAsia="Arial" w:hAnsi="Arial"/>
          <w:b w:val="false"/>
          <w:bCs w:val="false"/>
          <w:i w:val="false"/>
          <w:iCs w:val="false"/>
          <w:color w:val="28251D"/>
          <w:sz w:val="24"/>
          <w:szCs w:val="24"/>
        </w:rPr>
        <w:t xml:space="preserve"> On the Vectara hallucination leaderboard, Claude-3.7-Sonnet scores 4.4% and Claude-3.5-Sonnet scores 4.6%, indicating strong performance on summarization-based hallucination tests.</w:t>
      </w:r>
      <w:r>
        <w:rPr>
          <w:rStyle w:val="FootnoteReference"/>
        </w:rPr>
        <w:footnoteReference w:id="5"/>
      </w:r>
    </w:p>
    <w:p>
      <w:r>
        <w:br w:type="page"/>
      </w:r>
    </w:p>
    <w:p>
      <w:pPr>
        <w:pStyle w:val="Heading1"/>
        <w:spacing w:after="240" w:before="240" w:line="360"/>
        <w:jc w:val="left"/>
      </w:pPr>
      <w:r>
        <w:rPr>
          <w:rFonts w:ascii="Arial" w:cs="Arial" w:eastAsia="Arial" w:hAnsi="Arial"/>
          <w:b w:val="false"/>
          <w:bCs w:val="false"/>
          <w:i w:val="false"/>
          <w:iCs w:val="false"/>
          <w:color w:val="28251D"/>
          <w:sz w:val="24"/>
          <w:szCs w:val="24"/>
        </w:rPr>
        <w:t xml:space="preserve">Section 3: Competitive Landscape — Other AI Agents</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GitHub Copilot Agent Mode</w:t>
      </w:r>
    </w:p>
    <w:p>
      <w:pPr>
        <w:spacing w:after="200" w:before="0" w:line="360"/>
        <w:jc w:val="left"/>
      </w:pPr>
      <w:r>
        <w:rPr>
          <w:rFonts w:ascii="Arial" w:cs="Arial" w:eastAsia="Arial" w:hAnsi="Arial"/>
          <w:b w:val="false"/>
          <w:bCs w:val="false"/>
          <w:i w:val="false"/>
          <w:iCs w:val="false"/>
          <w:color w:val="28251D"/>
          <w:sz w:val="24"/>
          <w:szCs w:val="24"/>
        </w:rPr>
        <w:t xml:space="preserve">GitHub Copilot's agent mode transforms the tool from a code suggestion engine into an autonomous real-time synchronous collaborator. It handles multi-step coding tasks from natural language prompts, analyzing the codebase, planning solutions, running commands and tests, and iterating on results.</w:t>
      </w:r>
      <w:r>
        <w:rPr>
          <w:rStyle w:val="FootnoteReference"/>
        </w:rPr>
        <w:footnoteReference w:id="12"/>
      </w:r>
      <w:r>
        <w:rPr>
          <w:rFonts w:ascii="Arial" w:cs="Arial" w:eastAsia="Arial" w:hAnsi="Arial"/>
          <w:b w:val="false"/>
          <w:bCs w:val="false"/>
          <w:i w:val="false"/>
          <w:iCs w:val="false"/>
          <w:color w:val="28251D"/>
          <w:sz w:val="24"/>
          <w:szCs w:val="24"/>
        </w:rPr>
        <w:t xml:space="preserve"> A key differentiator is its support for the Model Context Protocol (MCP), which allows extending its capabilities through standardized tool integrations. Copilot agent mode uses summarized workspace structures to preserve tokens and supports multiple models including Codex GPT-5.3 and Claude Opus.</w:t>
      </w:r>
      <w:r>
        <w:rPr>
          <w:rStyle w:val="FootnoteReference"/>
        </w:rPr>
        <w:footnoteReference w:id="13"/>
      </w:r>
      <w:r>
        <w:rPr>
          <w:rFonts w:ascii="Arial" w:cs="Arial" w:eastAsia="Arial" w:hAnsi="Arial"/>
          <w:b w:val="false"/>
          <w:bCs w:val="false"/>
          <w:i w:val="false"/>
          <w:iCs w:val="false"/>
          <w:color w:val="28251D"/>
          <w:sz w:val="24"/>
          <w:szCs w:val="24"/>
        </w:rPr>
        <w:t xml:space="preserve"> Its primary advantage is ubiquity: as the default AI tool in the world's most popular code editor and platform, it has the broadest adoption base.</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GPT-5.3 Codex (OpenAI)</w:t>
      </w:r>
    </w:p>
    <w:p>
      <w:pPr>
        <w:spacing w:after="200" w:before="0" w:line="360"/>
        <w:jc w:val="left"/>
      </w:pPr>
      <w:r>
        <w:rPr>
          <w:rFonts w:ascii="Arial" w:cs="Arial" w:eastAsia="Arial" w:hAnsi="Arial"/>
          <w:b w:val="false"/>
          <w:bCs w:val="false"/>
          <w:i w:val="false"/>
          <w:iCs w:val="false"/>
          <w:color w:val="28251D"/>
          <w:sz w:val="24"/>
          <w:szCs w:val="24"/>
        </w:rPr>
        <w:t xml:space="preserve">OpenAI's GPT-5.3 Codex achieves the highest score on Terminal-Bench 2.0 at 77.3% and approximately 80% on SWE-bench Verified, making it competitive with Claude Opus 4.6 in raw coding benchmarks.</w:t>
      </w:r>
      <w:r>
        <w:rPr>
          <w:rStyle w:val="FootnoteReference"/>
        </w:rPr>
        <w:footnoteReference w:id="10"/>
      </w:r>
      <w:r>
        <w:rPr>
          <w:rFonts w:ascii="Arial" w:cs="Arial" w:eastAsia="Arial" w:hAnsi="Arial"/>
          <w:b w:val="false"/>
          <w:bCs w:val="false"/>
          <w:i w:val="false"/>
          <w:iCs w:val="false"/>
          <w:color w:val="28251D"/>
          <w:sz w:val="24"/>
          <w:szCs w:val="24"/>
        </w:rPr>
        <w:t xml:space="preserve"> With a 256K context window and 2–4x token efficiency compared to predecessors, Codex offers strong performance at $6/$30 per million tokens. Its 25% speed improvement over its predecessor makes it particularly attractive for latency-sensitive applications. However, its coding agent ecosystem is less mature than Anthropic's Claude Code platform.</w:t>
      </w:r>
      <w:r>
        <w:rPr>
          <w:rStyle w:val="FootnoteReference"/>
        </w:rPr>
        <w:footnoteReference w:id="10"/>
      </w:r>
    </w:p>
    <w:p>
      <w:pPr>
        <w:pStyle w:val="Heading2"/>
        <w:spacing w:after="180" w:before="180" w:line="360"/>
        <w:jc w:val="left"/>
      </w:pPr>
      <w:r>
        <w:rPr>
          <w:rFonts w:ascii="Arial" w:cs="Arial" w:eastAsia="Arial" w:hAnsi="Arial"/>
          <w:b w:val="false"/>
          <w:bCs w:val="false"/>
          <w:i w:val="false"/>
          <w:iCs w:val="false"/>
          <w:color w:val="28251D"/>
          <w:sz w:val="24"/>
          <w:szCs w:val="24"/>
        </w:rPr>
        <w:t xml:space="preserve">Cursor AI</w:t>
      </w:r>
    </w:p>
    <w:p>
      <w:pPr>
        <w:spacing w:after="200" w:before="0" w:line="360"/>
        <w:jc w:val="left"/>
      </w:pPr>
      <w:r>
        <w:rPr>
          <w:rFonts w:ascii="Arial" w:cs="Arial" w:eastAsia="Arial" w:hAnsi="Arial"/>
          <w:b w:val="false"/>
          <w:bCs w:val="false"/>
          <w:i w:val="false"/>
          <w:iCs w:val="false"/>
          <w:color w:val="28251D"/>
          <w:sz w:val="24"/>
          <w:szCs w:val="24"/>
        </w:rPr>
        <w:t xml:space="preserve">Cursor AI has emerged as a major force in AI-native development environments, closing a $900 million funding round at a $9 billion valuation in May 2025.</w:t>
      </w:r>
      <w:r>
        <w:rPr>
          <w:rStyle w:val="FootnoteReference"/>
        </w:rPr>
        <w:footnoteReference w:id="14"/>
      </w:r>
      <w:r>
        <w:rPr>
          <w:rFonts w:ascii="Arial" w:cs="Arial" w:eastAsia="Arial" w:hAnsi="Arial"/>
          <w:b w:val="false"/>
          <w:bCs w:val="false"/>
          <w:i w:val="false"/>
          <w:iCs w:val="false"/>
          <w:color w:val="28251D"/>
          <w:sz w:val="24"/>
          <w:szCs w:val="24"/>
        </w:rPr>
        <w:t xml:space="preserve"> Built on VS Code, Cursor provides full codebase context and indexing, enabling its agent mode to generate entire applications from natural language descriptions. It supports multiple models including GPT-4, Claude, and Gemini, offering developers flexibility in choosing their underlying AI. Features include tab predictions, smart autocomplete, and a dedicated debug mode. Cursor's approach of deep IDE integration—where the AI understands the entire repository context—represents a different philosophy from terminal-based agents like Claude Code.</w:t>
      </w:r>
      <w:r>
        <w:rPr>
          <w:rStyle w:val="FootnoteReference"/>
        </w:rPr>
        <w:footnoteReference w:id="14"/>
      </w:r>
    </w:p>
    <w:p>
      <w:pPr>
        <w:pStyle w:val="Heading2"/>
        <w:spacing w:after="180" w:before="180" w:line="360"/>
        <w:jc w:val="left"/>
      </w:pPr>
      <w:r>
        <w:rPr>
          <w:rFonts w:ascii="Arial" w:cs="Arial" w:eastAsia="Arial" w:hAnsi="Arial"/>
          <w:b w:val="false"/>
          <w:bCs w:val="false"/>
          <w:i w:val="false"/>
          <w:iCs w:val="false"/>
          <w:color w:val="28251D"/>
          <w:sz w:val="24"/>
          <w:szCs w:val="24"/>
        </w:rPr>
        <w:t xml:space="preserve">Windsurf/Codeium and the Google Acquisition</w:t>
      </w:r>
    </w:p>
    <w:p>
      <w:pPr>
        <w:spacing w:after="200" w:before="0" w:line="360"/>
        <w:jc w:val="left"/>
      </w:pPr>
      <w:r>
        <w:rPr>
          <w:rFonts w:ascii="Arial" w:cs="Arial" w:eastAsia="Arial" w:hAnsi="Arial"/>
          <w:b w:val="false"/>
          <w:bCs w:val="false"/>
          <w:i w:val="false"/>
          <w:iCs w:val="false"/>
          <w:color w:val="28251D"/>
          <w:sz w:val="24"/>
          <w:szCs w:val="24"/>
        </w:rPr>
        <w:t xml:space="preserve">Windsurf, formerly known as Codeium, pioneered the concept of the "agentic IDE" with its Cascade agentic AI system. Featuring a local codebase indexing engine and Supercomplete (which predicts developer intent beyond simple code completion), Windsurf accumulated several hundred thousand daily active users and approximately $100 million in annual recurring revenue.</w:t>
      </w:r>
      <w:r>
        <w:rPr>
          <w:rStyle w:val="FootnoteReference"/>
        </w:rPr>
        <w:footnoteReference w:id="16"/>
      </w:r>
      <w:r>
        <w:rPr>
          <w:rFonts w:ascii="Arial" w:cs="Arial" w:eastAsia="Arial" w:hAnsi="Arial"/>
          <w:b w:val="false"/>
          <w:bCs w:val="false"/>
          <w:i w:val="false"/>
          <w:iCs w:val="false"/>
          <w:color w:val="28251D"/>
          <w:sz w:val="24"/>
          <w:szCs w:val="24"/>
        </w:rPr>
        <w:t xml:space="preserve"> OpenAI initially agreed to acquire Windsurf for $3 billion in May 2025, but the deal collapsed. Google DeepMind subsequently hired the CEO and top talent in a $2.4 billion deal in July 2025, integrating Windsurf's technology and expertise into Google's Gemini coding agents efforts.</w:t>
      </w:r>
      <w:r>
        <w:rPr>
          <w:rStyle w:val="FootnoteReference"/>
        </w:rPr>
        <w:footnoteReference w:id="17"/>
      </w:r>
      <w:r>
        <w:rPr>
          <w:rFonts w:ascii="Arial" w:cs="Arial" w:eastAsia="Arial" w:hAnsi="Arial"/>
          <w:b w:val="false"/>
          <w:bCs w:val="false"/>
          <w:i w:val="false"/>
          <w:iCs w:val="false"/>
          <w:color w:val="28251D"/>
          <w:sz w:val="24"/>
          <w:szCs w:val="24"/>
        </w:rPr>
        <w:t xml:space="preserve"> The bidding war between the two largest AI companies underscores the strategic value of agentic IDE technology.</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Devin: Historical Significance</w:t>
      </w:r>
    </w:p>
    <w:p>
      <w:pPr>
        <w:spacing w:after="200" w:before="0" w:line="360"/>
        <w:jc w:val="left"/>
      </w:pPr>
      <w:r>
        <w:rPr>
          <w:rFonts w:ascii="Arial" w:cs="Arial" w:eastAsia="Arial" w:hAnsi="Arial"/>
          <w:b w:val="false"/>
          <w:bCs w:val="false"/>
          <w:i w:val="false"/>
          <w:iCs w:val="false"/>
          <w:color w:val="28251D"/>
          <w:sz w:val="24"/>
          <w:szCs w:val="24"/>
        </w:rPr>
        <w:t xml:space="preserve">Devin, created by Cognition, holds the distinction of being marketed as the first "AI software engineer." Its initial SWE-bench score of 13.86% was groundbreaking at the time of its release, demonstrating that autonomous end-to-end software engineering was feasible.</w:t>
      </w:r>
      <w:r>
        <w:rPr>
          <w:rStyle w:val="FootnoteReference"/>
        </w:rPr>
        <w:footnoteReference w:id="15"/>
      </w:r>
      <w:r>
        <w:rPr>
          <w:rFonts w:ascii="Arial" w:cs="Arial" w:eastAsia="Arial" w:hAnsi="Arial"/>
          <w:b w:val="false"/>
          <w:bCs w:val="false"/>
          <w:i w:val="false"/>
          <w:iCs w:val="false"/>
          <w:color w:val="28251D"/>
          <w:sz w:val="24"/>
          <w:szCs w:val="24"/>
        </w:rPr>
        <w:t xml:space="preserve"> While Devin has been far surpassed by subsequent models and agents, its conceptual contribution—proving that AI could autonomously handle software engineering tasks—catalyzed the entire AI coding agent market.</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Agent Capability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2"/>
                <w:szCs w:val="22"/>
              </w:rPr>
              <w:t xml:space="preserve">Agent</w:t>
            </w:r>
          </w:p>
        </w:tc>
        <w:tc>
          <w:tcPr>
            <w:tcW w:type="dxa" w:w="18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2"/>
                <w:szCs w:val="22"/>
              </w:rPr>
              <w:t xml:space="preserve">Agentic Workflow</w:t>
            </w:r>
          </w:p>
        </w:tc>
        <w:tc>
          <w:tcPr>
            <w:tcW w:type="dxa" w:w="18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2"/>
                <w:szCs w:val="22"/>
              </w:rPr>
              <w:t xml:space="preserve">Model Flexibility</w:t>
            </w:r>
          </w:p>
        </w:tc>
        <w:tc>
          <w:tcPr>
            <w:tcW w:type="dxa" w:w="18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2"/>
                <w:szCs w:val="22"/>
              </w:rPr>
              <w:t xml:space="preserve">Unique Strength</w:t>
            </w:r>
          </w:p>
        </w:tc>
        <w:tc>
          <w:tcPr>
            <w:tcW w:type="dxa" w:w="18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2"/>
                <w:szCs w:val="22"/>
              </w:rPr>
              <w:t xml:space="preserve">Notable Metric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8251D"/>
                <w:sz w:val="22"/>
                <w:szCs w:val="22"/>
              </w:rPr>
              <w:t xml:space="preserve">Claude 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Very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Low (Anthropic)</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Multi-agent orchestration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80.9% SWE-bench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8251D"/>
                <w:sz w:val="22"/>
                <w:szCs w:val="22"/>
              </w:rPr>
              <w:t xml:space="preserve">Cursor 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Mid (GPT-4, Claude)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AI-native editor, full repo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$9B valuation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8251D"/>
                <w:sz w:val="22"/>
                <w:szCs w:val="22"/>
              </w:rPr>
              <w:t xml:space="preserve">GitHub Copilot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Low-Mid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Low (OpenAI)</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Broadest adoption, MCP</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MCP protocol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8251D"/>
                <w:sz w:val="22"/>
                <w:szCs w:val="22"/>
              </w:rPr>
              <w:t xml:space="preserve">Windsurf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High (Cascade)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High</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Agentic IDE, intent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$2.4B Google deal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8251D"/>
                <w:sz w:val="22"/>
                <w:szCs w:val="22"/>
              </w:rPr>
              <w:t xml:space="preserve">GPT-5.3 Codex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Mid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Low (OpenAI)</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Token efficiency, speed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77.3% Terminal-Bench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8251D"/>
                <w:sz w:val="22"/>
                <w:szCs w:val="22"/>
              </w:rPr>
              <w:t xml:space="preserve">Devin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Low</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First AI SW engineer</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13.86% SWE (pioneer)</w:t>
            </w:r>
          </w:p>
        </w:tc>
      </w:tr>
    </w:tbl>
    <w:p>
      <w:pPr>
        <w:spacing w:after="200" w:before="80" w:line="360"/>
        <w:jc w:val="left"/>
      </w:pPr>
      <w:r>
        <w:rPr>
          <w:rFonts w:ascii="Arial" w:cs="Arial" w:eastAsia="Arial" w:hAnsi="Arial"/>
          <w:b w:val="false"/>
          <w:bCs w:val="false"/>
          <w:i/>
          <w:iCs/>
          <w:color w:val="5A5A5A"/>
          <w:sz w:val="20"/>
          <w:szCs w:val="20"/>
        </w:rPr>
        <w:t xml:space="preserve">Table 1: AI Coding Agent Capability Comparison.</w:t>
      </w:r>
      <w:r>
        <w:rPr>
          <w:rStyle w:val="FootnoteReference"/>
        </w:rPr>
        <w:footnoteReference w:id="18"/>
      </w:r>
    </w:p>
    <w:p>
      <w:r>
        <w:br w:type="page"/>
      </w:r>
    </w:p>
    <w:p>
      <w:pPr>
        <w:pStyle w:val="Heading1"/>
        <w:spacing w:after="240" w:before="240" w:line="360"/>
        <w:jc w:val="left"/>
      </w:pPr>
      <w:r>
        <w:rPr>
          <w:rFonts w:ascii="Arial" w:cs="Arial" w:eastAsia="Arial" w:hAnsi="Arial"/>
          <w:b w:val="false"/>
          <w:bCs w:val="false"/>
          <w:i w:val="false"/>
          <w:iCs w:val="false"/>
          <w:color w:val="28251D"/>
          <w:sz w:val="24"/>
          <w:szCs w:val="24"/>
        </w:rPr>
        <w:t xml:space="preserve">Section 4: Benchmarks &amp; Industry Evaluations</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SWE-bench Verified Rankings</w:t>
      </w:r>
    </w:p>
    <w:p>
      <w:pPr>
        <w:spacing w:after="200" w:before="0" w:line="360"/>
        <w:jc w:val="left"/>
      </w:pPr>
      <w:r>
        <w:rPr>
          <w:rFonts w:ascii="Arial" w:cs="Arial" w:eastAsia="Arial" w:hAnsi="Arial"/>
          <w:b w:val="false"/>
          <w:bCs w:val="false"/>
          <w:i w:val="false"/>
          <w:iCs w:val="false"/>
          <w:color w:val="28251D"/>
          <w:sz w:val="24"/>
          <w:szCs w:val="24"/>
        </w:rPr>
        <w:t xml:space="preserve">SWE-bench Verified remains the gold standard for evaluating AI coding agents on real-world software engineering tasks. The benchmark presents actual GitHub issues from popular open-source repositories and measures whether an AI system can autonomously produce correct patches. The following table presents the current top performers as of early 2026.</w:t>
      </w:r>
      <w:r>
        <w:rPr>
          <w:rStyle w:val="FootnoteReference"/>
        </w:rPr>
        <w:footnoteReference w:id="19"/>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80"/>
        <w:gridCol w:w="2280"/>
      </w:tblGrid>
      <w:tr>
        <w:tc>
          <w:tcPr>
            <w:tcW w:type="dxa" w:w="12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2"/>
                <w:szCs w:val="22"/>
              </w:rPr>
              <w:t xml:space="preserve">Rank</w:t>
            </w:r>
          </w:p>
        </w:tc>
        <w:tc>
          <w:tcPr>
            <w:tcW w:type="dxa" w:w="36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2"/>
                <w:szCs w:val="22"/>
              </w:rPr>
              <w:t xml:space="preserve">Model / Agent</w:t>
            </w:r>
          </w:p>
        </w:tc>
        <w:tc>
          <w:tcPr>
            <w:tcW w:type="dxa" w:w="22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2"/>
                <w:szCs w:val="22"/>
              </w:rPr>
              <w:t xml:space="preserve">SWE-bench Verified</w:t>
            </w:r>
          </w:p>
        </w:tc>
        <w:tc>
          <w:tcPr>
            <w:tcW w:type="dxa" w:w="22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2"/>
                <w:szCs w:val="22"/>
              </w:rPr>
              <w:t xml:space="preserve">SWE-bench Pro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8251D"/>
                <w:sz w:val="22"/>
                <w:szCs w:val="22"/>
              </w:rPr>
              <w:t xml:space="preserve">Claude Code (Opus 4.5)</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80.9%</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~23–45%*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8251D"/>
                <w:sz w:val="22"/>
                <w:szCs w:val="22"/>
              </w:rPr>
              <w:t xml:space="preserve">Claude Opus 4.6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80.8%</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8251D"/>
                <w:sz w:val="22"/>
                <w:szCs w:val="22"/>
              </w:rPr>
              <w:t xml:space="preserve">GPT-5.2</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80.0%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8251D"/>
                <w:sz w:val="22"/>
                <w:szCs w:val="22"/>
              </w:rPr>
              <w:t xml:space="preserve">Claude Sonnet 4.6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79.6%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8251D"/>
                <w:sz w:val="22"/>
                <w:szCs w:val="22"/>
              </w:rPr>
              <w:t xml:space="preserve">Sonnet 4.5</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77.2%</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8251D"/>
                <w:sz w:val="22"/>
                <w:szCs w:val="22"/>
              </w:rPr>
              <w:t xml:space="preserve">Gemini 3 Pro</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76.2%</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w:t>
            </w:r>
          </w:p>
        </w:tc>
      </w:tr>
    </w:tbl>
    <w:p>
      <w:pPr>
        <w:spacing w:after="200" w:before="80" w:line="360"/>
        <w:jc w:val="left"/>
      </w:pPr>
      <w:r>
        <w:rPr>
          <w:rFonts w:ascii="Arial" w:cs="Arial" w:eastAsia="Arial" w:hAnsi="Arial"/>
          <w:b w:val="false"/>
          <w:bCs w:val="false"/>
          <w:i/>
          <w:iCs/>
          <w:color w:val="5A5A5A"/>
          <w:sz w:val="20"/>
          <w:szCs w:val="20"/>
        </w:rPr>
        <w:t xml:space="preserve">Table 2: SWE-bench Verified Rankings (2026). *SWE-bench Pro score depends on agent scaffold quality.</w:t>
      </w:r>
      <w:r>
        <w:rPr>
          <w:rStyle w:val="FootnoteReference"/>
        </w:rPr>
        <w:footnoteReference w:id="9"/>
      </w:r>
    </w:p>
    <w:p>
      <w:pPr>
        <w:spacing w:after="200" w:before="0" w:line="360"/>
        <w:jc w:val="left"/>
      </w:pPr>
      <w:r>
        <w:rPr>
          <w:rFonts w:ascii="Arial" w:cs="Arial" w:eastAsia="Arial" w:hAnsi="Arial"/>
          <w:b w:val="false"/>
          <w:bCs w:val="false"/>
          <w:i w:val="false"/>
          <w:iCs w:val="false"/>
          <w:color w:val="28251D"/>
          <w:sz w:val="24"/>
          <w:szCs w:val="24"/>
        </w:rPr>
        <w:t xml:space="preserve">A critical nuance is the gap between SWE-bench Verified and SWE-bench Pro, which uses private repositories. On SWE-bench Pro, scores drop dramatically—everyone falls to approximately 23% with a basic scaffold. This collapse reveals how much current agents rely on patterns seen during training rather than genuine problem-solving ability.</w:t>
      </w:r>
      <w:r>
        <w:rPr>
          <w:rStyle w:val="FootnoteReference"/>
        </w:rPr>
        <w:footnoteReference w:id="10"/>
      </w:r>
    </w:p>
    <w:p>
      <w:pPr>
        <w:pStyle w:val="Heading2"/>
        <w:spacing w:after="180" w:before="180" w:line="360"/>
        <w:jc w:val="left"/>
      </w:pPr>
      <w:r>
        <w:rPr>
          <w:rFonts w:ascii="Arial" w:cs="Arial" w:eastAsia="Arial" w:hAnsi="Arial"/>
          <w:b w:val="false"/>
          <w:bCs w:val="false"/>
          <w:i w:val="false"/>
          <w:iCs w:val="false"/>
          <w:color w:val="28251D"/>
          <w:sz w:val="24"/>
          <w:szCs w:val="24"/>
        </w:rPr>
        <w:t xml:space="preserve">Hallucination Rate Comparison</w:t>
      </w:r>
    </w:p>
    <w:p>
      <w:pPr>
        <w:spacing w:after="200" w:before="0" w:line="360"/>
        <w:jc w:val="left"/>
      </w:pPr>
      <w:r>
        <w:rPr>
          <w:rFonts w:ascii="Arial" w:cs="Arial" w:eastAsia="Arial" w:hAnsi="Arial"/>
          <w:b w:val="false"/>
          <w:bCs w:val="false"/>
          <w:i w:val="false"/>
          <w:iCs w:val="false"/>
          <w:color w:val="28251D"/>
          <w:sz w:val="24"/>
          <w:szCs w:val="24"/>
        </w:rPr>
        <w:t xml:space="preserve">The Columbia Journalism Review conducted a systematic evaluation of AI search tools' citation accuracy, revealing significant variation across platforms. The following table presents hallucination rates measured as the percentage of citations that contained fabricated or inaccurate claims attributed to real URLs.</w:t>
      </w:r>
      <w:r>
        <w:rPr>
          <w:rStyle w:val="FootnoteReference"/>
        </w:rPr>
        <w:footnoteReference w:id="5"/>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2"/>
                <w:szCs w:val="22"/>
              </w:rPr>
              <w:t xml:space="preserve">AI System</w:t>
            </w:r>
          </w:p>
        </w:tc>
        <w:tc>
          <w:tcPr>
            <w:tcW w:type="dxa" w:w="28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2"/>
                <w:szCs w:val="22"/>
              </w:rPr>
              <w:t xml:space="preserve">Citation Hallucination Rate</w:t>
            </w:r>
          </w:p>
        </w:tc>
        <w:tc>
          <w:tcPr>
            <w:tcW w:type="dxa" w:w="2880"/>
            <w:tcBorders>
              <w:top w:val="single" w:color="CCCCCC" w:sz="1"/>
              <w:left w:val="single" w:color="CCCCCC" w:sz="1"/>
              <w:bottom w:val="single" w:color="CCCCCC" w:sz="1"/>
              <w:right w:val="single" w:color="CCCCCC" w:sz="1"/>
            </w:tcBorders>
            <w:shd w:fill="01696F" w:val="clear"/>
            <w:tcMar>
              <w:top w:type="dxa" w:w="80"/>
              <w:left w:type="dxa" w:w="120"/>
              <w:bottom w:type="dxa" w:w="80"/>
              <w:right w:type="dxa" w:w="120"/>
            </w:tcMar>
          </w:tcPr>
          <w:p>
            <w:r>
              <w:rPr>
                <w:rFonts w:ascii="Arial" w:cs="Arial" w:eastAsia="Arial" w:hAnsi="Arial"/>
                <w:b/>
                <w:bCs/>
                <w:color w:val="FFFFFF"/>
                <w:sz w:val="22"/>
                <w:szCs w:val="22"/>
              </w:rPr>
              <w:t xml:space="preserve">Assessment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8251D"/>
                <w:sz w:val="22"/>
                <w:szCs w:val="22"/>
              </w:rPr>
              <w:t xml:space="preserve">Perplexity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37%</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437A22"/>
                <w:sz w:val="22"/>
                <w:szCs w:val="22"/>
              </w:rPr>
              <w:t xml:space="preserve">Best tested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Microsoft Copilot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40%</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Competitive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Perplexity Pro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45%</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Moderate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ChatGPT Search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67%</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964219"/>
                <w:sz w:val="22"/>
                <w:szCs w:val="22"/>
              </w:rPr>
              <w:t xml:space="preserve">Concerning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DeepSeek Search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68%</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964219"/>
                <w:sz w:val="22"/>
                <w:szCs w:val="22"/>
              </w:rPr>
              <w:t xml:space="preserve">Concerning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Gemini</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76%</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A12C7B"/>
                <w:sz w:val="22"/>
                <w:szCs w:val="22"/>
              </w:rPr>
              <w:t xml:space="preserve">Poor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Grok-2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77%</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A12C7B"/>
                <w:sz w:val="22"/>
                <w:szCs w:val="22"/>
              </w:rPr>
              <w:t xml:space="preserve">Poor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Grok-3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28251D"/>
                <w:sz w:val="22"/>
                <w:szCs w:val="22"/>
              </w:rPr>
              <w:t xml:space="preserve">94%</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A12C7B"/>
                <w:sz w:val="22"/>
                <w:szCs w:val="22"/>
              </w:rPr>
              <w:t xml:space="preserve">Unreliable</w:t>
            </w:r>
          </w:p>
        </w:tc>
      </w:tr>
    </w:tbl>
    <w:p>
      <w:pPr>
        <w:spacing w:after="200" w:before="80" w:line="360"/>
        <w:jc w:val="left"/>
      </w:pPr>
      <w:r>
        <w:rPr>
          <w:rFonts w:ascii="Arial" w:cs="Arial" w:eastAsia="Arial" w:hAnsi="Arial"/>
          <w:b w:val="false"/>
          <w:bCs w:val="false"/>
          <w:i/>
          <w:iCs/>
          <w:color w:val="5A5A5A"/>
          <w:sz w:val="20"/>
          <w:szCs w:val="20"/>
        </w:rPr>
        <w:t xml:space="preserve">Table 3: Citation Hallucination Rates by AI System (CJR Evaluation).</w:t>
      </w:r>
      <w:r>
        <w:rPr>
          <w:rStyle w:val="FootnoteReference"/>
        </w:rPr>
        <w:footnoteReference w:id="5"/>
      </w:r>
    </w:p>
    <w:p>
      <w:pPr>
        <w:pStyle w:val="Heading2"/>
        <w:spacing w:after="180" w:before="180" w:line="360"/>
        <w:jc w:val="left"/>
      </w:pPr>
      <w:r>
        <w:rPr>
          <w:rFonts w:ascii="Arial" w:cs="Arial" w:eastAsia="Arial" w:hAnsi="Arial"/>
          <w:b w:val="false"/>
          <w:bCs w:val="false"/>
          <w:i w:val="false"/>
          <w:iCs w:val="false"/>
          <w:color w:val="28251D"/>
          <w:sz w:val="24"/>
          <w:szCs w:val="24"/>
        </w:rPr>
        <w:t xml:space="preserve">The Web Search Effect: 73–86% Hallucination Reduction</w:t>
      </w:r>
    </w:p>
    <w:p>
      <w:pPr>
        <w:spacing w:after="200" w:before="0" w:line="360"/>
        <w:jc w:val="left"/>
      </w:pPr>
      <w:r>
        <w:rPr>
          <w:rFonts w:ascii="Arial" w:cs="Arial" w:eastAsia="Arial" w:hAnsi="Arial"/>
          <w:b w:val="false"/>
          <w:bCs w:val="false"/>
          <w:i w:val="false"/>
          <w:iCs w:val="false"/>
          <w:color w:val="28251D"/>
          <w:sz w:val="24"/>
          <w:szCs w:val="24"/>
        </w:rPr>
        <w:t xml:space="preserve">The single most important finding across all hallucination benchmarks is the impact of web search access. Enabling web search reduces hallucination rates by 73–86% across all models tested. For example, GPT-5.2 with web search achieves 93.9% error-free performance, but without web search, the error rate jumps to 12%.</w:t>
      </w:r>
      <w:r>
        <w:rPr>
          <w:rStyle w:val="FootnoteReference"/>
        </w:rPr>
        <w:footnoteReference w:id="5"/>
      </w:r>
      <w:r>
        <w:rPr>
          <w:rFonts w:ascii="Arial" w:cs="Arial" w:eastAsia="Arial" w:hAnsi="Arial"/>
          <w:b w:val="false"/>
          <w:bCs w:val="false"/>
          <w:i w:val="false"/>
          <w:iCs w:val="false"/>
          <w:color w:val="28251D"/>
          <w:sz w:val="24"/>
          <w:szCs w:val="24"/>
        </w:rPr>
        <w:t xml:space="preserve"> This finding is the most actionable insight in this report: any system designed for accuracy must incorporate real-time retrieval as a core architectural component, not an optional feature.</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The Gemini Paradox</w:t>
      </w:r>
    </w:p>
    <w:p>
      <w:pPr>
        <w:spacing w:after="200" w:before="0" w:line="360"/>
        <w:jc w:val="left"/>
      </w:pPr>
      <w:r>
        <w:rPr>
          <w:rFonts w:ascii="Arial" w:cs="Arial" w:eastAsia="Arial" w:hAnsi="Arial"/>
          <w:b w:val="false"/>
          <w:bCs w:val="false"/>
          <w:i w:val="false"/>
          <w:iCs w:val="false"/>
          <w:color w:val="28251D"/>
          <w:sz w:val="24"/>
          <w:szCs w:val="24"/>
        </w:rPr>
        <w:t xml:space="preserve">An instructive anomaly in the benchmark landscape is what might be called the "Gemini Paradox." Google's Gemini models achieve some of the highest raw accuracy scores on knowledge benchmarks while simultaneously producing some of the highest citation hallucination rates (76% in the CJR evaluation). This paradox illustrates a critical distinction: a model can "know" the correct answer while still fabricating or misattributing sources. For systems that require verifiability—such as the Heady™ platform—raw knowledge is insufficient; the citation and grounding system is equally important.</w:t>
      </w:r>
      <w:r>
        <w:rPr>
          <w:rStyle w:val="FootnoteReference"/>
        </w:rPr>
        <w:footnoteReference w:id="5"/>
      </w:r>
    </w:p>
    <w:p>
      <w:pPr>
        <w:pStyle w:val="Heading2"/>
        <w:spacing w:after="180" w:before="180" w:line="360"/>
        <w:jc w:val="left"/>
      </w:pPr>
      <w:r>
        <w:rPr>
          <w:rFonts w:ascii="Arial" w:cs="Arial" w:eastAsia="Arial" w:hAnsi="Arial"/>
          <w:b w:val="false"/>
          <w:bCs w:val="false"/>
          <w:i w:val="false"/>
          <w:iCs w:val="false"/>
          <w:color w:val="28251D"/>
          <w:sz w:val="24"/>
          <w:szCs w:val="24"/>
        </w:rPr>
        <w:t xml:space="preserve">Benchmarks That Still Have Signal in 2026</w:t>
      </w:r>
    </w:p>
    <w:p>
      <w:pPr>
        <w:spacing w:after="200" w:before="0" w:line="360"/>
        <w:jc w:val="left"/>
      </w:pPr>
      <w:r>
        <w:rPr>
          <w:rFonts w:ascii="Arial" w:cs="Arial" w:eastAsia="Arial" w:hAnsi="Arial"/>
          <w:b w:val="false"/>
          <w:bCs w:val="false"/>
          <w:i w:val="false"/>
          <w:iCs w:val="false"/>
          <w:color w:val="28251D"/>
          <w:sz w:val="24"/>
          <w:szCs w:val="24"/>
        </w:rPr>
        <w:t xml:space="preserve">As frontier models saturate older benchmarks, the community has identified evaluations that still differentiate capabilities. LiveBench introduces new questions monthly, and top models still struggle to break 70%. ARC-AGI-2 tests genuine reasoning: pure LLMs score 0% while the best reasoning systems reach only 54%. SimpleQA tests factual recall and hallucination detection. Tau-bench evaluates tool use reliability in realistic scenarios. HLE (Humanities-based) and MMMU (multimodal understanding) test specialized domains.</w:t>
      </w:r>
      <w:r>
        <w:rPr>
          <w:rStyle w:val="FootnoteReference"/>
        </w:rPr>
        <w:footnoteReference w:id="20"/>
      </w:r>
      <w:r>
        <w:rPr>
          <w:rFonts w:ascii="Arial" w:cs="Arial" w:eastAsia="Arial" w:hAnsi="Arial"/>
          <w:b w:val="false"/>
          <w:bCs w:val="false"/>
          <w:i w:val="false"/>
          <w:iCs w:val="false"/>
          <w:color w:val="28251D"/>
          <w:sz w:val="24"/>
          <w:szCs w:val="24"/>
        </w:rPr>
        <w:t xml:space="preserve"> For Heady's evaluation pipeline, these benchmarks provide the signal needed to track actual capability improvements rather than chasing saturated metrics.</w:t>
      </w:r>
    </w:p>
    <w:p>
      <w:r>
        <w:br w:type="page"/>
      </w:r>
    </w:p>
    <w:p>
      <w:pPr>
        <w:pStyle w:val="Heading1"/>
        <w:spacing w:after="240" w:before="240" w:line="360"/>
        <w:jc w:val="left"/>
      </w:pPr>
      <w:r>
        <w:rPr>
          <w:rFonts w:ascii="Arial" w:cs="Arial" w:eastAsia="Arial" w:hAnsi="Arial"/>
          <w:b w:val="false"/>
          <w:bCs w:val="false"/>
          <w:i w:val="false"/>
          <w:iCs w:val="false"/>
          <w:color w:val="28251D"/>
          <w:sz w:val="24"/>
          <w:szCs w:val="24"/>
        </w:rPr>
        <w:t xml:space="preserve">Section 5: RAG &amp; Grounding Techniques for Accuracy</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Core RAG Architecture and Why It Works</w:t>
      </w:r>
    </w:p>
    <w:p>
      <w:pPr>
        <w:spacing w:after="200" w:before="0" w:line="360"/>
        <w:jc w:val="left"/>
      </w:pPr>
      <w:r>
        <w:rPr>
          <w:rFonts w:ascii="Arial" w:cs="Arial" w:eastAsia="Arial" w:hAnsi="Arial"/>
          <w:b w:val="false"/>
          <w:bCs w:val="false"/>
          <w:i w:val="false"/>
          <w:iCs w:val="false"/>
          <w:color w:val="28251D"/>
          <w:sz w:val="24"/>
          <w:szCs w:val="24"/>
        </w:rPr>
        <w:t xml:space="preserve">Retrieval-Augmented Generation (RAG) is the foundational technique for grounding AI outputs in actual data. The core concept is straightforward: before generating a response, the system searches a knowledge base to retrieve relevant documents, then conditions the generation on that retrieved context. This approach transforms the AI from a closed system relying solely on training data into an open system that can access and cite current, specific information.</w:t>
      </w:r>
      <w:r>
        <w:rPr>
          <w:rStyle w:val="FootnoteReference"/>
        </w:rPr>
        <w:footnoteReference w:id="21"/>
      </w:r>
    </w:p>
    <w:p>
      <w:pPr>
        <w:spacing w:after="200" w:before="0" w:line="360"/>
        <w:jc w:val="left"/>
      </w:pPr>
      <w:r>
        <w:rPr>
          <w:rFonts w:ascii="Arial" w:cs="Arial" w:eastAsia="Arial" w:hAnsi="Arial"/>
          <w:b w:val="false"/>
          <w:bCs w:val="false"/>
          <w:i w:val="false"/>
          <w:iCs w:val="false"/>
          <w:color w:val="28251D"/>
          <w:sz w:val="24"/>
          <w:szCs w:val="24"/>
        </w:rPr>
        <w:t xml:space="preserve">The effectiveness of RAG is well-documented. Hybrid search combining keyword matching (BM25) and vector similarity search improves recall by 3–3.5x and accuracy by 11–15% on complex reasoning tasks compared to either method alone.</w:t>
      </w:r>
      <w:r>
        <w:rPr>
          <w:rStyle w:val="FootnoteReference"/>
        </w:rPr>
        <w:footnoteReference w:id="21"/>
      </w:r>
      <w:r>
        <w:rPr>
          <w:rFonts w:ascii="Arial" w:cs="Arial" w:eastAsia="Arial" w:hAnsi="Arial"/>
          <w:b w:val="false"/>
          <w:bCs w:val="false"/>
          <w:i w:val="false"/>
          <w:iCs w:val="false"/>
          <w:color w:val="28251D"/>
          <w:sz w:val="24"/>
          <w:szCs w:val="24"/>
        </w:rPr>
        <w:t xml:space="preserve"> This dual approach captures both exact matches (critical for technical terms, proper nouns, and specific queries) and semantic relationships (essential for conceptual queries where the user's language may not match the source documents).</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Ten Key RAG Optimization Techniques</w:t>
      </w:r>
    </w:p>
    <w:p>
      <w:pPr>
        <w:spacing w:after="200" w:before="0" w:line="360"/>
        <w:jc w:val="left"/>
      </w:pPr>
      <w:r>
        <w:rPr>
          <w:rFonts w:ascii="Arial" w:cs="Arial" w:eastAsia="Arial" w:hAnsi="Arial"/>
          <w:b w:val="false"/>
          <w:bCs w:val="false"/>
          <w:i w:val="false"/>
          <w:iCs w:val="false"/>
          <w:color w:val="28251D"/>
          <w:sz w:val="24"/>
          <w:szCs w:val="24"/>
        </w:rPr>
        <w:t xml:space="preserve">Research from Redis and other enterprise RAG practitioners has identified ten key techniques for optimizing RAG accuracy, each addressing a different aspect of the retrieval-generation pipeline.</w:t>
      </w:r>
      <w:r>
        <w:rPr>
          <w:rStyle w:val="FootnoteReference"/>
        </w:rPr>
        <w:footnoteReference w:id="21"/>
      </w:r>
    </w:p>
    <w:p>
      <w:pPr>
        <w:spacing w:after="200" w:before="0" w:line="360"/>
        <w:jc w:val="left"/>
      </w:pPr>
      <w:r>
        <w:rPr>
          <w:rFonts w:ascii="Arial" w:cs="Arial" w:eastAsia="Arial" w:hAnsi="Arial"/>
          <w:b/>
          <w:bCs/>
          <w:i w:val="false"/>
          <w:iCs w:val="false"/>
          <w:color w:val="28251D"/>
          <w:sz w:val="24"/>
          <w:szCs w:val="24"/>
        </w:rPr>
        <w:t xml:space="preserve">1. Hybrid Search (BM25 + Vector): </w:t>
      </w:r>
      <w:r>
        <w:rPr>
          <w:rFonts w:ascii="Arial" w:cs="Arial" w:eastAsia="Arial" w:hAnsi="Arial"/>
          <w:b w:val="false"/>
          <w:bCs w:val="false"/>
          <w:i w:val="false"/>
          <w:iCs w:val="false"/>
          <w:color w:val="28251D"/>
          <w:sz w:val="24"/>
          <w:szCs w:val="24"/>
        </w:rPr>
        <w:t xml:space="preserve">Combining lexical and semantic retrieval methods provides the best of both worlds. BM25 excels at exact matching and rare terms, while vector search captures semantic similarity. For the Heady™ platform, this can be implemented using pgvector for vector search combined with PostgreSQL's built-in full-text search for BM25.</w:t>
      </w:r>
    </w:p>
    <w:p>
      <w:pPr>
        <w:spacing w:after="200" w:before="0" w:line="360"/>
        <w:jc w:val="left"/>
      </w:pPr>
      <w:r>
        <w:rPr>
          <w:rFonts w:ascii="Arial" w:cs="Arial" w:eastAsia="Arial" w:hAnsi="Arial"/>
          <w:b/>
          <w:bCs/>
          <w:i w:val="false"/>
          <w:iCs w:val="false"/>
          <w:color w:val="28251D"/>
          <w:sz w:val="24"/>
          <w:szCs w:val="24"/>
        </w:rPr>
        <w:t xml:space="preserve">2. HNSW Index Tuning: </w:t>
      </w:r>
      <w:r>
        <w:rPr>
          <w:rFonts w:ascii="Arial" w:cs="Arial" w:eastAsia="Arial" w:hAnsi="Arial"/>
          <w:b w:val="false"/>
          <w:bCs w:val="false"/>
          <w:i w:val="false"/>
          <w:iCs w:val="false"/>
          <w:color w:val="28251D"/>
          <w:sz w:val="24"/>
          <w:szCs w:val="24"/>
        </w:rPr>
        <w:t xml:space="preserve">The Hierarchical Navigable Small World algorithm powers most production vector search systems. Tuning parameters—construction beam width (efConstruction), search beam width (ef), and maximum connections per node (M)—significantly impacts both recall and latency. Higher values improve recall at the cost of memory and search time.</w:t>
      </w:r>
    </w:p>
    <w:p>
      <w:pPr>
        <w:spacing w:after="200" w:before="0" w:line="360"/>
        <w:jc w:val="left"/>
      </w:pPr>
      <w:r>
        <w:rPr>
          <w:rFonts w:ascii="Arial" w:cs="Arial" w:eastAsia="Arial" w:hAnsi="Arial"/>
          <w:b/>
          <w:bCs/>
          <w:i w:val="false"/>
          <w:iCs w:val="false"/>
          <w:color w:val="28251D"/>
          <w:sz w:val="24"/>
          <w:szCs w:val="24"/>
        </w:rPr>
        <w:t xml:space="preserve">3. Chunk Optimization: </w:t>
      </w:r>
      <w:r>
        <w:rPr>
          <w:rFonts w:ascii="Arial" w:cs="Arial" w:eastAsia="Arial" w:hAnsi="Arial"/>
          <w:b w:val="false"/>
          <w:bCs w:val="false"/>
          <w:i w:val="false"/>
          <w:iCs w:val="false"/>
          <w:color w:val="28251D"/>
          <w:sz w:val="24"/>
          <w:szCs w:val="24"/>
        </w:rPr>
        <w:t xml:space="preserve">Document chunking strategy directly impacts retrieval quality. Chunks too large dilute relevance; chunks too small lose context. Optimal chunk sizes typically range from 256 to 1024 tokens depending on content type, with overlap of 10–20% between adjacent chunks to preserve context at boundaries.</w:t>
      </w:r>
    </w:p>
    <w:p>
      <w:pPr>
        <w:spacing w:after="200" w:before="0" w:line="360"/>
        <w:jc w:val="left"/>
      </w:pPr>
      <w:r>
        <w:rPr>
          <w:rFonts w:ascii="Arial" w:cs="Arial" w:eastAsia="Arial" w:hAnsi="Arial"/>
          <w:b/>
          <w:bCs/>
          <w:i w:val="false"/>
          <w:iCs w:val="false"/>
          <w:color w:val="28251D"/>
          <w:sz w:val="24"/>
          <w:szCs w:val="24"/>
        </w:rPr>
        <w:t xml:space="preserve">4. Fine-Tune Embeddings (Contrastive Learning): </w:t>
      </w:r>
      <w:r>
        <w:rPr>
          <w:rFonts w:ascii="Arial" w:cs="Arial" w:eastAsia="Arial" w:hAnsi="Arial"/>
          <w:b w:val="false"/>
          <w:bCs w:val="false"/>
          <w:i w:val="false"/>
          <w:iCs w:val="false"/>
          <w:color w:val="28251D"/>
          <w:sz w:val="24"/>
          <w:szCs w:val="24"/>
        </w:rPr>
        <w:t xml:space="preserve">Domain-specific embedding models trained with contrastive learning on the target knowledge base dramatically improve retrieval relevance. Generic embeddings often miss domain-specific nuances and terminology.</w:t>
      </w:r>
    </w:p>
    <w:p>
      <w:pPr>
        <w:spacing w:after="200" w:before="0" w:line="360"/>
        <w:jc w:val="left"/>
      </w:pPr>
      <w:r>
        <w:rPr>
          <w:rFonts w:ascii="Arial" w:cs="Arial" w:eastAsia="Arial" w:hAnsi="Arial"/>
          <w:b/>
          <w:bCs/>
          <w:i w:val="false"/>
          <w:iCs w:val="false"/>
          <w:color w:val="28251D"/>
          <w:sz w:val="24"/>
          <w:szCs w:val="24"/>
        </w:rPr>
        <w:t xml:space="preserve">5. Fine-Tune LLM: </w:t>
      </w:r>
      <w:r>
        <w:rPr>
          <w:rFonts w:ascii="Arial" w:cs="Arial" w:eastAsia="Arial" w:hAnsi="Arial"/>
          <w:b w:val="false"/>
          <w:bCs w:val="false"/>
          <w:i w:val="false"/>
          <w:iCs w:val="false"/>
          <w:color w:val="28251D"/>
          <w:sz w:val="24"/>
          <w:szCs w:val="24"/>
        </w:rPr>
        <w:t xml:space="preserve">The generation model itself can be fine-tuned to better utilize retrieved context, improving faithfulness to sources and reducing the tendency to hallucinate beyond what the context supports.</w:t>
      </w:r>
    </w:p>
    <w:p>
      <w:pPr>
        <w:spacing w:after="200" w:before="0" w:line="360"/>
        <w:jc w:val="left"/>
      </w:pPr>
      <w:r>
        <w:rPr>
          <w:rFonts w:ascii="Arial" w:cs="Arial" w:eastAsia="Arial" w:hAnsi="Arial"/>
          <w:b/>
          <w:bCs/>
          <w:i w:val="false"/>
          <w:iCs w:val="false"/>
          <w:color w:val="28251D"/>
          <w:sz w:val="24"/>
          <w:szCs w:val="24"/>
        </w:rPr>
        <w:t xml:space="preserve">6. Semantic Caching: </w:t>
      </w:r>
      <w:r>
        <w:rPr>
          <w:rFonts w:ascii="Arial" w:cs="Arial" w:eastAsia="Arial" w:hAnsi="Arial"/>
          <w:b w:val="false"/>
          <w:bCs w:val="false"/>
          <w:i w:val="false"/>
          <w:iCs w:val="false"/>
          <w:color w:val="28251D"/>
          <w:sz w:val="24"/>
          <w:szCs w:val="24"/>
        </w:rPr>
        <w:t xml:space="preserve">Caching retrieval results for semantically similar queries reduces latency and cost. When a new query is sufficiently similar to a previously seen query, the cached retrieval results can be reused, significantly reducing response time.</w:t>
      </w:r>
    </w:p>
    <w:p>
      <w:pPr>
        <w:spacing w:after="200" w:before="0" w:line="360"/>
        <w:jc w:val="left"/>
      </w:pPr>
      <w:r>
        <w:rPr>
          <w:rFonts w:ascii="Arial" w:cs="Arial" w:eastAsia="Arial" w:hAnsi="Arial"/>
          <w:b/>
          <w:bCs/>
          <w:i w:val="false"/>
          <w:iCs w:val="false"/>
          <w:color w:val="28251D"/>
          <w:sz w:val="24"/>
          <w:szCs w:val="24"/>
        </w:rPr>
        <w:t xml:space="preserve">7. Long-Term Memory: </w:t>
      </w:r>
      <w:r>
        <w:rPr>
          <w:rFonts w:ascii="Arial" w:cs="Arial" w:eastAsia="Arial" w:hAnsi="Arial"/>
          <w:b w:val="false"/>
          <w:bCs w:val="false"/>
          <w:i w:val="false"/>
          <w:iCs w:val="false"/>
          <w:color w:val="28251D"/>
          <w:sz w:val="24"/>
          <w:szCs w:val="24"/>
        </w:rPr>
        <w:t xml:space="preserve">Persisting conversation history and user context across sessions enables the system to build progressive understanding, reducing redundant retrieval and improving personalization.</w:t>
      </w:r>
    </w:p>
    <w:p>
      <w:pPr>
        <w:spacing w:after="200" w:before="0" w:line="360"/>
        <w:jc w:val="left"/>
      </w:pPr>
      <w:r>
        <w:rPr>
          <w:rFonts w:ascii="Arial" w:cs="Arial" w:eastAsia="Arial" w:hAnsi="Arial"/>
          <w:b/>
          <w:bCs/>
          <w:i w:val="false"/>
          <w:iCs w:val="false"/>
          <w:color w:val="28251D"/>
          <w:sz w:val="24"/>
          <w:szCs w:val="24"/>
        </w:rPr>
        <w:t xml:space="preserve">8. Query Transforms (HyDE): </w:t>
      </w:r>
      <w:r>
        <w:rPr>
          <w:rFonts w:ascii="Arial" w:cs="Arial" w:eastAsia="Arial" w:hAnsi="Arial"/>
          <w:b w:val="false"/>
          <w:bCs w:val="false"/>
          <w:i w:val="false"/>
          <w:iCs w:val="false"/>
          <w:color w:val="28251D"/>
          <w:sz w:val="24"/>
          <w:szCs w:val="24"/>
        </w:rPr>
        <w:t xml:space="preserve">Hypothetical Document Embeddings (HyDE) and other query transformation techniques generate hypothetical answers to the query, then use those as search queries. This bridges the gap between how users phrase questions and how knowledge is stored.</w:t>
      </w:r>
    </w:p>
    <w:p>
      <w:pPr>
        <w:spacing w:after="200" w:before="0" w:line="360"/>
        <w:jc w:val="left"/>
      </w:pPr>
      <w:r>
        <w:rPr>
          <w:rFonts w:ascii="Arial" w:cs="Arial" w:eastAsia="Arial" w:hAnsi="Arial"/>
          <w:b/>
          <w:bCs/>
          <w:i w:val="false"/>
          <w:iCs w:val="false"/>
          <w:color w:val="28251D"/>
          <w:sz w:val="24"/>
          <w:szCs w:val="24"/>
        </w:rPr>
        <w:t xml:space="preserve">9. LLM as Judge: </w:t>
      </w:r>
      <w:r>
        <w:rPr>
          <w:rFonts w:ascii="Arial" w:cs="Arial" w:eastAsia="Arial" w:hAnsi="Arial"/>
          <w:b w:val="false"/>
          <w:bCs w:val="false"/>
          <w:i w:val="false"/>
          <w:iCs w:val="false"/>
          <w:color w:val="28251D"/>
          <w:sz w:val="24"/>
          <w:szCs w:val="24"/>
        </w:rPr>
        <w:t xml:space="preserve">Using a separate LLM to evaluate the faithfulness of generated responses to retrieved context provides an automated quality control layer. This technique can flag responses that diverge from sources before they reach the user.</w:t>
      </w:r>
    </w:p>
    <w:p>
      <w:pPr>
        <w:spacing w:after="200" w:before="0" w:line="360"/>
        <w:jc w:val="left"/>
      </w:pPr>
      <w:r>
        <w:rPr>
          <w:rFonts w:ascii="Arial" w:cs="Arial" w:eastAsia="Arial" w:hAnsi="Arial"/>
          <w:b/>
          <w:bCs/>
          <w:i w:val="false"/>
          <w:iCs w:val="false"/>
          <w:color w:val="28251D"/>
          <w:sz w:val="24"/>
          <w:szCs w:val="24"/>
        </w:rPr>
        <w:t xml:space="preserve">10. Re-Ranking: </w:t>
      </w:r>
      <w:r>
        <w:rPr>
          <w:rFonts w:ascii="Arial" w:cs="Arial" w:eastAsia="Arial" w:hAnsi="Arial"/>
          <w:b w:val="false"/>
          <w:bCs w:val="false"/>
          <w:i w:val="false"/>
          <w:iCs w:val="false"/>
          <w:color w:val="28251D"/>
          <w:sz w:val="24"/>
          <w:szCs w:val="24"/>
        </w:rPr>
        <w:t xml:space="preserve">After initial retrieval, a cross-encoder re-ranking model reorders results by relevance. Initial retrieval optimizes for recall (finding all relevant documents); re-ranking optimizes for precision (putting the most relevant documents first).</w:t>
      </w:r>
      <w:r>
        <w:rPr>
          <w:rStyle w:val="FootnoteReference"/>
        </w:rPr>
        <w:footnoteReference w:id="21"/>
      </w:r>
    </w:p>
    <w:p>
      <w:pPr>
        <w:pStyle w:val="Heading2"/>
        <w:spacing w:after="180" w:before="180" w:line="360"/>
        <w:jc w:val="left"/>
      </w:pPr>
      <w:r>
        <w:rPr>
          <w:rFonts w:ascii="Arial" w:cs="Arial" w:eastAsia="Arial" w:hAnsi="Arial"/>
          <w:b w:val="false"/>
          <w:bCs w:val="false"/>
          <w:i w:val="false"/>
          <w:iCs w:val="false"/>
          <w:color w:val="28251D"/>
          <w:sz w:val="24"/>
          <w:szCs w:val="24"/>
        </w:rPr>
        <w:t xml:space="preserve">Advanced RAG Patterns</w:t>
      </w:r>
    </w:p>
    <w:p>
      <w:pPr>
        <w:spacing w:after="200" w:before="0" w:line="360"/>
        <w:jc w:val="left"/>
      </w:pPr>
      <w:r>
        <w:rPr>
          <w:rFonts w:ascii="Arial" w:cs="Arial" w:eastAsia="Arial" w:hAnsi="Arial"/>
          <w:b w:val="false"/>
          <w:bCs w:val="false"/>
          <w:i w:val="false"/>
          <w:iCs w:val="false"/>
          <w:color w:val="28251D"/>
          <w:sz w:val="24"/>
          <w:szCs w:val="24"/>
        </w:rPr>
        <w:t xml:space="preserve">Beyond basic RAG, several advanced patterns have emerged that address specific limitations of the standard approach.</w:t>
      </w:r>
      <w:r>
        <w:rPr>
          <w:rStyle w:val="FootnoteReference"/>
        </w:rPr>
        <w:footnoteReference w:id="22"/>
      </w:r>
    </w:p>
    <w:p>
      <w:pPr>
        <w:spacing w:after="200" w:before="0" w:line="360"/>
        <w:jc w:val="left"/>
      </w:pPr>
      <w:r>
        <w:rPr>
          <w:rFonts w:ascii="Arial" w:cs="Arial" w:eastAsia="Arial" w:hAnsi="Arial"/>
          <w:b/>
          <w:bCs/>
          <w:i w:val="false"/>
          <w:iCs w:val="false"/>
          <w:color w:val="28251D"/>
          <w:sz w:val="24"/>
          <w:szCs w:val="24"/>
        </w:rPr>
        <w:t xml:space="preserve">Self-RAG </w:t>
      </w:r>
      <w:r>
        <w:rPr>
          <w:rFonts w:ascii="Arial" w:cs="Arial" w:eastAsia="Arial" w:hAnsi="Arial"/>
          <w:b w:val="false"/>
          <w:bCs w:val="false"/>
          <w:i w:val="false"/>
          <w:iCs w:val="false"/>
          <w:color w:val="28251D"/>
          <w:sz w:val="24"/>
          <w:szCs w:val="24"/>
        </w:rPr>
        <w:t xml:space="preserve">enables the model to critique its own retrieval and generation process. Developed by researchers at Carnegie Mellon and IBM Research, Self-RAG introduces special tokens for retrieval decision-making, relevance grading, and support scoring. The system iteratively refines its output through 1–3 iterations, with each pass improving the faithfulness and relevance of the response. This pattern is particularly valuable for detecting and correcting hallucinations before they reach the user.</w:t>
      </w:r>
      <w:r>
        <w:rPr>
          <w:rStyle w:val="FootnoteReference"/>
        </w:rPr>
        <w:footnoteReference w:id="22"/>
      </w:r>
    </w:p>
    <w:p>
      <w:pPr>
        <w:spacing w:after="200" w:before="0" w:line="360"/>
        <w:jc w:val="left"/>
      </w:pPr>
      <w:r>
        <w:rPr>
          <w:rFonts w:ascii="Arial" w:cs="Arial" w:eastAsia="Arial" w:hAnsi="Arial"/>
          <w:b/>
          <w:bCs/>
          <w:i w:val="false"/>
          <w:iCs w:val="false"/>
          <w:color w:val="28251D"/>
          <w:sz w:val="24"/>
          <w:szCs w:val="24"/>
        </w:rPr>
        <w:t xml:space="preserve">Corrective RAG (CRAG) </w:t>
      </w:r>
      <w:r>
        <w:rPr>
          <w:rFonts w:ascii="Arial" w:cs="Arial" w:eastAsia="Arial" w:hAnsi="Arial"/>
          <w:b w:val="false"/>
          <w:bCs w:val="false"/>
          <w:i w:val="false"/>
          <w:iCs w:val="false"/>
          <w:color w:val="28251D"/>
          <w:sz w:val="24"/>
          <w:szCs w:val="24"/>
        </w:rPr>
        <w:t xml:space="preserve">addresses the fundamental problem of what to do when internal knowledge is insufficient. CRAG evaluates retrieval quality on a three-point scale (correct, ambiguous, incorrect) and falls back to web search when internal knowledge sources are inadequate. A knowledge refinement step extracts relevant sentences from retrieved documents, filtering out noise. This pattern ensures that the system gracefully handles knowledge gaps rather than hallucinating.</w:t>
      </w:r>
      <w:r>
        <w:rPr>
          <w:rStyle w:val="FootnoteReference"/>
        </w:rPr>
        <w:footnoteReference w:id="22"/>
      </w:r>
    </w:p>
    <w:p>
      <w:pPr>
        <w:spacing w:after="200" w:before="0" w:line="360"/>
        <w:jc w:val="left"/>
      </w:pPr>
      <w:r>
        <w:rPr>
          <w:rFonts w:ascii="Arial" w:cs="Arial" w:eastAsia="Arial" w:hAnsi="Arial"/>
          <w:b/>
          <w:bCs/>
          <w:i w:val="false"/>
          <w:iCs w:val="false"/>
          <w:color w:val="28251D"/>
          <w:sz w:val="24"/>
          <w:szCs w:val="24"/>
        </w:rPr>
        <w:t xml:space="preserve">Agentic RAG </w:t>
      </w:r>
      <w:r>
        <w:rPr>
          <w:rFonts w:ascii="Arial" w:cs="Arial" w:eastAsia="Arial" w:hAnsi="Arial"/>
          <w:b w:val="false"/>
          <w:bCs w:val="false"/>
          <w:i w:val="false"/>
          <w:iCs w:val="false"/>
          <w:color w:val="28251D"/>
          <w:sz w:val="24"/>
          <w:szCs w:val="24"/>
        </w:rPr>
        <w:t xml:space="preserve">treats retrieval as a tool that the agent invokes during multi-step reasoning rather than a fixed pipeline step. The agent can decompose complex queries into sub-questions, route each to the appropriate retrieval strategy (simple RAG, multi-hop, or full agentic), and synthesize results. This semantic routing capability is essential for handling the diverse query types that the Heady™ platform must support.</w:t>
      </w:r>
      <w:r>
        <w:rPr>
          <w:rStyle w:val="FootnoteReference"/>
        </w:rPr>
        <w:footnoteReference w:id="22"/>
      </w:r>
    </w:p>
    <w:p>
      <w:pPr>
        <w:spacing w:after="200" w:before="0" w:line="360"/>
        <w:jc w:val="left"/>
      </w:pPr>
      <w:r>
        <w:rPr>
          <w:rFonts w:ascii="Arial" w:cs="Arial" w:eastAsia="Arial" w:hAnsi="Arial"/>
          <w:b/>
          <w:bCs/>
          <w:i w:val="false"/>
          <w:iCs w:val="false"/>
          <w:color w:val="28251D"/>
          <w:sz w:val="24"/>
          <w:szCs w:val="24"/>
        </w:rPr>
        <w:t xml:space="preserve">Graph RAG </w:t>
      </w:r>
      <w:r>
        <w:rPr>
          <w:rFonts w:ascii="Arial" w:cs="Arial" w:eastAsia="Arial" w:hAnsi="Arial"/>
          <w:b w:val="false"/>
          <w:bCs w:val="false"/>
          <w:i w:val="false"/>
          <w:iCs w:val="false"/>
          <w:color w:val="28251D"/>
          <w:sz w:val="24"/>
          <w:szCs w:val="24"/>
        </w:rPr>
        <w:t xml:space="preserve">combines knowledge graphs with vector memory to enable multi-hop reasoning. By extracting entities and relationships, building relationship graphs, and applying community detection algorithms, Graph RAG can answer questions that require connecting information across multiple documents—a capability that pure vector search struggles with.</w:t>
      </w:r>
      <w:r>
        <w:rPr>
          <w:rStyle w:val="FootnoteReference"/>
        </w:rPr>
        <w:footnoteReference w:id="22"/>
      </w:r>
    </w:p>
    <w:p>
      <w:pPr>
        <w:pStyle w:val="Heading2"/>
        <w:spacing w:after="180" w:before="180" w:line="360"/>
        <w:jc w:val="left"/>
      </w:pPr>
      <w:r>
        <w:rPr>
          <w:rFonts w:ascii="Arial" w:cs="Arial" w:eastAsia="Arial" w:hAnsi="Arial"/>
          <w:b w:val="false"/>
          <w:bCs w:val="false"/>
          <w:i w:val="false"/>
          <w:iCs w:val="false"/>
          <w:color w:val="28251D"/>
          <w:sz w:val="24"/>
          <w:szCs w:val="24"/>
        </w:rPr>
        <w:t xml:space="preserve">RAG Accuracy Measurement: The RAGAS Framework</w:t>
      </w:r>
    </w:p>
    <w:p>
      <w:pPr>
        <w:spacing w:after="200" w:before="0" w:line="360"/>
        <w:jc w:val="left"/>
      </w:pPr>
      <w:r>
        <w:rPr>
          <w:rFonts w:ascii="Arial" w:cs="Arial" w:eastAsia="Arial" w:hAnsi="Arial"/>
          <w:b w:val="false"/>
          <w:bCs w:val="false"/>
          <w:i w:val="false"/>
          <w:iCs w:val="false"/>
          <w:color w:val="28251D"/>
          <w:sz w:val="24"/>
          <w:szCs w:val="24"/>
        </w:rPr>
        <w:t xml:space="preserve">Measuring RAG accuracy requires evaluating multiple dimensions simultaneously. The RAGAS framework provides a structured approach with two primary metrics. Retrieval Accuracy measures whether the system fetched the right information from the knowledge base. Context Grounding Accuracy measures whether the model actually used the retrieved sources in its response.</w:t>
      </w:r>
      <w:r>
        <w:rPr>
          <w:rStyle w:val="FootnoteReference"/>
        </w:rPr>
        <w:footnoteReference w:id="23"/>
      </w:r>
      <w:r>
        <w:rPr>
          <w:rFonts w:ascii="Arial" w:cs="Arial" w:eastAsia="Arial" w:hAnsi="Arial"/>
          <w:b w:val="false"/>
          <w:bCs w:val="false"/>
          <w:i w:val="false"/>
          <w:iCs w:val="false"/>
          <w:color w:val="28251D"/>
          <w:sz w:val="24"/>
          <w:szCs w:val="24"/>
        </w:rPr>
        <w:t xml:space="preserve"> Grounding failures—where the model retrieves correct information but ignores it in favor of parametric knowledge—are identified as the primary cause of "confident hallucinations," the most dangerous type of inaccuracy because the system appears authoritative while being wrong.</w:t>
      </w:r>
      <w:r>
        <w:rPr>
          <w:rStyle w:val="FootnoteReference"/>
        </w:rPr>
        <w:footnoteReference w:id="23"/>
      </w:r>
    </w:p>
    <w:p>
      <w:pPr>
        <w:pStyle w:val="Heading2"/>
        <w:spacing w:after="180" w:before="180" w:line="360"/>
        <w:jc w:val="left"/>
      </w:pPr>
      <w:r>
        <w:rPr>
          <w:rFonts w:ascii="Arial" w:cs="Arial" w:eastAsia="Arial" w:hAnsi="Arial"/>
          <w:b w:val="false"/>
          <w:bCs w:val="false"/>
          <w:i w:val="false"/>
          <w:iCs w:val="false"/>
          <w:color w:val="28251D"/>
          <w:sz w:val="24"/>
          <w:szCs w:val="24"/>
        </w:rPr>
        <w:t xml:space="preserve">2026 Enterprise RAG Trends</w:t>
      </w:r>
    </w:p>
    <w:p>
      <w:pPr>
        <w:spacing w:after="200" w:before="0" w:line="360"/>
        <w:jc w:val="left"/>
      </w:pPr>
      <w:r>
        <w:rPr>
          <w:rFonts w:ascii="Arial" w:cs="Arial" w:eastAsia="Arial" w:hAnsi="Arial"/>
          <w:b w:val="false"/>
          <w:bCs w:val="false"/>
          <w:i w:val="false"/>
          <w:iCs w:val="false"/>
          <w:color w:val="28251D"/>
          <w:sz w:val="24"/>
          <w:szCs w:val="24"/>
        </w:rPr>
        <w:t xml:space="preserve">The enterprise RAG landscape in 2026 is characterized by four major trends. First, hybrid RAG (combining multiple retrieval methods) has become the production baseline—no serious enterprise deployment uses vector-only retrieval. Second, Graph RAG combined with Agentic RAG is the emerging pattern for multi-hop reasoning tasks that require connecting information across multiple sources. Third, Adaptive and Self-RAG techniques are being deployed to optimize cost, latency, and reliability by dynamically adjusting retrieval strategies based on query characteristics. Fourth, modular RAG ecosystems are replacing monolithic implementations, enabling enterprise scalability through independently deployable and upgradeable components.</w:t>
      </w:r>
      <w:r>
        <w:rPr>
          <w:rStyle w:val="FootnoteReference"/>
        </w:rPr>
        <w:footnoteReference w:id="24"/>
      </w:r>
    </w:p>
    <w:p>
      <w:r>
        <w:br w:type="page"/>
      </w:r>
    </w:p>
    <w:p>
      <w:pPr>
        <w:pStyle w:val="Heading1"/>
        <w:spacing w:after="240" w:before="240" w:line="360"/>
        <w:jc w:val="left"/>
      </w:pPr>
      <w:r>
        <w:rPr>
          <w:rFonts w:ascii="Arial" w:cs="Arial" w:eastAsia="Arial" w:hAnsi="Arial"/>
          <w:b w:val="false"/>
          <w:bCs w:val="false"/>
          <w:i w:val="false"/>
          <w:iCs w:val="false"/>
          <w:color w:val="28251D"/>
          <w:sz w:val="24"/>
          <w:szCs w:val="24"/>
        </w:rPr>
        <w:t xml:space="preserve">Section 6: Implementation Recommendations for Heady™</w:t>
      </w:r>
    </w:p>
    <w:p>
      <w:pPr>
        <w:spacing w:after="200" w:before="0" w:line="360"/>
        <w:jc w:val="left"/>
      </w:pPr>
      <w:r>
        <w:rPr>
          <w:rFonts w:ascii="Arial" w:cs="Arial" w:eastAsia="Arial" w:hAnsi="Arial"/>
          <w:b w:val="false"/>
          <w:bCs w:val="false"/>
          <w:i w:val="false"/>
          <w:iCs w:val="false"/>
          <w:color w:val="28251D"/>
          <w:sz w:val="24"/>
          <w:szCs w:val="24"/>
        </w:rPr>
        <w:t xml:space="preserve">This section provides seven specific, actionable recommendations for the HeadySystems platform, each grounded in the research findings from the preceding sections. These recommendations are designed to leverage Heady's existing architectural strengths—φ-scaling philosophy, vector memory architecture, and bee swarm multi-agent pattern—while incorporating the proven techniques identified in this analysis.</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1. Adopt Multi-Model Orchestration</w:t>
      </w:r>
    </w:p>
    <w:p>
      <w:pPr>
        <w:spacing w:after="200" w:before="0" w:line="360"/>
        <w:jc w:val="left"/>
      </w:pPr>
      <w:r>
        <w:rPr>
          <w:rFonts w:ascii="Arial" w:cs="Arial" w:eastAsia="Arial" w:hAnsi="Arial"/>
          <w:b w:val="false"/>
          <w:bCs w:val="false"/>
          <w:i w:val="false"/>
          <w:iCs w:val="false"/>
          <w:color w:val="28251D"/>
          <w:sz w:val="24"/>
          <w:szCs w:val="24"/>
        </w:rPr>
        <w:t xml:space="preserve">Perplexity Computer's success with 19-model orchestration demonstrates that the future of AI systems lies in matching tasks to specialized models rather than relying on a single general-purpose model.</w:t>
      </w:r>
      <w:r>
        <w:rPr>
          <w:rStyle w:val="FootnoteReference"/>
        </w:rPr>
        <w:footnoteReference w:id="1"/>
      </w:r>
      <w:r>
        <w:rPr>
          <w:rFonts w:ascii="Arial" w:cs="Arial" w:eastAsia="Arial" w:hAnsi="Arial"/>
          <w:b w:val="false"/>
          <w:bCs w:val="false"/>
          <w:i w:val="false"/>
          <w:iCs w:val="false"/>
          <w:color w:val="28251D"/>
          <w:sz w:val="24"/>
          <w:szCs w:val="24"/>
        </w:rPr>
        <w:t xml:space="preserve"> For the Heady™ platform, this means implementing a task-routing layer that directs each operation to the optimal model based on the task's requirements.</w:t>
      </w:r>
    </w:p>
    <w:p>
      <w:pPr>
        <w:spacing w:after="200" w:before="0" w:line="360"/>
        <w:jc w:val="left"/>
      </w:pPr>
      <w:r>
        <w:rPr>
          <w:rFonts w:ascii="Arial" w:cs="Arial" w:eastAsia="Arial" w:hAnsi="Arial"/>
          <w:b w:val="false"/>
          <w:bCs w:val="false"/>
          <w:i w:val="false"/>
          <w:iCs w:val="false"/>
          <w:color w:val="28251D"/>
          <w:sz w:val="24"/>
          <w:szCs w:val="24"/>
        </w:rPr>
        <w:t xml:space="preserve">Specific routing recommendations: Use Claude Opus 4.6 for complex reasoning tasks requiring multi-step logic, planning, and architectural decisions—its 91.9% score on τ2-bench Retail confirms its superiority for tool orchestration.</w:t>
      </w:r>
      <w:r>
        <w:rPr>
          <w:rStyle w:val="FootnoteReference"/>
        </w:rPr>
        <w:footnoteReference w:id="8"/>
      </w:r>
      <w:r>
        <w:rPr>
          <w:rFonts w:ascii="Arial" w:cs="Arial" w:eastAsia="Arial" w:hAnsi="Arial"/>
          <w:b w:val="false"/>
          <w:bCs w:val="false"/>
          <w:i w:val="false"/>
          <w:iCs w:val="false"/>
          <w:color w:val="28251D"/>
          <w:sz w:val="24"/>
          <w:szCs w:val="24"/>
        </w:rPr>
        <w:t xml:space="preserve"> Deploy Google Gemini for research-intensive tasks that require synthesizing information from multiple sources. Use Claude Sonnet 4.6 for high-volume routine operations where the 40% cost savings over Opus provides meaningful economic value without significant quality degradation.</w:t>
      </w:r>
      <w:r>
        <w:rPr>
          <w:rStyle w:val="FootnoteReference"/>
        </w:rPr>
        <w:footnoteReference w:id="10"/>
      </w:r>
      <w:r>
        <w:rPr>
          <w:rFonts w:ascii="Arial" w:cs="Arial" w:eastAsia="Arial" w:hAnsi="Arial"/>
          <w:b w:val="false"/>
          <w:bCs w:val="false"/>
          <w:i w:val="false"/>
          <w:iCs w:val="false"/>
          <w:color w:val="28251D"/>
          <w:sz w:val="24"/>
          <w:szCs w:val="24"/>
        </w:rPr>
        <w:t xml:space="preserve"> For speed-sensitive tasks where latency is the primary concern, route to faster models such as Grok or smaller fine-tuned models.</w:t>
      </w:r>
    </w:p>
    <w:p>
      <w:pPr>
        <w:spacing w:after="200" w:before="0" w:line="360"/>
        <w:jc w:val="left"/>
      </w:pPr>
      <w:r>
        <w:rPr>
          <w:rFonts w:ascii="Arial" w:cs="Arial" w:eastAsia="Arial" w:hAnsi="Arial"/>
          <w:b w:val="false"/>
          <w:bCs w:val="false"/>
          <w:i w:val="false"/>
          <w:iCs w:val="false"/>
          <w:color w:val="28251D"/>
          <w:sz w:val="24"/>
          <w:szCs w:val="24"/>
        </w:rPr>
        <w:t xml:space="preserve">The routing architecture should be designed for model swapping from the start. Given the pace of model development, assume that every model in the system will be replaced within 18 months. Implement φ-scaled routing where task complexity scores determine which model tier handles each request. The φ-continuous scaling approach aligns naturally with this requirement: rather than discrete model tiers, routing thresholds should follow φ-scaled gradients that can be continuously tuned as models evolve.</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2. Implement Retrieval-First Architecture</w:t>
      </w:r>
    </w:p>
    <w:p>
      <w:pPr>
        <w:spacing w:after="200" w:before="0" w:line="360"/>
        <w:jc w:val="left"/>
      </w:pPr>
      <w:r>
        <w:rPr>
          <w:rFonts w:ascii="Arial" w:cs="Arial" w:eastAsia="Arial" w:hAnsi="Arial"/>
          <w:b w:val="false"/>
          <w:bCs w:val="false"/>
          <w:i w:val="false"/>
          <w:iCs w:val="false"/>
          <w:color w:val="28251D"/>
          <w:sz w:val="24"/>
          <w:szCs w:val="24"/>
        </w:rPr>
        <w:t xml:space="preserve">The research conclusively shows that web search access reduces hallucination by 73–86% across all models.</w:t>
      </w:r>
      <w:r>
        <w:rPr>
          <w:rStyle w:val="FootnoteReference"/>
        </w:rPr>
        <w:footnoteReference w:id="5"/>
      </w:r>
      <w:r>
        <w:rPr>
          <w:rFonts w:ascii="Arial" w:cs="Arial" w:eastAsia="Arial" w:hAnsi="Arial"/>
          <w:b w:val="false"/>
          <w:bCs w:val="false"/>
          <w:i w:val="false"/>
          <w:iCs w:val="false"/>
          <w:color w:val="28251D"/>
          <w:sz w:val="24"/>
          <w:szCs w:val="24"/>
        </w:rPr>
        <w:t xml:space="preserve"> For Heady™, this translates to implementing hybrid search as a foundational layer, not an optional feature. The recommended technology stack uses pgvector for vector similarity search (leveraging Heady's existing PostgreSQL infrastructure and vector memory architecture) combined with PostgreSQL's built-in full-text search capabilities for BM25 keyword matching.</w:t>
      </w:r>
    </w:p>
    <w:p>
      <w:pPr>
        <w:spacing w:after="200" w:before="0" w:line="360"/>
        <w:jc w:val="left"/>
      </w:pPr>
      <w:r>
        <w:rPr>
          <w:rFonts w:ascii="Arial" w:cs="Arial" w:eastAsia="Arial" w:hAnsi="Arial"/>
          <w:b w:val="false"/>
          <w:bCs w:val="false"/>
          <w:i w:val="false"/>
          <w:iCs w:val="false"/>
          <w:color w:val="28251D"/>
          <w:sz w:val="24"/>
          <w:szCs w:val="24"/>
        </w:rPr>
        <w:t xml:space="preserve">Chunk optimization should follow empirically validated guidelines: 512-token chunks for factual reference material, 1024-token chunks for narrative content, with 10–20% overlap between adjacent chunks. HNSW index parameters should be tuned systematically, starting with efConstruction=128, ef=64, and M=16, then adjusted based on recall/latency tradeoffs measured against the specific knowledge base.</w:t>
      </w:r>
      <w:r>
        <w:rPr>
          <w:rStyle w:val="FootnoteReference"/>
        </w:rPr>
        <w:footnoteReference w:id="21"/>
      </w:r>
      <w:r>
        <w:rPr>
          <w:rFonts w:ascii="Arial" w:cs="Arial" w:eastAsia="Arial" w:hAnsi="Arial"/>
          <w:b w:val="false"/>
          <w:bCs w:val="false"/>
          <w:i w:val="false"/>
          <w:iCs w:val="false"/>
          <w:color w:val="28251D"/>
          <w:sz w:val="24"/>
          <w:szCs w:val="24"/>
        </w:rPr>
        <w:t xml:space="preserve"> These parameters naturally align with Heady's φ-scaling approach, where each parameter can be expressed as a φ-scaled factor of a base value.</w:t>
      </w:r>
    </w:p>
    <w:p>
      <w:pPr>
        <w:spacing w:after="200" w:before="0" w:line="360"/>
        <w:jc w:val="left"/>
      </w:pPr>
      <w:r>
        <w:rPr>
          <w:rFonts w:ascii="Arial" w:cs="Arial" w:eastAsia="Arial" w:hAnsi="Arial"/>
          <w:b w:val="false"/>
          <w:bCs w:val="false"/>
          <w:i w:val="false"/>
          <w:iCs w:val="false"/>
          <w:color w:val="28251D"/>
          <w:sz w:val="24"/>
          <w:szCs w:val="24"/>
        </w:rPr>
        <w:t xml:space="preserve">Real-time indexing is essential for maintaining accuracy on current information. Like Perplexity's chunk-level real-time indexing via Vespa.ai, Heady should implement continuous indexing pipelines that keep the knowledge base synchronized with upstream data sources. Source quality scoring should down-weight or exclude unreliable sources before they enter the retrieval pipeline.</w:t>
      </w:r>
      <w:r>
        <w:rPr>
          <w:rStyle w:val="FootnoteReference"/>
        </w:rPr>
        <w:footnoteReference w:id="3"/>
      </w:r>
    </w:p>
    <w:p>
      <w:pPr>
        <w:pStyle w:val="Heading2"/>
        <w:spacing w:after="180" w:before="180" w:line="360"/>
        <w:jc w:val="left"/>
      </w:pPr>
      <w:r>
        <w:rPr>
          <w:rFonts w:ascii="Arial" w:cs="Arial" w:eastAsia="Arial" w:hAnsi="Arial"/>
          <w:b w:val="false"/>
          <w:bCs w:val="false"/>
          <w:i w:val="false"/>
          <w:iCs w:val="false"/>
          <w:color w:val="28251D"/>
          <w:sz w:val="24"/>
          <w:szCs w:val="24"/>
        </w:rPr>
        <w:t xml:space="preserve">3. Deploy Advanced RAG Patterns</w:t>
      </w:r>
    </w:p>
    <w:p>
      <w:pPr>
        <w:spacing w:after="200" w:before="0" w:line="360"/>
        <w:jc w:val="left"/>
      </w:pPr>
      <w:r>
        <w:rPr>
          <w:rFonts w:ascii="Arial" w:cs="Arial" w:eastAsia="Arial" w:hAnsi="Arial"/>
          <w:b w:val="false"/>
          <w:bCs w:val="false"/>
          <w:i w:val="false"/>
          <w:iCs w:val="false"/>
          <w:color w:val="28251D"/>
          <w:sz w:val="24"/>
          <w:szCs w:val="24"/>
        </w:rPr>
        <w:t xml:space="preserve">Beyond basic RAG, the Heady™ platform should implement three advanced patterns that address specific accuracy challenges.</w:t>
      </w:r>
    </w:p>
    <w:p>
      <w:pPr>
        <w:spacing w:after="200" w:before="0" w:line="360"/>
        <w:jc w:val="left"/>
      </w:pPr>
      <w:r>
        <w:rPr>
          <w:rFonts w:ascii="Arial" w:cs="Arial" w:eastAsia="Arial" w:hAnsi="Arial"/>
          <w:b/>
          <w:bCs/>
          <w:i w:val="false"/>
          <w:iCs w:val="false"/>
          <w:color w:val="28251D"/>
          <w:sz w:val="24"/>
          <w:szCs w:val="24"/>
        </w:rPr>
        <w:t xml:space="preserve">Self-RAG for hallucination detection: </w:t>
      </w:r>
      <w:r>
        <w:rPr>
          <w:rFonts w:ascii="Arial" w:cs="Arial" w:eastAsia="Arial" w:hAnsi="Arial"/>
          <w:b w:val="false"/>
          <w:bCs w:val="false"/>
          <w:i w:val="false"/>
          <w:iCs w:val="false"/>
          <w:color w:val="28251D"/>
          <w:sz w:val="24"/>
          <w:szCs w:val="24"/>
        </w:rPr>
        <w:t xml:space="preserve">Implement the Self-RAG pattern with special retrieval decision tokens, relevance grading, and support scoring. Configure 1–2 refinement iterations for standard queries and up to 3 iterations for high-stakes responses. This provides an automated hallucination detection layer that catches grounding failures before responses reach users.</w:t>
      </w:r>
      <w:r>
        <w:rPr>
          <w:rStyle w:val="FootnoteReference"/>
        </w:rPr>
        <w:footnoteReference w:id="22"/>
      </w:r>
    </w:p>
    <w:p>
      <w:pPr>
        <w:spacing w:after="200" w:before="0" w:line="360"/>
        <w:jc w:val="left"/>
      </w:pPr>
      <w:r>
        <w:rPr>
          <w:rFonts w:ascii="Arial" w:cs="Arial" w:eastAsia="Arial" w:hAnsi="Arial"/>
          <w:b/>
          <w:bCs/>
          <w:i w:val="false"/>
          <w:iCs w:val="false"/>
          <w:color w:val="28251D"/>
          <w:sz w:val="24"/>
          <w:szCs w:val="24"/>
        </w:rPr>
        <w:t xml:space="preserve">Corrective RAG (CRAG) for knowledge gap handling: </w:t>
      </w:r>
      <w:r>
        <w:rPr>
          <w:rFonts w:ascii="Arial" w:cs="Arial" w:eastAsia="Arial" w:hAnsi="Arial"/>
          <w:b w:val="false"/>
          <w:bCs w:val="false"/>
          <w:i w:val="false"/>
          <w:iCs w:val="false"/>
          <w:color w:val="28251D"/>
          <w:sz w:val="24"/>
          <w:szCs w:val="24"/>
        </w:rPr>
        <w:t xml:space="preserve">Implement the three-point evaluation scale (correct/ambiguous/incorrect) for retrieval quality assessment. When internal knowledge is insufficient (evaluation returns "incorrect" or "ambiguous"), the system should automatically fall back to web search. The knowledge refinement step—extracting only relevant sentences from retrieved documents—reduces noise in the generation context.</w:t>
      </w:r>
      <w:r>
        <w:rPr>
          <w:rStyle w:val="FootnoteReference"/>
        </w:rPr>
        <w:footnoteReference w:id="22"/>
      </w:r>
    </w:p>
    <w:p>
      <w:pPr>
        <w:spacing w:after="200" w:before="0" w:line="360"/>
        <w:jc w:val="left"/>
      </w:pPr>
      <w:r>
        <w:rPr>
          <w:rFonts w:ascii="Arial" w:cs="Arial" w:eastAsia="Arial" w:hAnsi="Arial"/>
          <w:b/>
          <w:bCs/>
          <w:i w:val="false"/>
          <w:iCs w:val="false"/>
          <w:color w:val="28251D"/>
          <w:sz w:val="24"/>
          <w:szCs w:val="24"/>
        </w:rPr>
        <w:t xml:space="preserve">Agentic RAG for multi-step reasoning: </w:t>
      </w:r>
      <w:r>
        <w:rPr>
          <w:rFonts w:ascii="Arial" w:cs="Arial" w:eastAsia="Arial" w:hAnsi="Arial"/>
          <w:b w:val="false"/>
          <w:bCs w:val="false"/>
          <w:i w:val="false"/>
          <w:iCs w:val="false"/>
          <w:color w:val="28251D"/>
          <w:sz w:val="24"/>
          <w:szCs w:val="24"/>
        </w:rPr>
        <w:t xml:space="preserve">Implement semantic routing that classifies incoming queries as simple (direct retrieval), multi-hop (requires connecting information across sources), or agentic (requires planning and decomposition). Each category triggers a different retrieval strategy, optimizing both accuracy and latency. All routing thresholds should use φ-continuous scaling for smooth parameter tuning.</w:t>
      </w:r>
      <w:r>
        <w:rPr>
          <w:rStyle w:val="FootnoteReference"/>
        </w:rPr>
        <w:footnoteReference w:id="22"/>
      </w:r>
    </w:p>
    <w:p>
      <w:pPr>
        <w:pStyle w:val="Heading2"/>
        <w:spacing w:after="180" w:before="180" w:line="360"/>
        <w:jc w:val="left"/>
      </w:pPr>
      <w:r>
        <w:rPr>
          <w:rFonts w:ascii="Arial" w:cs="Arial" w:eastAsia="Arial" w:hAnsi="Arial"/>
          <w:b w:val="false"/>
          <w:bCs w:val="false"/>
          <w:i w:val="false"/>
          <w:iCs w:val="false"/>
          <w:color w:val="28251D"/>
          <w:sz w:val="24"/>
          <w:szCs w:val="24"/>
        </w:rPr>
        <w:t xml:space="preserve">4. Build Agent Scaffolding Over Model Selection</w:t>
      </w:r>
    </w:p>
    <w:p>
      <w:pPr>
        <w:spacing w:after="200" w:before="0" w:line="360"/>
        <w:jc w:val="left"/>
      </w:pPr>
      <w:r>
        <w:rPr>
          <w:rFonts w:ascii="Arial" w:cs="Arial" w:eastAsia="Arial" w:hAnsi="Arial"/>
          <w:b w:val="false"/>
          <w:bCs w:val="false"/>
          <w:i w:val="false"/>
          <w:iCs w:val="false"/>
          <w:color w:val="28251D"/>
          <w:sz w:val="24"/>
          <w:szCs w:val="24"/>
        </w:rPr>
        <w:t xml:space="preserve">The 22-point SWE-bench swing between basic and optimized scaffolding—far larger than the gap between any two frontier models—proves that scaffolding investment yields greater returns than model selection.</w:t>
      </w:r>
      <w:r>
        <w:rPr>
          <w:rStyle w:val="FootnoteReference"/>
        </w:rPr>
        <w:footnoteReference w:id="10"/>
      </w:r>
      <w:r>
        <w:rPr>
          <w:rFonts w:ascii="Arial" w:cs="Arial" w:eastAsia="Arial" w:hAnsi="Arial"/>
          <w:b w:val="false"/>
          <w:bCs w:val="false"/>
          <w:i w:val="false"/>
          <w:iCs w:val="false"/>
          <w:color w:val="28251D"/>
          <w:sz w:val="24"/>
          <w:szCs w:val="24"/>
        </w:rPr>
        <w:t xml:space="preserve"> For Heady™, this means prioritizing four infrastructure investments.</w:t>
      </w:r>
    </w:p>
    <w:p>
      <w:pPr>
        <w:spacing w:after="200" w:before="0" w:line="360"/>
        <w:jc w:val="left"/>
      </w:pPr>
      <w:r>
        <w:rPr>
          <w:rFonts w:ascii="Arial" w:cs="Arial" w:eastAsia="Arial" w:hAnsi="Arial"/>
          <w:b/>
          <w:bCs/>
          <w:i w:val="false"/>
          <w:iCs w:val="false"/>
          <w:color w:val="28251D"/>
          <w:sz w:val="24"/>
          <w:szCs w:val="24"/>
        </w:rPr>
        <w:t xml:space="preserve">Tool use patterns: </w:t>
      </w:r>
      <w:r>
        <w:rPr>
          <w:rFonts w:ascii="Arial" w:cs="Arial" w:eastAsia="Arial" w:hAnsi="Arial"/>
          <w:b w:val="false"/>
          <w:bCs w:val="false"/>
          <w:i w:val="false"/>
          <w:iCs w:val="false"/>
          <w:color w:val="28251D"/>
          <w:sz w:val="24"/>
          <w:szCs w:val="24"/>
        </w:rPr>
        <w:t xml:space="preserve">Implement a standardized tool interface layer (aligned with the Model Context Protocol) that allows any model in the system to interact with external tools consistently. Claude Code's success is built on sophisticated tool use patterns that enable the model to effectively leverage external capabilities.</w:t>
      </w:r>
    </w:p>
    <w:p>
      <w:pPr>
        <w:spacing w:after="200" w:before="0" w:line="360"/>
        <w:jc w:val="left"/>
      </w:pPr>
      <w:r>
        <w:rPr>
          <w:rFonts w:ascii="Arial" w:cs="Arial" w:eastAsia="Arial" w:hAnsi="Arial"/>
          <w:b/>
          <w:bCs/>
          <w:i w:val="false"/>
          <w:iCs w:val="false"/>
          <w:color w:val="28251D"/>
          <w:sz w:val="24"/>
          <w:szCs w:val="24"/>
        </w:rPr>
        <w:t xml:space="preserve">Retry logic with φ-exponential backoff: </w:t>
      </w:r>
      <w:r>
        <w:rPr>
          <w:rFonts w:ascii="Arial" w:cs="Arial" w:eastAsia="Arial" w:hAnsi="Arial"/>
          <w:b w:val="false"/>
          <w:bCs w:val="false"/>
          <w:i w:val="false"/>
          <w:iCs w:val="false"/>
          <w:color w:val="28251D"/>
          <w:sz w:val="24"/>
          <w:szCs w:val="24"/>
        </w:rPr>
        <w:t xml:space="preserve">Implement intelligent retry logic where backoff intervals follow φ-scaled exponential curves. When a model call fails or produces low-quality output, the system should retry with adjusted parameters—potentially routing to a different model tier—with backoff intervals that prevent cascading failures while minimizing latency.</w:t>
      </w:r>
    </w:p>
    <w:p>
      <w:pPr>
        <w:spacing w:after="200" w:before="0" w:line="360"/>
        <w:jc w:val="left"/>
      </w:pPr>
      <w:r>
        <w:rPr>
          <w:rFonts w:ascii="Arial" w:cs="Arial" w:eastAsia="Arial" w:hAnsi="Arial"/>
          <w:b/>
          <w:bCs/>
          <w:i w:val="false"/>
          <w:iCs w:val="false"/>
          <w:color w:val="28251D"/>
          <w:sz w:val="24"/>
          <w:szCs w:val="24"/>
        </w:rPr>
        <w:t xml:space="preserve">Context management: </w:t>
      </w:r>
      <w:r>
        <w:rPr>
          <w:rFonts w:ascii="Arial" w:cs="Arial" w:eastAsia="Arial" w:hAnsi="Arial"/>
          <w:b w:val="false"/>
          <w:bCs w:val="false"/>
          <w:i w:val="false"/>
          <w:iCs w:val="false"/>
          <w:color w:val="28251D"/>
          <w:sz w:val="24"/>
          <w:szCs w:val="24"/>
        </w:rPr>
        <w:t xml:space="preserve">Implement sophisticated context window management that prioritizes the most relevant information when context limits are approached. Techniques include progressive summarization of older context, priority scoring for retrieval results, and dynamic context allocation based on task complexity.</w:t>
      </w:r>
    </w:p>
    <w:p>
      <w:pPr>
        <w:spacing w:after="200" w:before="0" w:line="360"/>
        <w:jc w:val="left"/>
      </w:pPr>
      <w:r>
        <w:rPr>
          <w:rFonts w:ascii="Arial" w:cs="Arial" w:eastAsia="Arial" w:hAnsi="Arial"/>
          <w:b/>
          <w:bCs/>
          <w:i w:val="false"/>
          <w:iCs w:val="false"/>
          <w:color w:val="28251D"/>
          <w:sz w:val="24"/>
          <w:szCs w:val="24"/>
        </w:rPr>
        <w:t xml:space="preserve">State persistence: </w:t>
      </w:r>
      <w:r>
        <w:rPr>
          <w:rFonts w:ascii="Arial" w:cs="Arial" w:eastAsia="Arial" w:hAnsi="Arial"/>
          <w:b w:val="false"/>
          <w:bCs w:val="false"/>
          <w:i w:val="false"/>
          <w:iCs w:val="false"/>
          <w:color w:val="28251D"/>
          <w:sz w:val="24"/>
          <w:szCs w:val="24"/>
        </w:rPr>
        <w:t xml:space="preserve">Like Claude Code's ability to maintain architectural decisions and to-do lists across sessions, Heady should implement session-persistent state that enables multi-turn, multi-day workflows without context loss.</w:t>
      </w:r>
      <w:r>
        <w:rPr>
          <w:rStyle w:val="FootnoteReference"/>
        </w:rPr>
        <w:footnoteReference w:id="7"/>
      </w:r>
    </w:p>
    <w:p>
      <w:pPr>
        <w:pStyle w:val="Heading2"/>
        <w:spacing w:after="180" w:before="180" w:line="360"/>
        <w:jc w:val="left"/>
      </w:pPr>
      <w:r>
        <w:rPr>
          <w:rFonts w:ascii="Arial" w:cs="Arial" w:eastAsia="Arial" w:hAnsi="Arial"/>
          <w:b w:val="false"/>
          <w:bCs w:val="false"/>
          <w:i w:val="false"/>
          <w:iCs w:val="false"/>
          <w:color w:val="28251D"/>
          <w:sz w:val="24"/>
          <w:szCs w:val="24"/>
        </w:rPr>
        <w:t xml:space="preserve">5. Citation &amp; Grounding System</w:t>
      </w:r>
    </w:p>
    <w:p>
      <w:pPr>
        <w:spacing w:after="200" w:before="0" w:line="360"/>
        <w:jc w:val="left"/>
      </w:pPr>
      <w:r>
        <w:rPr>
          <w:rFonts w:ascii="Arial" w:cs="Arial" w:eastAsia="Arial" w:hAnsi="Arial"/>
          <w:b w:val="false"/>
          <w:bCs w:val="false"/>
          <w:i w:val="false"/>
          <w:iCs w:val="false"/>
          <w:color w:val="28251D"/>
          <w:sz w:val="24"/>
          <w:szCs w:val="24"/>
        </w:rPr>
        <w:t xml:space="preserve">The Gemini Paradox—highest accuracy but highest hallucination—demonstrates that knowing the right answer is not sufficient; the system must also correctly attribute its claims.</w:t>
      </w:r>
      <w:r>
        <w:rPr>
          <w:rStyle w:val="FootnoteReference"/>
        </w:rPr>
        <w:footnoteReference w:id="5"/>
      </w:r>
      <w:r>
        <w:rPr>
          <w:rFonts w:ascii="Arial" w:cs="Arial" w:eastAsia="Arial" w:hAnsi="Arial"/>
          <w:b w:val="false"/>
          <w:bCs w:val="false"/>
          <w:i w:val="false"/>
          <w:iCs w:val="false"/>
          <w:color w:val="28251D"/>
          <w:sz w:val="24"/>
          <w:szCs w:val="24"/>
        </w:rPr>
        <w:t xml:space="preserve"> For Heady™, this means building a comprehensive citation and grounding system with three components.</w:t>
      </w:r>
    </w:p>
    <w:p>
      <w:pPr>
        <w:spacing w:after="200" w:before="0" w:line="360"/>
        <w:jc w:val="left"/>
      </w:pPr>
      <w:r>
        <w:rPr>
          <w:rFonts w:ascii="Arial" w:cs="Arial" w:eastAsia="Arial" w:hAnsi="Arial"/>
          <w:b/>
          <w:bCs/>
          <w:i w:val="false"/>
          <w:iCs w:val="false"/>
          <w:color w:val="28251D"/>
          <w:sz w:val="24"/>
          <w:szCs w:val="24"/>
        </w:rPr>
        <w:t xml:space="preserve">Verifiable citation tracking: </w:t>
      </w:r>
      <w:r>
        <w:rPr>
          <w:rFonts w:ascii="Arial" w:cs="Arial" w:eastAsia="Arial" w:hAnsi="Arial"/>
          <w:b w:val="false"/>
          <w:bCs w:val="false"/>
          <w:i w:val="false"/>
          <w:iCs w:val="false"/>
          <w:color w:val="28251D"/>
          <w:sz w:val="24"/>
          <w:szCs w:val="24"/>
        </w:rPr>
        <w:t xml:space="preserve">Every factual claim in the system's output should be traceable to a specific source document, chunk, and retrieval timestamp. This creates an auditable evidence chain that users and downstream systems can verify. Following Perplexity's model of live citations with hyperlinks in 100% of answers provides the gold standard for transparency.</w:t>
      </w:r>
      <w:r>
        <w:rPr>
          <w:rStyle w:val="FootnoteReference"/>
        </w:rPr>
        <w:footnoteReference w:id="4"/>
      </w:r>
    </w:p>
    <w:p>
      <w:pPr>
        <w:spacing w:after="200" w:before="0" w:line="360"/>
        <w:jc w:val="left"/>
      </w:pPr>
      <w:r>
        <w:rPr>
          <w:rFonts w:ascii="Arial" w:cs="Arial" w:eastAsia="Arial" w:hAnsi="Arial"/>
          <w:b/>
          <w:bCs/>
          <w:i w:val="false"/>
          <w:iCs w:val="false"/>
          <w:color w:val="28251D"/>
          <w:sz w:val="24"/>
          <w:szCs w:val="24"/>
        </w:rPr>
        <w:t xml:space="preserve">LLM-as-judge evaluation: </w:t>
      </w:r>
      <w:r>
        <w:rPr>
          <w:rFonts w:ascii="Arial" w:cs="Arial" w:eastAsia="Arial" w:hAnsi="Arial"/>
          <w:b w:val="false"/>
          <w:bCs w:val="false"/>
          <w:i w:val="false"/>
          <w:iCs w:val="false"/>
          <w:color w:val="28251D"/>
          <w:sz w:val="24"/>
          <w:szCs w:val="24"/>
        </w:rPr>
        <w:t xml:space="preserve">Deploy a separate evaluation model (not the generation model) that assesses response faithfulness to retrieved context. This model scores each response on a grounding scale, flagging responses where claims are not supported by the cited sources. The evaluation model should be a different architecture than the generation model to avoid shared failure modes.</w:t>
      </w:r>
      <w:r>
        <w:rPr>
          <w:rStyle w:val="FootnoteReference"/>
        </w:rPr>
        <w:footnoteReference w:id="21"/>
      </w:r>
    </w:p>
    <w:p>
      <w:pPr>
        <w:spacing w:after="200" w:before="0" w:line="360"/>
        <w:jc w:val="left"/>
      </w:pPr>
      <w:r>
        <w:rPr>
          <w:rFonts w:ascii="Arial" w:cs="Arial" w:eastAsia="Arial" w:hAnsi="Arial"/>
          <w:b/>
          <w:bCs/>
          <w:i w:val="false"/>
          <w:iCs w:val="false"/>
          <w:color w:val="28251D"/>
          <w:sz w:val="24"/>
          <w:szCs w:val="24"/>
        </w:rPr>
        <w:t xml:space="preserve">Source quality scoring: </w:t>
      </w:r>
      <w:r>
        <w:rPr>
          <w:rFonts w:ascii="Arial" w:cs="Arial" w:eastAsia="Arial" w:hAnsi="Arial"/>
          <w:b w:val="false"/>
          <w:bCs w:val="false"/>
          <w:i w:val="false"/>
          <w:iCs w:val="false"/>
          <w:color w:val="28251D"/>
          <w:sz w:val="24"/>
          <w:szCs w:val="24"/>
        </w:rPr>
        <w:t xml:space="preserve">Implement a source reliability scoring system that weighs source authority, recency, consistency with other sources, and domain relevance. Sources with low quality scores should be down-weighted in the generation prompt or excluded entirely.</w:t>
      </w:r>
    </w:p>
    <w:p>
      <w:pPr>
        <w:pStyle w:val="Heading2"/>
        <w:spacing w:after="180" w:before="180" w:line="360"/>
        <w:jc w:val="left"/>
      </w:pPr>
      <w:r>
        <w:rPr>
          <w:rFonts w:ascii="Arial" w:cs="Arial" w:eastAsia="Arial" w:hAnsi="Arial"/>
          <w:b w:val="false"/>
          <w:bCs w:val="false"/>
          <w:i w:val="false"/>
          <w:iCs w:val="false"/>
          <w:color w:val="28251D"/>
          <w:sz w:val="24"/>
          <w:szCs w:val="24"/>
        </w:rPr>
        <w:t xml:space="preserve">6. Multi-Agent Coordination</w:t>
      </w:r>
    </w:p>
    <w:p>
      <w:pPr>
        <w:spacing w:after="200" w:before="0" w:line="360"/>
        <w:jc w:val="left"/>
      </w:pPr>
      <w:r>
        <w:rPr>
          <w:rFonts w:ascii="Arial" w:cs="Arial" w:eastAsia="Arial" w:hAnsi="Arial"/>
          <w:b w:val="false"/>
          <w:bCs w:val="false"/>
          <w:i w:val="false"/>
          <w:iCs w:val="false"/>
          <w:color w:val="28251D"/>
          <w:sz w:val="24"/>
          <w:szCs w:val="24"/>
        </w:rPr>
        <w:t xml:space="preserve">Anthropic's 2026 prediction that single agents will evolve into coordinated teams is already being realized in production.</w:t>
      </w:r>
      <w:r>
        <w:rPr>
          <w:rStyle w:val="FootnoteReference"/>
        </w:rPr>
        <w:footnoteReference w:id="11"/>
      </w:r>
      <w:r>
        <w:rPr>
          <w:rFonts w:ascii="Arial" w:cs="Arial" w:eastAsia="Arial" w:hAnsi="Arial"/>
          <w:b w:val="false"/>
          <w:bCs w:val="false"/>
          <w:i w:val="false"/>
          <w:iCs w:val="false"/>
          <w:color w:val="28251D"/>
          <w:sz w:val="24"/>
          <w:szCs w:val="24"/>
        </w:rPr>
        <w:t xml:space="preserve"> Perplexity Computer's sub-agent architecture and Cursor's move toward parallel agents both confirm this trajectory. Heady's existing bee swarm pattern provides the ideal foundation for this approach.</w:t>
      </w:r>
    </w:p>
    <w:p>
      <w:pPr>
        <w:spacing w:after="200" w:before="0" w:line="360"/>
        <w:jc w:val="left"/>
      </w:pPr>
      <w:r>
        <w:rPr>
          <w:rFonts w:ascii="Arial" w:cs="Arial" w:eastAsia="Arial" w:hAnsi="Arial"/>
          <w:b w:val="false"/>
          <w:bCs w:val="false"/>
          <w:i w:val="false"/>
          <w:iCs w:val="false"/>
          <w:color w:val="28251D"/>
          <w:sz w:val="24"/>
          <w:szCs w:val="24"/>
        </w:rPr>
        <w:t xml:space="preserve">The bee swarm architecture should be formalized with specialized worker agents. Research agents handle information retrieval and synthesis. Analysis agents evaluate data quality and extract insights. Execution agents implement changes and perform actions. Monitoring agents track system health, accuracy metrics, and workflow progress. A coordinator agent—analogous to the queen bee—manages task decomposition, agent assignment, and result synthesis.</w:t>
      </w:r>
    </w:p>
    <w:p>
      <w:pPr>
        <w:spacing w:after="200" w:before="0" w:line="360"/>
        <w:jc w:val="left"/>
      </w:pPr>
      <w:r>
        <w:rPr>
          <w:rFonts w:ascii="Arial" w:cs="Arial" w:eastAsia="Arial" w:hAnsi="Arial"/>
          <w:b w:val="false"/>
          <w:bCs w:val="false"/>
          <w:i w:val="false"/>
          <w:iCs w:val="false"/>
          <w:color w:val="28251D"/>
          <w:sz w:val="24"/>
          <w:szCs w:val="24"/>
        </w:rPr>
        <w:t xml:space="preserve">For complex workflows, implement coordinated multi-agent execution where multiple specialist agents work in parallel on different aspects of a task. The coordinator decomposes the task, assigns sub-tasks to appropriate specialists, monitors progress, and synthesizes results. This mirrors the enterprise deployment pattern documented by Anthropic, where organizations with 800+ agents and 89% AI adoption are already operating at scale.</w:t>
      </w:r>
      <w:r>
        <w:rPr>
          <w:rStyle w:val="FootnoteReference"/>
        </w:rPr>
        <w:footnoteReference w:id="11"/>
      </w:r>
    </w:p>
    <w:p>
      <w:pPr>
        <w:pStyle w:val="Heading2"/>
        <w:spacing w:after="180" w:before="180" w:line="360"/>
        <w:jc w:val="left"/>
      </w:pPr>
      <w:r>
        <w:rPr>
          <w:rFonts w:ascii="Arial" w:cs="Arial" w:eastAsia="Arial" w:hAnsi="Arial"/>
          <w:b w:val="false"/>
          <w:bCs w:val="false"/>
          <w:i w:val="false"/>
          <w:iCs w:val="false"/>
          <w:color w:val="28251D"/>
          <w:sz w:val="24"/>
          <w:szCs w:val="24"/>
        </w:rPr>
        <w:t xml:space="preserve">7. Continuous Evaluation Pipeline</w:t>
      </w:r>
    </w:p>
    <w:p>
      <w:pPr>
        <w:spacing w:after="200" w:before="0" w:line="360"/>
        <w:jc w:val="left"/>
      </w:pPr>
      <w:r>
        <w:rPr>
          <w:rFonts w:ascii="Arial" w:cs="Arial" w:eastAsia="Arial" w:hAnsi="Arial"/>
          <w:b w:val="false"/>
          <w:bCs w:val="false"/>
          <w:i w:val="false"/>
          <w:iCs w:val="false"/>
          <w:color w:val="28251D"/>
          <w:sz w:val="24"/>
          <w:szCs w:val="24"/>
        </w:rPr>
        <w:t xml:space="preserve">Accuracy is not a one-time achievement; it requires continuous monitoring and evaluation. The Heady™ platform should implement a comprehensive evaluation pipeline with three layers.</w:t>
      </w:r>
    </w:p>
    <w:p>
      <w:pPr>
        <w:spacing w:after="200" w:before="0" w:line="360"/>
        <w:jc w:val="left"/>
      </w:pPr>
      <w:r>
        <w:rPr>
          <w:rFonts w:ascii="Arial" w:cs="Arial" w:eastAsia="Arial" w:hAnsi="Arial"/>
          <w:b/>
          <w:bCs/>
          <w:i w:val="false"/>
          <w:iCs w:val="false"/>
          <w:color w:val="28251D"/>
          <w:sz w:val="24"/>
          <w:szCs w:val="24"/>
        </w:rPr>
        <w:t xml:space="preserve">RAGAS framework integration: </w:t>
      </w:r>
      <w:r>
        <w:rPr>
          <w:rFonts w:ascii="Arial" w:cs="Arial" w:eastAsia="Arial" w:hAnsi="Arial"/>
          <w:b w:val="false"/>
          <w:bCs w:val="false"/>
          <w:i w:val="false"/>
          <w:iCs w:val="false"/>
          <w:color w:val="28251D"/>
          <w:sz w:val="24"/>
          <w:szCs w:val="24"/>
        </w:rPr>
        <w:t xml:space="preserve">Deploy the RAGAS evaluation framework to continuously measure retrieval accuracy and context grounding accuracy. These metrics should be tracked over time, with automated alerts when accuracy drops below configured thresholds. The RAGAS framework specifically identifies grounding failures—the primary cause of confident hallucinations—providing early warning of accuracy degradation.</w:t>
      </w:r>
      <w:r>
        <w:rPr>
          <w:rStyle w:val="FootnoteReference"/>
        </w:rPr>
        <w:footnoteReference w:id="23"/>
      </w:r>
    </w:p>
    <w:p>
      <w:pPr>
        <w:spacing w:after="200" w:before="0" w:line="360"/>
        <w:jc w:val="left"/>
      </w:pPr>
      <w:r>
        <w:rPr>
          <w:rFonts w:ascii="Arial" w:cs="Arial" w:eastAsia="Arial" w:hAnsi="Arial"/>
          <w:b/>
          <w:bCs/>
          <w:i w:val="false"/>
          <w:iCs w:val="false"/>
          <w:color w:val="28251D"/>
          <w:sz w:val="24"/>
          <w:szCs w:val="24"/>
        </w:rPr>
        <w:t xml:space="preserve">Hallucination monitoring: </w:t>
      </w:r>
      <w:r>
        <w:rPr>
          <w:rFonts w:ascii="Arial" w:cs="Arial" w:eastAsia="Arial" w:hAnsi="Arial"/>
          <w:b w:val="false"/>
          <w:bCs w:val="false"/>
          <w:i w:val="false"/>
          <w:iCs w:val="false"/>
          <w:color w:val="28251D"/>
          <w:sz w:val="24"/>
          <w:szCs w:val="24"/>
        </w:rPr>
        <w:t xml:space="preserve">Implement real-time hallucination detection using the Self-RAG pattern's support scoring mechanism. Every response should receive a hallucination risk score, with high-risk responses flagged for review or automatically triggering corrective retrieval. Track hallucination rates by model, task type, and knowledge domain to identify systematic weaknesses.</w:t>
      </w:r>
    </w:p>
    <w:p>
      <w:pPr>
        <w:spacing w:after="200" w:before="0" w:line="360"/>
        <w:jc w:val="left"/>
      </w:pPr>
      <w:r>
        <w:rPr>
          <w:rFonts w:ascii="Arial" w:cs="Arial" w:eastAsia="Arial" w:hAnsi="Arial"/>
          <w:b/>
          <w:bCs/>
          <w:i w:val="false"/>
          <w:iCs w:val="false"/>
          <w:color w:val="28251D"/>
          <w:sz w:val="24"/>
          <w:szCs w:val="24"/>
        </w:rPr>
        <w:t xml:space="preserve">Benchmark regression testing: </w:t>
      </w:r>
      <w:r>
        <w:rPr>
          <w:rFonts w:ascii="Arial" w:cs="Arial" w:eastAsia="Arial" w:hAnsi="Arial"/>
          <w:b w:val="false"/>
          <w:bCs w:val="false"/>
          <w:i w:val="false"/>
          <w:iCs w:val="false"/>
          <w:color w:val="28251D"/>
          <w:sz w:val="24"/>
          <w:szCs w:val="24"/>
        </w:rPr>
        <w:t xml:space="preserve">Maintain a suite of benchmark tests drawn from SWE-bench, SimpleQA, Tau-bench, and custom domain-specific evaluations. Run these tests automatically when models are updated, configurations change, or the knowledge base is significantly modified. Use LiveBench-style rotating test sets to prevent overfitting to static benchmarks.</w:t>
      </w:r>
      <w:r>
        <w:rPr>
          <w:rStyle w:val="FootnoteReference"/>
        </w:rPr>
        <w:footnoteReference w:id="20"/>
      </w:r>
      <w:r>
        <w:rPr>
          <w:rFonts w:ascii="Arial" w:cs="Arial" w:eastAsia="Arial" w:hAnsi="Arial"/>
          <w:b w:val="false"/>
          <w:bCs w:val="false"/>
          <w:i w:val="false"/>
          <w:iCs w:val="false"/>
          <w:color w:val="28251D"/>
          <w:sz w:val="24"/>
          <w:szCs w:val="24"/>
        </w:rPr>
        <w:t xml:space="preserve"> Track these metrics as part of the platform's continuous integration pipeline, treating accuracy as a first-class software quality metric alongside performance and reliability.</w:t>
      </w:r>
    </w:p>
    <w:p>
      <w:r>
        <w:br w:type="page"/>
      </w:r>
    </w:p>
    <w:p>
      <w:pPr>
        <w:pStyle w:val="Heading1"/>
        <w:spacing w:after="240" w:before="240" w:line="360"/>
        <w:jc w:val="left"/>
      </w:pPr>
      <w:r>
        <w:rPr>
          <w:rFonts w:ascii="Arial" w:cs="Arial" w:eastAsia="Arial" w:hAnsi="Arial"/>
          <w:b w:val="false"/>
          <w:bCs w:val="false"/>
          <w:i w:val="false"/>
          <w:iCs w:val="false"/>
          <w:color w:val="28251D"/>
          <w:sz w:val="24"/>
          <w:szCs w:val="24"/>
        </w:rPr>
        <w:t xml:space="preserve">Conclusion</w:t>
      </w:r>
    </w:p>
    <w:p>
      <w:pPr>
        <w:spacing w:after="200" w:before="0" w:line="360"/>
        <w:jc w:val="left"/>
      </w:pPr>
      <w:r>
        <w:rPr>
          <w:rFonts w:ascii="Arial" w:cs="Arial" w:eastAsia="Arial" w:hAnsi="Arial"/>
          <w:b w:val="false"/>
          <w:bCs w:val="false"/>
          <w:i w:val="false"/>
          <w:iCs w:val="false"/>
          <w:color w:val="28251D"/>
          <w:sz w:val="24"/>
          <w:szCs w:val="24"/>
        </w:rPr>
        <w:t xml:space="preserve">This analysis reveals a clear convergence in the AI agent landscape around three architectural principles: multi-model orchestration, retrieval-first grounding, and advanced RAG patterns. Perplexity Computer's 91.3% search accuracy and sub-3.5% hallucination rate demonstrate that these principles work at production scale.</w:t>
      </w:r>
      <w:r>
        <w:rPr>
          <w:rStyle w:val="FootnoteReference"/>
        </w:rPr>
        <w:footnoteReference w:id="4"/>
      </w:r>
      <w:r>
        <w:rPr>
          <w:rFonts w:ascii="Arial" w:cs="Arial" w:eastAsia="Arial" w:hAnsi="Arial"/>
          <w:b w:val="false"/>
          <w:bCs w:val="false"/>
          <w:i w:val="false"/>
          <w:iCs w:val="false"/>
          <w:color w:val="28251D"/>
          <w:sz w:val="24"/>
          <w:szCs w:val="24"/>
        </w:rPr>
        <w:t xml:space="preserve"> Claude Code's dominance of the SWE-bench leaderboard with an 80.9% score proves that sophisticated agent scaffolding yields greater returns than chasing model improvements.</w:t>
      </w:r>
      <w:r>
        <w:rPr>
          <w:rStyle w:val="FootnoteReference"/>
        </w:rPr>
        <w:footnoteReference w:id="9"/>
      </w:r>
      <w:r>
        <w:rPr>
          <w:rFonts w:ascii="Arial" w:cs="Arial" w:eastAsia="Arial" w:hAnsi="Arial"/>
          <w:b w:val="false"/>
          <w:bCs w:val="false"/>
          <w:i w:val="false"/>
          <w:iCs w:val="false"/>
          <w:color w:val="28251D"/>
          <w:sz w:val="24"/>
          <w:szCs w:val="24"/>
        </w:rPr>
        <w:t xml:space="preserve"> The 73–86% hallucination reduction from web search access provides the single most actionable finding: retrieval must be architectural, not optional.</w:t>
      </w:r>
      <w:r>
        <w:rPr>
          <w:rStyle w:val="FootnoteReference"/>
        </w:rPr>
        <w:footnoteReference w:id="5"/>
      </w:r>
    </w:p>
    <w:p>
      <w:pPr>
        <w:spacing w:after="200" w:before="0" w:line="360"/>
        <w:jc w:val="left"/>
      </w:pPr>
      <w:r>
        <w:rPr>
          <w:rFonts w:ascii="Arial" w:cs="Arial" w:eastAsia="Arial" w:hAnsi="Arial"/>
          <w:b w:val="false"/>
          <w:bCs w:val="false"/>
          <w:i w:val="false"/>
          <w:iCs w:val="false"/>
          <w:color w:val="28251D"/>
          <w:sz w:val="24"/>
          <w:szCs w:val="24"/>
        </w:rPr>
        <w:t xml:space="preserve">The competitive landscape—from Cursor's $9 billion valuation to Google's $2.4 billion Windsurf talent acquisition to Anthropic's $2 billion revenue trajectory—confirms that the industry's investment thesis centers on agentic AI systems.</w:t>
      </w:r>
      <w:r>
        <w:rPr>
          <w:rStyle w:val="FootnoteReference"/>
        </w:rPr>
        <w:footnoteReference w:id="14"/>
      </w:r>
      <w:r>
        <w:rPr>
          <w:rStyle w:val="FootnoteReference"/>
        </w:rPr>
        <w:footnoteReference w:id="16"/>
      </w:r>
      <w:r>
        <w:rPr>
          <w:rStyle w:val="FootnoteReference"/>
        </w:rPr>
        <w:footnoteReference w:id="7"/>
      </w:r>
      <w:r>
        <w:rPr>
          <w:rFonts w:ascii="Arial" w:cs="Arial" w:eastAsia="Arial" w:hAnsi="Arial"/>
          <w:b w:val="false"/>
          <w:bCs w:val="false"/>
          <w:i w:val="false"/>
          <w:iCs w:val="false"/>
          <w:color w:val="28251D"/>
          <w:sz w:val="24"/>
          <w:szCs w:val="24"/>
        </w:rPr>
        <w:t xml:space="preserve"> The 22-point SWE-bench swing between basic and optimized scaffolding represents the most important technical finding: the orchestration layer determines more of a system's effectiveness than the underlying models.</w:t>
      </w:r>
      <w:r>
        <w:rPr>
          <w:rStyle w:val="FootnoteReference"/>
        </w:rPr>
        <w:footnoteReference w:id="10"/>
      </w:r>
      <w:r>
        <w:rPr>
          <w:rFonts w:ascii="Arial" w:cs="Arial" w:eastAsia="Arial" w:hAnsi="Arial"/>
          <w:b w:val="false"/>
          <w:bCs w:val="false"/>
          <w:i w:val="false"/>
          <w:iCs w:val="false"/>
          <w:color w:val="28251D"/>
          <w:sz w:val="24"/>
          <w:szCs w:val="24"/>
        </w:rPr>
        <w:t xml:space="preserve"> Anthropic's prediction of coordinated agent teams replacing individual agents is already being realized in enterprises deploying 800+ agents at 89% adoption rates.</w:t>
      </w:r>
      <w:r>
        <w:rPr>
          <w:rStyle w:val="FootnoteReference"/>
        </w:rPr>
        <w:footnoteReference w:id="11"/>
      </w:r>
    </w:p>
    <w:p>
      <w:pPr>
        <w:spacing w:after="200" w:before="0" w:line="360"/>
        <w:jc w:val="left"/>
      </w:pPr>
      <w:r>
        <w:rPr>
          <w:rFonts w:ascii="Arial" w:cs="Arial" w:eastAsia="Arial" w:hAnsi="Arial"/>
          <w:b w:val="false"/>
          <w:bCs w:val="false"/>
          <w:i w:val="false"/>
          <w:iCs w:val="false"/>
          <w:color w:val="28251D"/>
          <w:sz w:val="24"/>
          <w:szCs w:val="24"/>
        </w:rPr>
        <w:t xml:space="preserve">HeadySystems is uniquely positioned to capitalize on these findings. Heady's existing φ-scaling philosophy provides a natural framework for the continuous parameter tuning that advanced RAG techniques require—from HNSW index parameters to retry backoff intervals to routing thresholds. The vector memory architecture aligns directly with the hybrid search foundation that every production RAG system now demands. The bee swarm multi-agent pattern anticipates the coordinated agent team architecture that Anthropic identifies as the future of AI-powered software development.</w:t>
      </w:r>
    </w:p>
    <w:p>
      <w:pPr>
        <w:spacing w:after="200" w:before="0" w:line="360"/>
        <w:jc w:val="left"/>
      </w:pPr>
      <w:r>
        <w:rPr>
          <w:rFonts w:ascii="Arial" w:cs="Arial" w:eastAsia="Arial" w:hAnsi="Arial"/>
          <w:b w:val="false"/>
          <w:bCs w:val="false"/>
          <w:i w:val="false"/>
          <w:iCs w:val="false"/>
          <w:color w:val="28251D"/>
          <w:sz w:val="24"/>
          <w:szCs w:val="24"/>
        </w:rPr>
        <w:t xml:space="preserve">The path forward is not to build a single, monolithic AI system, but to build the orchestration layer that coordinates multiple specialized components—models, retrieval systems, evaluation pipelines, and agent teams—into a coherent, accurate, and continuously improving whole. The research presented in this report provides the architectural blueprint. The seven recommendations in Section 6 provide the implementation roadmap. The future belongs to systems that orchestrate intelligently rather than systems that rely on any single model, no matter how capable. HeadySystems is positioned to build exactly that kind of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Pr>
      <w:t xml:space="preserve">HeadySystems Inc. — Confidential — Page </w:t>
    </w:r>
    <w:r>
      <w:rPr>
        <w:rFonts w:ascii="Arial" w:cs="Arial" w:eastAsia="Arial" w:hAnsi="Arial"/>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Zen Van Riel: Perplexity Computer Multi-Model Agent Orchestration, </w:t>
      </w:r>
      <w:hyperlink w:history="1" r:id="rId3tbwxo2whdahkajf3h4yt">
        <w:r>
          <w:rPr>
            <w:rStyle w:val="Hyperlink"/>
            <w:rFonts w:ascii="Arial" w:cs="Arial" w:eastAsia="Arial" w:hAnsi="Arial"/>
            <w:sz w:val="18"/>
            <w:szCs w:val="18"/>
          </w:rPr>
          <w:t xml:space="preserve">https://zenvanriel.com/ai-engineer-blog/perplexity-computer-multi-model-agent-orchestration/</w:t>
        </w:r>
      </w:hyperlink>
    </w:p>
  </w:footnote>
  <w:footnote w:id="2">
    <w:p>
      <w:r>
        <w:rPr>
          <w:rStyle w:val="FootnoteReference"/>
        </w:rPr>
        <w:footnoteRef/>
      </w:r>
      <w:r>
        <w:rPr>
          <w:rFonts w:ascii="Arial" w:cs="Arial" w:eastAsia="Arial" w:hAnsi="Arial"/>
          <w:sz w:val="18"/>
          <w:szCs w:val="18"/>
        </w:rPr>
        <w:t xml:space="preserve">VentureBeat: Perplexity Launches Computer AI Agent, </w:t>
      </w:r>
      <w:hyperlink w:history="1" r:id="rIdl_leivyhqdfcqqymj-wzp">
        <w:r>
          <w:rPr>
            <w:rStyle w:val="Hyperlink"/>
            <w:rFonts w:ascii="Arial" w:cs="Arial" w:eastAsia="Arial" w:hAnsi="Arial"/>
            <w:sz w:val="18"/>
            <w:szCs w:val="18"/>
          </w:rPr>
          <w:t xml:space="preserve">https://venturebeat.com/technology/perplexity-launches-computer-ai-agent-that-coordinates-19-models-priced-at</w:t>
        </w:r>
      </w:hyperlink>
    </w:p>
  </w:footnote>
  <w:footnote w:id="3">
    <w:p>
      <w:r>
        <w:rPr>
          <w:rStyle w:val="FootnoteReference"/>
        </w:rPr>
        <w:footnoteRef/>
      </w:r>
      <w:r>
        <w:rPr>
          <w:rFonts w:ascii="Arial" w:cs="Arial" w:eastAsia="Arial" w:hAnsi="Arial"/>
          <w:sz w:val="18"/>
          <w:szCs w:val="18"/>
        </w:rPr>
        <w:t xml:space="preserve">Gend.co: Perplexity Computer AI Agent Orchestration, </w:t>
      </w:r>
      <w:hyperlink w:history="1" r:id="rIdag4v_c9b5hsgabljse0vx">
        <w:r>
          <w:rPr>
            <w:rStyle w:val="Hyperlink"/>
            <w:rFonts w:ascii="Arial" w:cs="Arial" w:eastAsia="Arial" w:hAnsi="Arial"/>
            <w:sz w:val="18"/>
            <w:szCs w:val="18"/>
          </w:rPr>
          <w:t xml:space="preserve">https://www.gend.co/blog/perplexity-computer-ai-agent-orchestration</w:t>
        </w:r>
      </w:hyperlink>
    </w:p>
  </w:footnote>
  <w:footnote w:id="4">
    <w:p>
      <w:r>
        <w:rPr>
          <w:rStyle w:val="FootnoteReference"/>
        </w:rPr>
        <w:footnoteRef/>
      </w:r>
      <w:r>
        <w:rPr>
          <w:rFonts w:ascii="Arial" w:cs="Arial" w:eastAsia="Arial" w:hAnsi="Arial"/>
          <w:sz w:val="18"/>
          <w:szCs w:val="18"/>
        </w:rPr>
        <w:t xml:space="preserve">SQ Magazine: Perplexity AI Statistics, </w:t>
      </w:r>
      <w:hyperlink w:history="1" r:id="rIdf6l5b6a3kpg8aplweruyp">
        <w:r>
          <w:rPr>
            <w:rStyle w:val="Hyperlink"/>
            <w:rFonts w:ascii="Arial" w:cs="Arial" w:eastAsia="Arial" w:hAnsi="Arial"/>
            <w:sz w:val="18"/>
            <w:szCs w:val="18"/>
          </w:rPr>
          <w:t xml:space="preserve">https://sqmagazine.co.uk/perplexity-ai-statistics/</w:t>
        </w:r>
      </w:hyperlink>
    </w:p>
  </w:footnote>
  <w:footnote w:id="5">
    <w:p>
      <w:r>
        <w:rPr>
          <w:rStyle w:val="FootnoteReference"/>
        </w:rPr>
        <w:footnoteRef/>
      </w:r>
      <w:r>
        <w:rPr>
          <w:rFonts w:ascii="Arial" w:cs="Arial" w:eastAsia="Arial" w:hAnsi="Arial"/>
          <w:sz w:val="18"/>
          <w:szCs w:val="18"/>
        </w:rPr>
        <w:t xml:space="preserve">SuprMind: AI Hallucination Rates and Benchmarks, </w:t>
      </w:r>
      <w:hyperlink w:history="1" r:id="rIdaljutn1oglyjkmmkvc1dl">
        <w:r>
          <w:rPr>
            <w:rStyle w:val="Hyperlink"/>
            <w:rFonts w:ascii="Arial" w:cs="Arial" w:eastAsia="Arial" w:hAnsi="Arial"/>
            <w:sz w:val="18"/>
            <w:szCs w:val="18"/>
          </w:rPr>
          <w:t xml:space="preserve">https://suprmind.ai/hub/ai-hallucination-rates-and-benchmarks/</w:t>
        </w:r>
      </w:hyperlink>
    </w:p>
  </w:footnote>
  <w:footnote w:id="6">
    <w:p>
      <w:r>
        <w:rPr>
          <w:rStyle w:val="FootnoteReference"/>
        </w:rPr>
        <w:footnoteRef/>
      </w:r>
      <w:r>
        <w:rPr>
          <w:rFonts w:ascii="Arial" w:cs="Arial" w:eastAsia="Arial" w:hAnsi="Arial"/>
          <w:sz w:val="18"/>
          <w:szCs w:val="18"/>
        </w:rPr>
        <w:t xml:space="preserve">Perplexity Research: DRACO Benchmark, </w:t>
      </w:r>
      <w:hyperlink w:history="1" r:id="rIdm6iaeut13_3zwwz7qsdef">
        <w:r>
          <w:rPr>
            <w:rStyle w:val="Hyperlink"/>
            <w:rFonts w:ascii="Arial" w:cs="Arial" w:eastAsia="Arial" w:hAnsi="Arial"/>
            <w:sz w:val="18"/>
            <w:szCs w:val="18"/>
          </w:rPr>
          <w:t xml:space="preserve">https://research.perplexity.ai/articles/evaluating-deep-research-performance-in-the-wild-with-the-draco-benchmark</w:t>
        </w:r>
      </w:hyperlink>
    </w:p>
  </w:footnote>
  <w:footnote w:id="7">
    <w:p>
      <w:r>
        <w:rPr>
          <w:rStyle w:val="FootnoteReference"/>
        </w:rPr>
        <w:footnoteRef/>
      </w:r>
      <w:r>
        <w:rPr>
          <w:rFonts w:ascii="Arial" w:cs="Arial" w:eastAsia="Arial" w:hAnsi="Arial"/>
          <w:sz w:val="18"/>
          <w:szCs w:val="18"/>
        </w:rPr>
        <w:t xml:space="preserve">Shawn Kanungo: What is Claude Code, </w:t>
      </w:r>
      <w:hyperlink w:history="1" r:id="rIdmrhxpih8vfyj6phdq3ejo">
        <w:r>
          <w:rPr>
            <w:rStyle w:val="Hyperlink"/>
            <w:rFonts w:ascii="Arial" w:cs="Arial" w:eastAsia="Arial" w:hAnsi="Arial"/>
            <w:sz w:val="18"/>
            <w:szCs w:val="18"/>
          </w:rPr>
          <w:t xml:space="preserve">https://shawnkanungo.com/blog/what-is-claude-code-and-why-everyone-is-talking-about-it</w:t>
        </w:r>
      </w:hyperlink>
    </w:p>
  </w:footnote>
  <w:footnote w:id="8">
    <w:p>
      <w:r>
        <w:rPr>
          <w:rStyle w:val="FootnoteReference"/>
        </w:rPr>
        <w:footnoteRef/>
      </w:r>
      <w:r>
        <w:rPr>
          <w:rFonts w:ascii="Arial" w:cs="Arial" w:eastAsia="Arial" w:hAnsi="Arial"/>
          <w:sz w:val="18"/>
          <w:szCs w:val="18"/>
        </w:rPr>
        <w:t xml:space="preserve">Anthropic: Claude Opus 4.6 Announcement, </w:t>
      </w:r>
      <w:hyperlink w:history="1" r:id="rIdcgwcvrshruzxkule27utl">
        <w:r>
          <w:rPr>
            <w:rStyle w:val="Hyperlink"/>
            <w:rFonts w:ascii="Arial" w:cs="Arial" w:eastAsia="Arial" w:hAnsi="Arial"/>
            <w:sz w:val="18"/>
            <w:szCs w:val="18"/>
          </w:rPr>
          <w:t xml:space="preserve">https://www.anthropic.com/news/claude-opus-4-6</w:t>
        </w:r>
      </w:hyperlink>
    </w:p>
  </w:footnote>
  <w:footnote w:id="9">
    <w:p>
      <w:r>
        <w:rPr>
          <w:rStyle w:val="FootnoteReference"/>
        </w:rPr>
        <w:footnoteRef/>
      </w:r>
      <w:r>
        <w:rPr>
          <w:rFonts w:ascii="Arial" w:cs="Arial" w:eastAsia="Arial" w:hAnsi="Arial"/>
          <w:sz w:val="18"/>
          <w:szCs w:val="18"/>
        </w:rPr>
        <w:t xml:space="preserve">Vellum: Claude Opus 4.6 Benchmarks, </w:t>
      </w:r>
      <w:hyperlink w:history="1" r:id="rIdy4pi_toahzcxv65wrcyho">
        <w:r>
          <w:rPr>
            <w:rStyle w:val="Hyperlink"/>
            <w:rFonts w:ascii="Arial" w:cs="Arial" w:eastAsia="Arial" w:hAnsi="Arial"/>
            <w:sz w:val="18"/>
            <w:szCs w:val="18"/>
          </w:rPr>
          <w:t xml:space="preserve">https://www.vellum.ai/blog/claude-opus-4-6-benchmarks</w:t>
        </w:r>
      </w:hyperlink>
    </w:p>
  </w:footnote>
  <w:footnote w:id="10">
    <w:p>
      <w:r>
        <w:rPr>
          <w:rStyle w:val="FootnoteReference"/>
        </w:rPr>
        <w:footnoteRef/>
      </w:r>
      <w:r>
        <w:rPr>
          <w:rFonts w:ascii="Arial" w:cs="Arial" w:eastAsia="Arial" w:hAnsi="Arial"/>
          <w:sz w:val="18"/>
          <w:szCs w:val="18"/>
        </w:rPr>
        <w:t xml:space="preserve">MorphLLM: Best AI Model for Coding, </w:t>
      </w:r>
      <w:hyperlink w:history="1" r:id="rIdzloobswbmq2ocwk4gc8wx">
        <w:r>
          <w:rPr>
            <w:rStyle w:val="Hyperlink"/>
            <w:rFonts w:ascii="Arial" w:cs="Arial" w:eastAsia="Arial" w:hAnsi="Arial"/>
            <w:sz w:val="18"/>
            <w:szCs w:val="18"/>
          </w:rPr>
          <w:t xml:space="preserve">https://www.morphllm.com/best-ai-model-for-coding</w:t>
        </w:r>
      </w:hyperlink>
    </w:p>
  </w:footnote>
  <w:footnote w:id="11">
    <w:p>
      <w:r>
        <w:rPr>
          <w:rStyle w:val="FootnoteReference"/>
        </w:rPr>
        <w:footnoteRef/>
      </w:r>
      <w:r>
        <w:rPr>
          <w:rFonts w:ascii="Arial" w:cs="Arial" w:eastAsia="Arial" w:hAnsi="Arial"/>
          <w:sz w:val="18"/>
          <w:szCs w:val="18"/>
        </w:rPr>
        <w:t xml:space="preserve">Anthropic: 2026 Agentic Coding Trends Report, </w:t>
      </w:r>
      <w:hyperlink w:history="1" r:id="rIdp8ulougoxieegzpe6l8ps">
        <w:r>
          <w:rPr>
            <w:rStyle w:val="Hyperlink"/>
            <w:rFonts w:ascii="Arial" w:cs="Arial" w:eastAsia="Arial" w:hAnsi="Arial"/>
            <w:sz w:val="18"/>
            <w:szCs w:val="18"/>
          </w:rPr>
          <w:t xml:space="preserve">https://resources.anthropic.com/hubfs/2026%20Agentic%20Coding%20Trends%20Report.pdf</w:t>
        </w:r>
      </w:hyperlink>
    </w:p>
  </w:footnote>
  <w:footnote w:id="12">
    <w:p>
      <w:r>
        <w:rPr>
          <w:rStyle w:val="FootnoteReference"/>
        </w:rPr>
        <w:footnoteRef/>
      </w:r>
      <w:r>
        <w:rPr>
          <w:rFonts w:ascii="Arial" w:cs="Arial" w:eastAsia="Arial" w:hAnsi="Arial"/>
          <w:sz w:val="18"/>
          <w:szCs w:val="18"/>
        </w:rPr>
        <w:t xml:space="preserve">GitHub Blog: Agent Mode 101, </w:t>
      </w:r>
      <w:hyperlink w:history="1" r:id="rId9qricmvexjbw7jp7mu3uh">
        <w:r>
          <w:rPr>
            <w:rStyle w:val="Hyperlink"/>
            <w:rFonts w:ascii="Arial" w:cs="Arial" w:eastAsia="Arial" w:hAnsi="Arial"/>
            <w:sz w:val="18"/>
            <w:szCs w:val="18"/>
          </w:rPr>
          <w:t xml:space="preserve">https://github.blog/ai-and-ml/github-copilot/agent-mode-101-all-about-github-copilots-powerful-mode/</w:t>
        </w:r>
      </w:hyperlink>
    </w:p>
  </w:footnote>
  <w:footnote w:id="13">
    <w:p>
      <w:r>
        <w:rPr>
          <w:rStyle w:val="FootnoteReference"/>
        </w:rPr>
        <w:footnoteRef/>
      </w:r>
      <w:r>
        <w:rPr>
          <w:rFonts w:ascii="Arial" w:cs="Arial" w:eastAsia="Arial" w:hAnsi="Arial"/>
          <w:sz w:val="18"/>
          <w:szCs w:val="18"/>
        </w:rPr>
        <w:t xml:space="preserve">VS Code Blog: Introducing Copilot Agent Mode, </w:t>
      </w:r>
      <w:hyperlink w:history="1" r:id="rIdpuqbpvqxthg76cvvrivtm">
        <w:r>
          <w:rPr>
            <w:rStyle w:val="Hyperlink"/>
            <w:rFonts w:ascii="Arial" w:cs="Arial" w:eastAsia="Arial" w:hAnsi="Arial"/>
            <w:sz w:val="18"/>
            <w:szCs w:val="18"/>
          </w:rPr>
          <w:t xml:space="preserve">https://code.visualstudio.com/blogs/2025/02/24/introducing-copilot-agent-mode</w:t>
        </w:r>
      </w:hyperlink>
    </w:p>
  </w:footnote>
  <w:footnote w:id="14">
    <w:p>
      <w:r>
        <w:rPr>
          <w:rStyle w:val="FootnoteReference"/>
        </w:rPr>
        <w:footnoteRef/>
      </w:r>
      <w:r>
        <w:rPr>
          <w:rFonts w:ascii="Arial" w:cs="Arial" w:eastAsia="Arial" w:hAnsi="Arial"/>
          <w:sz w:val="18"/>
          <w:szCs w:val="18"/>
        </w:rPr>
        <w:t xml:space="preserve">Monday.com: Cursor AI Integration, </w:t>
      </w:r>
      <w:hyperlink w:history="1" r:id="rIdn6ph110rk41ksqjutyyki">
        <w:r>
          <w:rPr>
            <w:rStyle w:val="Hyperlink"/>
            <w:rFonts w:ascii="Arial" w:cs="Arial" w:eastAsia="Arial" w:hAnsi="Arial"/>
            <w:sz w:val="18"/>
            <w:szCs w:val="18"/>
          </w:rPr>
          <w:t xml:space="preserve">https://monday.com/blog/rnd/cursor-ai-integration/</w:t>
        </w:r>
      </w:hyperlink>
    </w:p>
  </w:footnote>
  <w:footnote w:id="15">
    <w:p>
      <w:r>
        <w:rPr>
          <w:rStyle w:val="FootnoteReference"/>
        </w:rPr>
        <w:footnoteRef/>
      </w:r>
      <w:r>
        <w:rPr>
          <w:rFonts w:ascii="Arial" w:cs="Arial" w:eastAsia="Arial" w:hAnsi="Arial"/>
          <w:sz w:val="18"/>
          <w:szCs w:val="18"/>
        </w:rPr>
        <w:t xml:space="preserve">Cognition: SWE-bench Technical Report, </w:t>
      </w:r>
      <w:hyperlink w:history="1" r:id="rId8lzs6hpftlcrxeb3hhqz0">
        <w:r>
          <w:rPr>
            <w:rStyle w:val="Hyperlink"/>
            <w:rFonts w:ascii="Arial" w:cs="Arial" w:eastAsia="Arial" w:hAnsi="Arial"/>
            <w:sz w:val="18"/>
            <w:szCs w:val="18"/>
          </w:rPr>
          <w:t xml:space="preserve">https://cognition.ai/blog/swe-bench-technical-report</w:t>
        </w:r>
      </w:hyperlink>
    </w:p>
  </w:footnote>
  <w:footnote w:id="16">
    <w:p>
      <w:r>
        <w:rPr>
          <w:rStyle w:val="FootnoteReference"/>
        </w:rPr>
        <w:footnoteRef/>
      </w:r>
      <w:r>
        <w:rPr>
          <w:rFonts w:ascii="Arial" w:cs="Arial" w:eastAsia="Arial" w:hAnsi="Arial"/>
          <w:sz w:val="18"/>
          <w:szCs w:val="18"/>
        </w:rPr>
        <w:t xml:space="preserve">Reuters: Google Hires Windsurf CEO, </w:t>
      </w:r>
      <w:hyperlink w:history="1" r:id="rIdg6-n97xt0yci-va_ttd62">
        <w:r>
          <w:rPr>
            <w:rStyle w:val="Hyperlink"/>
            <w:rFonts w:ascii="Arial" w:cs="Arial" w:eastAsia="Arial" w:hAnsi="Arial"/>
            <w:sz w:val="18"/>
            <w:szCs w:val="18"/>
          </w:rPr>
          <w:t xml:space="preserve">https://www.reuters.com/business/google-hires-windsurf-ceo-researchers-advance-ai-ambitions-2025-07-11/</w:t>
        </w:r>
      </w:hyperlink>
    </w:p>
  </w:footnote>
  <w:footnote w:id="17">
    <w:p>
      <w:r>
        <w:rPr>
          <w:rStyle w:val="FootnoteReference"/>
        </w:rPr>
        <w:footnoteRef/>
      </w:r>
      <w:r>
        <w:rPr>
          <w:rFonts w:ascii="Arial" w:cs="Arial" w:eastAsia="Arial" w:hAnsi="Arial"/>
          <w:sz w:val="18"/>
          <w:szCs w:val="18"/>
        </w:rPr>
        <w:t xml:space="preserve">ComputerWorld: Google Snatches Windsurf Execs, </w:t>
      </w:r>
      <w:hyperlink w:history="1" r:id="rIdjp_ekie_m5s7dlc1u41wf">
        <w:r>
          <w:rPr>
            <w:rStyle w:val="Hyperlink"/>
            <w:rFonts w:ascii="Arial" w:cs="Arial" w:eastAsia="Arial" w:hAnsi="Arial"/>
            <w:sz w:val="18"/>
            <w:szCs w:val="18"/>
          </w:rPr>
          <w:t xml:space="preserve">https://www.computerworld.com/article/4021763/google-snatches-windsurf-execs-in-a-2-4b-deal-derailing-openais-biggest-acquisition-yet.html</w:t>
        </w:r>
      </w:hyperlink>
    </w:p>
  </w:footnote>
  <w:footnote w:id="18">
    <w:p>
      <w:r>
        <w:rPr>
          <w:rStyle w:val="FootnoteReference"/>
        </w:rPr>
        <w:footnoteRef/>
      </w:r>
      <w:r>
        <w:rPr>
          <w:rFonts w:ascii="Arial" w:cs="Arial" w:eastAsia="Arial" w:hAnsi="Arial"/>
          <w:sz w:val="18"/>
          <w:szCs w:val="18"/>
        </w:rPr>
        <w:t xml:space="preserve">Cloudelligent: Top AI Coding Agents 2026, </w:t>
      </w:r>
      <w:hyperlink w:history="1" r:id="rId0pco_fbhzr9ryfy9oqgll">
        <w:r>
          <w:rPr>
            <w:rStyle w:val="Hyperlink"/>
            <w:rFonts w:ascii="Arial" w:cs="Arial" w:eastAsia="Arial" w:hAnsi="Arial"/>
            <w:sz w:val="18"/>
            <w:szCs w:val="18"/>
          </w:rPr>
          <w:t xml:space="preserve">https://cloudelligent.com/blog/top-ai-coding-agents-2026/</w:t>
        </w:r>
      </w:hyperlink>
    </w:p>
  </w:footnote>
  <w:footnote w:id="19">
    <w:p>
      <w:r>
        <w:rPr>
          <w:rStyle w:val="FootnoteReference"/>
        </w:rPr>
        <w:footnoteRef/>
      </w:r>
      <w:r>
        <w:rPr>
          <w:rFonts w:ascii="Arial" w:cs="Arial" w:eastAsia="Arial" w:hAnsi="Arial"/>
          <w:sz w:val="18"/>
          <w:szCs w:val="18"/>
        </w:rPr>
        <w:t xml:space="preserve">SWE-bench Official, </w:t>
      </w:r>
      <w:hyperlink w:history="1" r:id="rIdwlvly6cdgdd4czcnk87wk">
        <w:r>
          <w:rPr>
            <w:rStyle w:val="Hyperlink"/>
            <w:rFonts w:ascii="Arial" w:cs="Arial" w:eastAsia="Arial" w:hAnsi="Arial"/>
            <w:sz w:val="18"/>
            <w:szCs w:val="18"/>
          </w:rPr>
          <w:t xml:space="preserve">https://www.swebench.com</w:t>
        </w:r>
      </w:hyperlink>
    </w:p>
  </w:footnote>
  <w:footnote w:id="20">
    <w:p>
      <w:r>
        <w:rPr>
          <w:rStyle w:val="FootnoteReference"/>
        </w:rPr>
        <w:footnoteRef/>
      </w:r>
      <w:r>
        <w:rPr>
          <w:rFonts w:ascii="Arial" w:cs="Arial" w:eastAsia="Arial" w:hAnsi="Arial"/>
          <w:sz w:val="18"/>
          <w:szCs w:val="18"/>
        </w:rPr>
        <w:t xml:space="preserve">Reddit r/LocalLLaMA: Benchmarks Discussion, </w:t>
      </w:r>
      <w:hyperlink w:history="1" r:id="rIdgngsqbg3kvvms0rfk4usr">
        <w:r>
          <w:rPr>
            <w:rStyle w:val="Hyperlink"/>
            <w:rFonts w:ascii="Arial" w:cs="Arial" w:eastAsia="Arial" w:hAnsi="Arial"/>
            <w:sz w:val="18"/>
            <w:szCs w:val="18"/>
          </w:rPr>
          <w:t xml:space="preserve">https://www.reddit.com/r/LocalLLaMA/comments/1rovfbw/</w:t>
        </w:r>
      </w:hyperlink>
    </w:p>
  </w:footnote>
  <w:footnote w:id="21">
    <w:p>
      <w:r>
        <w:rPr>
          <w:rStyle w:val="FootnoteReference"/>
        </w:rPr>
        <w:footnoteRef/>
      </w:r>
      <w:r>
        <w:rPr>
          <w:rFonts w:ascii="Arial" w:cs="Arial" w:eastAsia="Arial" w:hAnsi="Arial"/>
          <w:sz w:val="18"/>
          <w:szCs w:val="18"/>
        </w:rPr>
        <w:t xml:space="preserve">Redis: 10 Techniques to Improve RAG Accuracy, </w:t>
      </w:r>
      <w:hyperlink w:history="1" r:id="rIdv3jxxdcjk8chlykbaoaui">
        <w:r>
          <w:rPr>
            <w:rStyle w:val="Hyperlink"/>
            <w:rFonts w:ascii="Arial" w:cs="Arial" w:eastAsia="Arial" w:hAnsi="Arial"/>
            <w:sz w:val="18"/>
            <w:szCs w:val="18"/>
          </w:rPr>
          <w:t xml:space="preserve">https://redis.io/blog/10-techniques-to-improve-rag-accuracy/</w:t>
        </w:r>
      </w:hyperlink>
    </w:p>
  </w:footnote>
  <w:footnote w:id="22">
    <w:p>
      <w:r>
        <w:rPr>
          <w:rStyle w:val="FootnoteReference"/>
        </w:rPr>
        <w:footnoteRef/>
      </w:r>
      <w:r>
        <w:rPr>
          <w:rFonts w:ascii="Arial" w:cs="Arial" w:eastAsia="Arial" w:hAnsi="Arial"/>
          <w:sz w:val="18"/>
          <w:szCs w:val="18"/>
        </w:rPr>
        <w:t xml:space="preserve">Elegant Software Solutions: Building RAG Systems Advanced Patterns, </w:t>
      </w:r>
      <w:hyperlink w:history="1" r:id="rId5fzdjgbiir0clxflvpb1u">
        <w:r>
          <w:rPr>
            <w:rStyle w:val="Hyperlink"/>
            <w:rFonts w:ascii="Arial" w:cs="Arial" w:eastAsia="Arial" w:hAnsi="Arial"/>
            <w:sz w:val="18"/>
            <w:szCs w:val="18"/>
          </w:rPr>
          <w:t xml:space="preserve">https://www.elegantsoftwaresolutions.com/blog/building-rag-systems-advanced-patterns</w:t>
        </w:r>
      </w:hyperlink>
    </w:p>
  </w:footnote>
  <w:footnote w:id="23">
    <w:p>
      <w:r>
        <w:rPr>
          <w:rStyle w:val="FootnoteReference"/>
        </w:rPr>
        <w:footnoteRef/>
      </w:r>
      <w:r>
        <w:rPr>
          <w:rFonts w:ascii="Arial" w:cs="Arial" w:eastAsia="Arial" w:hAnsi="Arial"/>
          <w:sz w:val="18"/>
          <w:szCs w:val="18"/>
        </w:rPr>
        <w:t xml:space="preserve">LinkedIn: How to Measure RAG Accuracy (RAGAS), </w:t>
      </w:r>
      <w:hyperlink w:history="1" r:id="rId_lvg07mknmqis7rdvdtu_">
        <w:r>
          <w:rPr>
            <w:rStyle w:val="Hyperlink"/>
            <w:rFonts w:ascii="Arial" w:cs="Arial" w:eastAsia="Arial" w:hAnsi="Arial"/>
            <w:sz w:val="18"/>
            <w:szCs w:val="18"/>
          </w:rPr>
          <w:t xml:space="preserve">https://www.linkedin.com/pulse/how-measure-accuracy-retrieval-augmented-generation-rag-fernandez-xzcde</w:t>
        </w:r>
      </w:hyperlink>
    </w:p>
  </w:footnote>
  <w:footnote w:id="24">
    <w:p>
      <w:r>
        <w:rPr>
          <w:rStyle w:val="FootnoteReference"/>
        </w:rPr>
        <w:footnoteRef/>
      </w:r>
      <w:r>
        <w:rPr>
          <w:rFonts w:ascii="Arial" w:cs="Arial" w:eastAsia="Arial" w:hAnsi="Arial"/>
          <w:sz w:val="18"/>
          <w:szCs w:val="18"/>
        </w:rPr>
        <w:t xml:space="preserve">Techment: RAG Architectures Enterprise Use Cases 2026, </w:t>
      </w:r>
      <w:hyperlink w:history="1" r:id="rIdzcuz2aoqvbf1gjr2mq79i">
        <w:r>
          <w:rPr>
            <w:rStyle w:val="Hyperlink"/>
            <w:rFonts w:ascii="Arial" w:cs="Arial" w:eastAsia="Arial" w:hAnsi="Arial"/>
            <w:sz w:val="18"/>
            <w:szCs w:val="18"/>
          </w:rPr>
          <w:t xml:space="preserve">https://www.techment.com/blogs/rag-architectures-enterprise-use-cases-2026/</w:t>
        </w:r>
      </w:hyperlink>
    </w:p>
  </w:footnote>
  <w:footnote w:id="25">
    <w:p>
      <w:r>
        <w:rPr>
          <w:rStyle w:val="FootnoteReference"/>
        </w:rPr>
        <w:footnoteRef/>
      </w:r>
      <w:r>
        <w:rPr>
          <w:rFonts w:ascii="Arial" w:cs="Arial" w:eastAsia="Arial" w:hAnsi="Arial"/>
          <w:sz w:val="18"/>
          <w:szCs w:val="18"/>
        </w:rPr>
        <w:t xml:space="preserve">MorphLLM: AI Coding Agent Survey, </w:t>
      </w:r>
      <w:hyperlink w:history="1" r:id="rIdorerrpgf3cdsipbz37ffa">
        <w:r>
          <w:rPr>
            <w:rStyle w:val="Hyperlink"/>
            <w:rFonts w:ascii="Arial" w:cs="Arial" w:eastAsia="Arial" w:hAnsi="Arial"/>
            <w:sz w:val="18"/>
            <w:szCs w:val="18"/>
          </w:rPr>
          <w:t xml:space="preserve">https://morphllm.com/ai-coding-agent</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5A5A"/>
        <w:sz w:val="18"/>
        <w:szCs w:val="18"/>
      </w:rPr>
      <w:t xml:space="preserve">AI Agent Effectiveness &amp; Implementation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4"/>
        <w:szCs w:val="24"/>
      </w:rPr>
    </w:rPrDefault>
    <w:pPrDefault>
      <w:pPr>
        <w:spacing w:after="20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1696F"/>
      <w:sz w:val="48"/>
      <w:szCs w:val="48"/>
    </w:rPr>
  </w:style>
  <w:style w:type="paragraph" w:styleId="Heading2">
    <w:name w:val="Heading 2"/>
    <w:basedOn w:val="Normal"/>
    <w:next w:val="Normal"/>
    <w:qFormat/>
    <w:pPr>
      <w:spacing w:after="180" w:before="180"/>
      <w:outlineLvl w:val="1"/>
    </w:pPr>
    <w:rPr>
      <w:rFonts w:ascii="Arial" w:cs="Arial" w:eastAsia="Arial" w:hAnsi="Arial"/>
      <w:b/>
      <w:bCs/>
      <w:color w:val="28251D"/>
      <w:sz w:val="36"/>
      <w:szCs w:val="36"/>
    </w:rPr>
  </w:style>
  <w:style w:type="paragraph" w:styleId="Heading3">
    <w:name w:val="Heading 3"/>
    <w:basedOn w:val="Normal"/>
    <w:next w:val="Normal"/>
    <w:qFormat/>
    <w:pPr>
      <w:spacing w:after="120" w:before="120"/>
      <w:outlineLvl w:val="2"/>
    </w:pPr>
    <w:rPr>
      <w:rFonts w:ascii="Arial" w:cs="Arial" w:eastAsia="Arial" w:hAnsi="Arial"/>
      <w:b/>
      <w:bCs/>
      <w:color w:val="28251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Id="rId3tbwxo2whdahkajf3h4yt" Type="http://schemas.openxmlformats.org/officeDocument/2006/relationships/hyperlink" Target="https://zenvanriel.com/ai-engineer-blog/perplexity-computer-multi-model-agent-orchestration/" TargetMode="External"/><Relationship Id="rIdl_leivyhqdfcqqymj-wzp" Type="http://schemas.openxmlformats.org/officeDocument/2006/relationships/hyperlink" Target="https://venturebeat.com/technology/perplexity-launches-computer-ai-agent-that-coordinates-19-models-priced-at" TargetMode="External"/><Relationship Id="rIdag4v_c9b5hsgabljse0vx" Type="http://schemas.openxmlformats.org/officeDocument/2006/relationships/hyperlink" Target="https://www.gend.co/blog/perplexity-computer-ai-agent-orchestration" TargetMode="External"/><Relationship Id="rIdf6l5b6a3kpg8aplweruyp" Type="http://schemas.openxmlformats.org/officeDocument/2006/relationships/hyperlink" Target="https://sqmagazine.co.uk/perplexity-ai-statistics/" TargetMode="External"/><Relationship Id="rIdaljutn1oglyjkmmkvc1dl" Type="http://schemas.openxmlformats.org/officeDocument/2006/relationships/hyperlink" Target="https://suprmind.ai/hub/ai-hallucination-rates-and-benchmarks/" TargetMode="External"/><Relationship Id="rIdm6iaeut13_3zwwz7qsdef" Type="http://schemas.openxmlformats.org/officeDocument/2006/relationships/hyperlink" Target="https://research.perplexity.ai/articles/evaluating-deep-research-performance-in-the-wild-with-the-draco-benchmark" TargetMode="External"/><Relationship Id="rIdmrhxpih8vfyj6phdq3ejo" Type="http://schemas.openxmlformats.org/officeDocument/2006/relationships/hyperlink" Target="https://shawnkanungo.com/blog/what-is-claude-code-and-why-everyone-is-talking-about-it" TargetMode="External"/><Relationship Id="rIdcgwcvrshruzxkule27utl" Type="http://schemas.openxmlformats.org/officeDocument/2006/relationships/hyperlink" Target="https://www.anthropic.com/news/claude-opus-4-6" TargetMode="External"/><Relationship Id="rIdy4pi_toahzcxv65wrcyho" Type="http://schemas.openxmlformats.org/officeDocument/2006/relationships/hyperlink" Target="https://www.vellum.ai/blog/claude-opus-4-6-benchmarks" TargetMode="External"/><Relationship Id="rIdzloobswbmq2ocwk4gc8wx" Type="http://schemas.openxmlformats.org/officeDocument/2006/relationships/hyperlink" Target="https://www.morphllm.com/best-ai-model-for-coding" TargetMode="External"/><Relationship Id="rIdp8ulougoxieegzpe6l8ps" Type="http://schemas.openxmlformats.org/officeDocument/2006/relationships/hyperlink" Target="https://resources.anthropic.com/hubfs/2026%20Agentic%20Coding%20Trends%20Report.pdf" TargetMode="External"/><Relationship Id="rId9qricmvexjbw7jp7mu3uh" Type="http://schemas.openxmlformats.org/officeDocument/2006/relationships/hyperlink" Target="https://github.blog/ai-and-ml/github-copilot/agent-mode-101-all-about-github-copilots-powerful-mode/" TargetMode="External"/><Relationship Id="rIdpuqbpvqxthg76cvvrivtm" Type="http://schemas.openxmlformats.org/officeDocument/2006/relationships/hyperlink" Target="https://code.visualstudio.com/blogs/2025/02/24/introducing-copilot-agent-mode" TargetMode="External"/><Relationship Id="rIdn6ph110rk41ksqjutyyki" Type="http://schemas.openxmlformats.org/officeDocument/2006/relationships/hyperlink" Target="https://monday.com/blog/rnd/cursor-ai-integration/" TargetMode="External"/><Relationship Id="rId8lzs6hpftlcrxeb3hhqz0" Type="http://schemas.openxmlformats.org/officeDocument/2006/relationships/hyperlink" Target="https://cognition.ai/blog/swe-bench-technical-report" TargetMode="External"/><Relationship Id="rIdg6-n97xt0yci-va_ttd62" Type="http://schemas.openxmlformats.org/officeDocument/2006/relationships/hyperlink" Target="https://www.reuters.com/business/google-hires-windsurf-ceo-researchers-advance-ai-ambitions-2025-07-11/" TargetMode="External"/><Relationship Id="rIdjp_ekie_m5s7dlc1u41wf" Type="http://schemas.openxmlformats.org/officeDocument/2006/relationships/hyperlink" Target="https://www.computerworld.com/article/4021763/google-snatches-windsurf-execs-in-a-2-4b-deal-derailing-openais-biggest-acquisition-yet.html" TargetMode="External"/><Relationship Id="rId0pco_fbhzr9ryfy9oqgll" Type="http://schemas.openxmlformats.org/officeDocument/2006/relationships/hyperlink" Target="https://cloudelligent.com/blog/top-ai-coding-agents-2026/" TargetMode="External"/><Relationship Id="rIdwlvly6cdgdd4czcnk87wk" Type="http://schemas.openxmlformats.org/officeDocument/2006/relationships/hyperlink" Target="https://www.swebench.com" TargetMode="External"/><Relationship Id="rIdgngsqbg3kvvms0rfk4usr" Type="http://schemas.openxmlformats.org/officeDocument/2006/relationships/hyperlink" Target="https://www.reddit.com/r/LocalLLaMA/comments/1rovfbw/" TargetMode="External"/><Relationship Id="rIdv3jxxdcjk8chlykbaoaui" Type="http://schemas.openxmlformats.org/officeDocument/2006/relationships/hyperlink" Target="https://redis.io/blog/10-techniques-to-improve-rag-accuracy/" TargetMode="External"/><Relationship Id="rId5fzdjgbiir0clxflvpb1u" Type="http://schemas.openxmlformats.org/officeDocument/2006/relationships/hyperlink" Target="https://www.elegantsoftwaresolutions.com/blog/building-rag-systems-advanced-patterns" TargetMode="External"/><Relationship Id="rId_lvg07mknmqis7rdvdtu_" Type="http://schemas.openxmlformats.org/officeDocument/2006/relationships/hyperlink" Target="https://www.linkedin.com/pulse/how-measure-accuracy-retrieval-augmented-generation-rag-fernandez-xzcde" TargetMode="External"/><Relationship Id="rIdzcuz2aoqvbf1gjr2mq79i" Type="http://schemas.openxmlformats.org/officeDocument/2006/relationships/hyperlink" Target="https://www.techment.com/blogs/rag-architectures-enterprise-use-cases-2026/" TargetMode="External"/><Relationship Id="rIdorerrpgf3cdsipbz37ffa" Type="http://schemas.openxmlformats.org/officeDocument/2006/relationships/hyperlink" Target="https://morphllm.com/ai-coding-agent" TargetMode="External"/></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2026-03-09T22:54:24.018Z</dcterms:created>
  <dcterms:modified xsi:type="dcterms:W3CDTF">2026-03-09T22:54:24.027Z</dcterms:modified>
</cp:coreProperties>
</file>

<file path=docProps/custom.xml><?xml version="1.0" encoding="utf-8"?>
<Properties xmlns="http://schemas.openxmlformats.org/officeDocument/2006/custom-properties" xmlns:vt="http://schemas.openxmlformats.org/officeDocument/2006/docPropsVTypes"/>
</file>