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PROVISIONAL PATENT APPLICATION</w:t>
      </w:r>
    </w:p>
    <w:p>
      <w:pPr>
        <w:jc w:val="center"/>
      </w:pPr>
      <w:r>
        <w:t>Under 35 U.S.C. § 111(b)</w:t>
      </w:r>
    </w:p>
    <w:p/>
    <w:p>
      <w:pPr>
        <w:jc w:val="center"/>
      </w:pPr>
      <w:r>
        <w:t>AUTONOMOUS API CONNECTOR SYNTHESIS WITH SPECIFICATION DISCOVERY, ONTOLOGY MAPPING, AND DATA LOSS PREVENTION ENFORCEMENT</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Autonomous API Connector Synthesis with Specification Discovery, Ontology Mapping, and Data Loss Prevention Enforcement</w:t>
            </w:r>
          </w:p>
        </w:tc>
      </w:tr>
      <w:tr>
        <w:tc>
          <w:tcPr>
            <w:tcW w:type="dxa" w:w="4320"/>
          </w:tcPr>
          <w:p>
            <w:r>
              <w:t>Docket Number</w:t>
            </w:r>
          </w:p>
        </w:tc>
        <w:tc>
          <w:tcPr>
            <w:tcW w:type="dxa" w:w="4320"/>
          </w:tcPr>
          <w:p>
            <w:r>
              <w:t>HS-2026-007</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p>
      <w:pPr>
        <w:pStyle w:val="Heading1"/>
      </w:pPr>
      <w:r>
        <w:t>Title of the Invention</w:t>
      </w:r>
    </w:p>
    <w:p>
      <w:r>
        <w:t>[0001] Autonomous API Connector Synthesis with Specification Discovery, Ontology Mapping, and Data Loss Prevention Enforcement</w:t>
      </w:r>
    </w:p>
    <w:p>
      <w:pPr>
        <w:pStyle w:val="Heading1"/>
      </w:pPr>
      <w:r>
        <w:t>Cross‑Reference to Related Applications</w:t>
      </w:r>
    </w:p>
    <w:p>
      <w:r>
        <w:t>[0002] This application claims the benefit of priority and is related to co‑pending provisional applications filed concurrently herewith by the same inventor and assignee.</w:t>
      </w:r>
    </w:p>
    <w:p>
      <w:pPr>
        <w:pStyle w:val="Heading1"/>
      </w:pPr>
      <w:r>
        <w:t>Field of the Invention</w:t>
      </w:r>
    </w:p>
    <w:p>
      <w:r>
        <w:t>[0003] This invention relates to systems and methods for automatically discovering external API specifications, generating type‑safe connector code, enforcing data loss prevention policies, and supporting runtime protocol switching between REST, WebSocket, SSE, gRPC, and GraphQL.</w:t>
      </w:r>
    </w:p>
    <w:p>
      <w:pPr>
        <w:pStyle w:val="Heading1"/>
      </w:pPr>
      <w:r>
        <w:t>Background of the Invention</w:t>
      </w:r>
    </w:p>
    <w:p>
      <w:r>
        <w:t>[0004] Current API integration requires manual development: reading API documentation, writing client code, handling authentication, managing protocol differences and ensuring compliance with data protection policies. This process is labour‑intensive, error‑prone and fails to adapt when API specifications change. No existing system autonomously discovers an API’s specification, maps its data model to an internal ontology, generates safe connector code, and enforces DLP policies—without human intervention.</w:t>
      </w:r>
    </w:p>
    <w:p>
      <w:pPr>
        <w:pStyle w:val="Heading1"/>
      </w:pPr>
      <w:r>
        <w:t>Summary of the Invention</w:t>
      </w:r>
    </w:p>
    <w:p>
      <w:r>
        <w:t>[0005] The invention provides a system and method as described herein.</w:t>
      </w:r>
    </w:p>
    <w:p>
      <w:r>
        <w:t>[0006] Discovery: Automatically fetches and parses OpenAPI, Swagger and GraphQL specifications from a target URL, extracting endpoints, authentication requirements, data schemas and protocol capabilities.</w:t>
      </w:r>
    </w:p>
    <w:p>
      <w:r>
        <w:t>[0007] Ontology Mapping: Maps discovered API data structures to an internal semantic ontology, establishing bidirectional correspondences between external schemas and the system’s canonical data model.</w:t>
      </w:r>
    </w:p>
    <w:p>
      <w:r>
        <w:t>[0008] Code Generation: Synthesizes type‑safe connector code with embedded authentication handling, error recovery and rate limiting, reducing manual development effort.</w:t>
      </w:r>
    </w:p>
    <w:p>
      <w:r>
        <w:t>[0009] DLP Enforcement: Applies configurable data loss prevention rules to all generated connector code, blocking egress of personally identifiable information (PII), credentials and protected intellectual property.</w:t>
      </w:r>
    </w:p>
    <w:p>
      <w:r>
        <w:t>[0010] Protocol Switching: Enables runtime switching between REST, WebSocket, SSE, gRPC and GraphQL protocols without regenerating connector code.</w:t>
      </w:r>
    </w:p>
    <w:p>
      <w:pPr>
        <w:pStyle w:val="Heading1"/>
      </w:pPr>
      <w:r>
        <w:t>Detailed Description of the Preferred Embodiment</w:t>
      </w:r>
    </w:p>
    <w:p>
      <w:r>
        <w:t>A. Discovery Engine</w:t>
      </w:r>
    </w:p>
    <w:p>
      <w:r>
        <w:t>[0011] The discovery engine uses pattern‑based URL resolution to fetch API specifications. It appends candidate paths (such as /openapi.json, /swagger.json and /.well‑known/openapi) and parses the specification to extract endpoints with HTTP methods, parameter schemas, authentication mechanisms, rate‑limiting policies and supported communication protocols.</w:t>
      </w:r>
    </w:p>
    <w:p>
      <w:r>
        <w:t>[0012] Machine‑readable API specifications (like OpenAPI and Swagger) allow automatic generation of client SDKs and server stubs. They provide schema validation and improve documentation quality, enabling downstream automation of client code and test generation.</w:t>
      </w:r>
    </w:p>
    <w:p>
      <w:r>
        <w:t>B. Ontology Mapper</w:t>
      </w:r>
    </w:p>
    <w:p>
      <w:r>
        <w:t>[0013] The ontology mapper establishes field‑level mappings between external API data structures and the system’s canonical data model. It supports direct 1:1 mappings, computed mappings derived from multiple source fields and enumeration mappings for translating values across domains.</w:t>
      </w:r>
    </w:p>
    <w:p>
      <w:r>
        <w:t>C. Code Generator and Security Linter</w:t>
      </w:r>
    </w:p>
    <w:p>
      <w:r>
        <w:t>[0014] The code generator produces JavaScript connector code with embedded authentication handling, error recovery and rate limiting. A security linter scans the generated code against unsafe patterns, such as eval, Function constructors and innerHTML assignments, rejecting connectors that contain unsafe code. Generated code is quarantined if it violates security policies.</w:t>
      </w:r>
    </w:p>
    <w:p>
      <w:r>
        <w:t>[0015] After generation, data loss prevention rules are applied to all outbound data flows. Configurable rules block egress of email addresses and phone numbers, authentication credentials like API keys or tokens and designated intellectual property files (e.g., .als, .wav, .aif, .flac, .mid).</w:t>
      </w:r>
    </w:p>
    <w:p>
      <w:r>
        <w:t>D. Protocol Switching</w:t>
      </w:r>
    </w:p>
    <w:p>
      <w:r>
        <w:t>[0016] The connector includes a transport‑agnostic interface that can switch between REST, WebSocket, Server‑Sent Events, gRPC and GraphQL at runtime. This allows dynamic adaptation to service capabilities and network conditions without regenerating connector code.</w:t>
      </w:r>
    </w:p>
    <w:p>
      <w:pPr>
        <w:pStyle w:val="Heading1"/>
      </w:pPr>
      <w:r>
        <w:t>Claims</w:t>
      </w:r>
    </w:p>
    <w:p>
      <w:r>
        <w:t>1. A computer‑implemented method for autonomous API connector synthesis, comprising: (a) discovering an API specification by fetching and parsing a structured specification document from a target URL; (b) mapping the discovered API’s data structures to an internal ontology by establishing field‑level correspondences; (c) generating type‑safe connector code with embedded authentication, error recovery and rate limiting; (d) enforcing data loss prevention rules on all data flowing through the generated connector; and (e) enabling runtime protocol switching between at least two of REST, WebSocket, SSE, gRPC and GraphQL without regenerating connector code.</w:t>
      </w:r>
    </w:p>
    <w:p>
      <w:r>
        <w:t>2. The method of claim 1, wherein the data loss prevention enforcement comprises blocking egress of personally identifiable information, authentication credentials and designated intellectual property file types.</w:t>
      </w:r>
    </w:p>
    <w:p>
      <w:r>
        <w:t>3. The method of claim 1, wherein the generated connector code is scanned against a set of unsafe code patterns and quarantined if any unsafe pattern is detected.</w:t>
      </w:r>
    </w:p>
    <w:p>
      <w:r>
        <w:t>4. A system for autonomous API integration comprising: a specification discovery engine that parses OpenAPI, Swagger and GraphQL specifications; an ontology mapper that establishes bidirectional field mappings; a code generator that produces connector code with embedded security analysis and DLP enforcement; and a protocol switching engine that enables runtime transport protocol changes.</w:t>
      </w:r>
    </w:p>
    <w:p>
      <w:pPr>
        <w:pStyle w:val="Heading1"/>
      </w:pPr>
      <w:r>
        <w:t>Implementation Reference</w:t>
      </w:r>
    </w:p>
    <w:p>
      <w:r>
        <w:t>[0017] The Dynamic Connector Service may be implemented in the file `src/services/dynamic-connector-service.js` using the class `DynamicConnectorService`. Connectors enforce three categories of DLP rules: no PII egress, no credentials, and no music intellectual property. Protocol switching between REST, WebSocket, SSE, gRPC and GraphQL is supported.</w:t>
      </w:r>
    </w:p>
    <w:p>
      <w:pPr>
        <w:pStyle w:val="Heading1"/>
      </w:pPr>
      <w:r>
        <w:t>References</w:t>
      </w:r>
    </w:p>
    <w:p>
      <w:r>
        <w:t>[1] OpenAPI and Swagger specifications enable automatic generation of client SDKs, server stubs and tests, improving validation and documentation【679056392993234†L411-L417】</w:t>
      </w:r>
    </w:p>
    <w:p>
      <w:r>
        <w:t>[2] OpenAPI specifications allow code generation of client SDKs and server stubs, reducing manual effort【679056392993234†L514-L518】</w:t>
      </w:r>
    </w:p>
    <w:p>
      <w:r>
        <w:t>[3] Data loss prevention solutions prevent sensitive information from being lost or exfiltrated, protecting PII and intellectual property【645251413980947†L152-L169】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