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PROVISIONAL PATENT APPLICATION</w:t>
      </w:r>
    </w:p>
    <w:p>
      <w:pPr>
        <w:jc w:val="center"/>
      </w:pPr>
      <w:r>
        <w:t>Under 35 U.S.C. § 111(b)</w:t>
      </w:r>
    </w:p>
    <w:p/>
    <w:p>
      <w:pPr>
        <w:jc w:val="center"/>
      </w:pPr>
      <w:r>
        <w:t>CONTINUOUS TOURNAMENT-BASED COMPETITIVE SELECTION SYSTEM FOR AI STRATEGY OPTIMIZATION WITH AUTOMATED CHAMPION PROMOTION</w:t>
      </w:r>
    </w:p>
    <w:p/>
    <w:tbl>
      <w:tblPr>
        <w:tblStyle w:val="TableGrid"/>
        <w:tblW w:type="auto" w:w="0"/>
        <w:tblLook w:firstColumn="1" w:firstRow="1" w:lastColumn="0" w:lastRow="0" w:noHBand="0" w:noVBand="1" w:val="04A0"/>
      </w:tblPr>
      <w:tblGrid>
        <w:gridCol w:w="4320"/>
        <w:gridCol w:w="4320"/>
      </w:tblGrid>
      <w:tr>
        <w:tc>
          <w:tcPr>
            <w:tcW w:type="dxa" w:w="4320"/>
          </w:tcPr>
          <w:p>
            <w:r>
              <w:t>Title of the Invention</w:t>
            </w:r>
          </w:p>
        </w:tc>
        <w:tc>
          <w:tcPr>
            <w:tcW w:type="dxa" w:w="4320"/>
          </w:tcPr>
          <w:p>
            <w:r>
              <w:t>Continuous Tournament-Based Competitive Selection System for AI Strategy Optimization with Automated Champion Promotion</w:t>
            </w:r>
          </w:p>
        </w:tc>
      </w:tr>
      <w:tr>
        <w:tc>
          <w:tcPr>
            <w:tcW w:type="dxa" w:w="4320"/>
          </w:tcPr>
          <w:p>
            <w:r>
              <w:t>Docket Number</w:t>
            </w:r>
          </w:p>
        </w:tc>
        <w:tc>
          <w:tcPr>
            <w:tcW w:type="dxa" w:w="4320"/>
          </w:tcPr>
          <w:p>
            <w:r>
              <w:t>HS-2026-008</w:t>
            </w:r>
          </w:p>
        </w:tc>
      </w:tr>
      <w:tr>
        <w:tc>
          <w:tcPr>
            <w:tcW w:type="dxa" w:w="4320"/>
          </w:tcPr>
          <w:p>
            <w:r>
              <w:t>Inventor(s)</w:t>
            </w:r>
          </w:p>
        </w:tc>
        <w:tc>
          <w:tcPr>
            <w:tcW w:type="dxa" w:w="4320"/>
          </w:tcPr>
          <w:p>
            <w:r>
              <w:t>Eric Haywood</w:t>
            </w:r>
          </w:p>
        </w:tc>
      </w:tr>
      <w:tr>
        <w:tc>
          <w:tcPr>
            <w:tcW w:type="dxa" w:w="4320"/>
          </w:tcPr>
          <w:p>
            <w:r>
              <w:t>Residence(s)</w:t>
            </w:r>
          </w:p>
        </w:tc>
        <w:tc>
          <w:tcPr>
            <w:tcW w:type="dxa" w:w="4320"/>
          </w:tcPr>
          <w:p>
            <w:r>
              <w:t>149 Remington Street Unit 425, Fort Collins, CO 80524</w:t>
            </w:r>
          </w:p>
        </w:tc>
      </w:tr>
      <w:tr>
        <w:tc>
          <w:tcPr>
            <w:tcW w:type="dxa" w:w="4320"/>
          </w:tcPr>
          <w:p>
            <w:r>
              <w:t>Correspondence Address</w:t>
            </w:r>
          </w:p>
        </w:tc>
        <w:tc>
          <w:tcPr>
            <w:tcW w:type="dxa" w:w="4320"/>
          </w:tcPr>
          <w:p>
            <w:r>
              <w:t>HeadySystems Inc., 149 Remington Street Unit 425, Fort Collins, CO 80524</w:t>
            </w:r>
          </w:p>
        </w:tc>
      </w:tr>
      <w:tr>
        <w:tc>
          <w:tcPr>
            <w:tcW w:type="dxa" w:w="4320"/>
          </w:tcPr>
          <w:p>
            <w:r>
              <w:t>Attorney/Agent (Name &amp; Reg. No.)</w:t>
            </w:r>
          </w:p>
        </w:tc>
        <w:tc>
          <w:tcPr>
            <w:tcW w:type="dxa" w:w="4320"/>
          </w:tcPr>
          <w:p>
            <w:r>
              <w:t>None</w:t>
            </w:r>
          </w:p>
        </w:tc>
      </w:tr>
      <w:tr>
        <w:tc>
          <w:tcPr>
            <w:tcW w:type="dxa" w:w="4320"/>
          </w:tcPr>
          <w:p>
            <w:r>
              <w:t>U.S. Government Interest (Yes/No)</w:t>
            </w:r>
          </w:p>
        </w:tc>
        <w:tc>
          <w:tcPr>
            <w:tcW w:type="dxa" w:w="4320"/>
          </w:tcPr>
          <w:p>
            <w:r>
              <w:t>No</w:t>
            </w:r>
          </w:p>
        </w:tc>
      </w:tr>
      <w:tr>
        <w:tc>
          <w:tcPr>
            <w:tcW w:type="dxa" w:w="4320"/>
          </w:tcPr>
          <w:p>
            <w:r>
              <w:t>Gov. Agency &amp; Contract No.</w:t>
            </w:r>
          </w:p>
        </w:tc>
        <w:tc>
          <w:tcPr>
            <w:tcW w:type="dxa" w:w="4320"/>
          </w:tcPr>
          <w:p>
            <w:r>
              <w:t>N/A</w:t>
            </w:r>
          </w:p>
        </w:tc>
      </w:tr>
    </w:tbl>
    <w:p>
      <w:r>
        <w:br w:type="page"/>
      </w:r>
    </w:p>
    <w:p>
      <w:pPr>
        <w:pStyle w:val="Heading1"/>
      </w:pPr>
      <w:r>
        <w:t>Title of the Invention</w:t>
      </w:r>
    </w:p>
    <w:p>
      <w:r>
        <w:t>[0001] Continuous Tournament-Based Competitive Selection System for AI Strategy Optimization with Automated Champion Promotion</w:t>
      </w:r>
    </w:p>
    <w:p>
      <w:pPr>
        <w:pStyle w:val="Heading1"/>
      </w:pPr>
      <w:r>
        <w:t>Cross‑Reference to Related Applications</w:t>
      </w:r>
    </w:p>
    <w:p>
      <w:r>
        <w:t>[0002] This application claims the benefit of priority and is related to co‑pending provisional applications filed concurrently herewith by the same inventor and assignee.</w:t>
      </w:r>
    </w:p>
    <w:p>
      <w:pPr>
        <w:pStyle w:val="Heading1"/>
      </w:pPr>
      <w:r>
        <w:t>Field of the Invention</w:t>
      </w:r>
    </w:p>
    <w:p>
      <w:r>
        <w:t>[0003] This invention relates to systems and methods for continuously evaluating, comparing and selecting optimal AI processing strategies through automated tournament‑style competitive elimination, with performance‑based champion promotion to production environments.</w:t>
      </w:r>
    </w:p>
    <w:p>
      <w:pPr>
        <w:pStyle w:val="Heading1"/>
      </w:pPr>
      <w:r>
        <w:t>Background of the Invention</w:t>
      </w:r>
    </w:p>
    <w:p>
      <w:r>
        <w:t>[0004] Current AI systems select processing strategies using static configurations or simple A/B tests. These approaches fail to simultaneously evaluate more than two strategies, apply competitive pressure that drives continuous improvement, automatically promote winning strategies to production without human intervention, or detect champion performance degradation requiring re‑evaluation. Multi‑armed bandit approaches provide statistical optimization but lack structured elimination and promotion mechanisms needed for enterprise AI systems.</w:t>
      </w:r>
    </w:p>
    <w:p>
      <w:pPr>
        <w:pStyle w:val="Heading1"/>
      </w:pPr>
      <w:r>
        <w:t>Summary of the Invention</w:t>
      </w:r>
    </w:p>
    <w:p>
      <w:r>
        <w:t>[0005] The invention provides a system and method as described herein.</w:t>
      </w:r>
    </w:p>
    <w:p>
      <w:r>
        <w:t>[0006] Tournament Engine: Runs continuous elimination tournaments where eight or more AI strategies compete head‑to‑head across multiple evaluation rounds, eliminating losers until a champion emerges.</w:t>
      </w:r>
    </w:p>
    <w:p>
      <w:r>
        <w:t>[0007] Multi‑Dimensional Scoring: Evaluates strategies across dimensions including accuracy, latency, throughput, cost efficiency and reliability, using Monte Carlo simulation to provide statistical confidence.</w:t>
      </w:r>
    </w:p>
    <w:p>
      <w:r>
        <w:t>[0008] Elo‑Style Rating System: Maintains persistent Elo ratings for each strategy across tournaments, enabling long‑term performance tracking and seeding for future tournaments.</w:t>
      </w:r>
    </w:p>
    <w:p>
      <w:r>
        <w:t>[0009] Automated Champion Promotion: Automatically promotes a strategy to production champion status when it wins a tournament and meets configurable performance thresholds, replacing the previous champion without human intervention.</w:t>
      </w:r>
    </w:p>
    <w:p>
      <w:r>
        <w:t>[0010] Champion Degradation Detection: Continuously monitors the active champion’s production performance and triggers re‑evaluation tournaments when champion metrics fall below minimum thresholds.</w:t>
      </w:r>
    </w:p>
    <w:p>
      <w:pPr>
        <w:pStyle w:val="Heading1"/>
      </w:pPr>
      <w:r>
        <w:t>Detailed Description of the Preferred Embodiment</w:t>
      </w:r>
    </w:p>
    <w:p>
      <w:r>
        <w:t>A. Tournament Engine</w:t>
      </w:r>
    </w:p>
    <w:p>
      <w:r>
        <w:t>[0011] The Arena Mode Service operates in continuous mode, running tournament cycles at a configurable frequency. Each tournament draws N participants (default eight) from a pool of registered AI strategies. Participants compete head‑to‑head in elimination rounds: for each round, Monte Carlo simulations evaluate each strategy across multiple dimensions, aggregate results into a composite score and eliminate the bottom performers until one champion remains.</w:t>
      </w:r>
    </w:p>
    <w:p>
      <w:r>
        <w:t>[0012] Tournament‑style Elo ranking generalizes pairwise comparisons to multi‑agent tournaments and provides dynamic skill estimation. It iteratively updates each strategy’s Elo rating based on head‑to‑head performance, enabling robust ranking across tournaments.</w:t>
      </w:r>
    </w:p>
    <w:p>
      <w:r>
        <w:t>B. Elo Rating and Champion Promotion</w:t>
      </w:r>
    </w:p>
    <w:p>
      <w:r>
        <w:t>[0013] After each tournament, Elo ratings for all participants are updated according to their performance relative to expectations. Strategies with higher ratings are seeded favourably in future tournaments.</w:t>
      </w:r>
    </w:p>
    <w:p>
      <w:r>
        <w:t>[0014] When a strategy wins a tournament and exceeds a promotion threshold (for example, a win rate above 75 %, statistical confidence above 0.85 and a composite score exceeding the current champion’s by at least 5 %), it is automatically promoted to production champion, replacing the previous champion without human intervention.</w:t>
      </w:r>
    </w:p>
    <w:p>
      <w:r>
        <w:t>C. Degradation Monitoring</w:t>
      </w:r>
    </w:p>
    <w:p>
      <w:r>
        <w:t>[0015] The system continuously monitors the active champion in production. If the champion’s win rate drops below a demotion threshold or its performance metrics decline, the system triggers a new tournament to re‑evaluate strategies. A challenger whose Elo rating surpasses the champion by more than 100 points may also trigger re‑evaluation.</w:t>
      </w:r>
    </w:p>
    <w:p>
      <w:pPr>
        <w:pStyle w:val="Heading1"/>
      </w:pPr>
      <w:r>
        <w:t>Claims</w:t>
      </w:r>
    </w:p>
    <w:p>
      <w:r>
        <w:t>1. A computer‑implemented method for AI strategy optimization, comprising: (a) maintaining a pool of AI processing strategies with persistent performance ratings; (b) conducting continuous elimination tournaments where strategies compete through Monte Carlo simulation across multiple evaluation dimensions; (c) updating persistent performance ratings for each strategy based on tournament results using an Elo‑style rating system; (d) automatically promoting tournament winners to production champion status when performance exceeds configurable thresholds; and (e) continuously monitoring champion performance and triggering re‑evaluation tournaments upon detecting degradation.</w:t>
      </w:r>
    </w:p>
    <w:p>
      <w:r>
        <w:t>2. The method of claim 1, wherein the multiple evaluation dimensions comprise at least accuracy, latency, throughput, cost efficiency and reliability.</w:t>
      </w:r>
    </w:p>
    <w:p>
      <w:r>
        <w:t>3. The method of claim 1, wherein each tournament round eliminates the bottom performing strategies based on Monte Carlo simulation results, continuing rounds until a single champion remains.</w:t>
      </w:r>
    </w:p>
    <w:p>
      <w:r>
        <w:t>4. A system for continuous AI strategy selection comprising: a strategy pool maintaining registered processing strategies with Elo ratings; a tournament engine conducting elimination‑style competitions using Monte Carlo simulation; a promotion engine that automatically deploys winning strategies to production; and a degradation monitor that detects champion performance decline and triggers re‑evaluation.</w:t>
      </w:r>
    </w:p>
    <w:p>
      <w:pPr>
        <w:pStyle w:val="Heading1"/>
      </w:pPr>
      <w:r>
        <w:t>Implementation Reference</w:t>
      </w:r>
    </w:p>
    <w:p>
      <w:r>
        <w:t>[0016] The Arena Mode Service may be implemented in the file `src/services/arena-mode-service.js` with support from the `monte-carlo-service.js`. The service maintains Elo ratings and orchestrates elimination tournaments using Monte Carlo simulation across five or more performance dimensions.</w:t>
      </w:r>
    </w:p>
    <w:p>
      <w:pPr>
        <w:pStyle w:val="Heading1"/>
      </w:pPr>
      <w:r>
        <w:t>References</w:t>
      </w:r>
    </w:p>
    <w:p>
      <w:r>
        <w:t>[1] Tournament‑style Elo ranking generalizes pairwise comparisons to multi‑agent tournaments and provides dynamic skill estimation for AI models【930853352519900†L55-L70】</w:t>
      </w:r>
    </w:p>
    <w:p>
      <w:r>
        <w:t>[2] Tournament‑style ranking systems extend two‑player Elo protocols to multi‑agent competitions, allowing robust ranking across tournaments【930853352519900†L64-L74】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