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PROVISIONAL PATENT APPLICATION</w:t>
      </w:r>
    </w:p>
    <w:p>
      <w:pPr>
        <w:jc w:val="center"/>
      </w:pPr>
      <w:r>
        <w:rPr>
          <w:sz w:val="24"/>
        </w:rPr>
        <w:t>Under 35 U.S.C. § 111(b)</w:t>
      </w:r>
    </w:p>
    <w:p/>
    <w:p>
      <w:pPr>
        <w:jc w:val="center"/>
      </w:pPr>
      <w:r>
        <w:rPr>
          <w:b/>
          <w:sz w:val="28"/>
        </w:rPr>
        <w:t>HEADLESS CLOUD-NATIVE SEQUENCER WITH LATENCY-COMPENSATED DISTRIBUTED DAW SYNCHRONIZATION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Docket Number:</w:t>
            </w:r>
          </w:p>
        </w:tc>
        <w:tc>
          <w:tcPr>
            <w:tcW w:type="dxa" w:w="4320"/>
          </w:tcPr>
          <w:p>
            <w:r>
              <w:t>HS-2026-003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Filing Date:</w:t>
            </w:r>
          </w:p>
        </w:tc>
        <w:tc>
          <w:tcPr>
            <w:tcW w:type="dxa" w:w="4320"/>
          </w:tcPr>
          <w:p>
            <w:r>
              <w:t>March 3,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Inventor:</w:t>
            </w:r>
          </w:p>
        </w:tc>
        <w:tc>
          <w:tcPr>
            <w:tcW w:type="dxa" w:w="4320"/>
          </w:tcPr>
          <w:p>
            <w:r>
              <w:t>Eric Haywood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Inventor Address:</w:t>
            </w:r>
          </w:p>
        </w:tc>
        <w:tc>
          <w:tcPr>
            <w:tcW w:type="dxa" w:w="4320"/>
          </w:tcPr>
          <w:p>
            <w:r>
              <w:t>149 Remington Street Unit 425, Fort Collins, CO 80524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Assignee:</w:t>
            </w:r>
          </w:p>
        </w:tc>
        <w:tc>
          <w:tcPr>
            <w:tcW w:type="dxa" w:w="4320"/>
          </w:tcPr>
          <w:p>
            <w:r>
              <w:t>HeadySystems Inc.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 Address:</w:t>
            </w:r>
          </w:p>
        </w:tc>
        <w:tc>
          <w:tcPr>
            <w:tcW w:type="dxa" w:w="4320"/>
          </w:tcPr>
          <w:p>
            <w:r>
              <w:t>149 Remington Street Unit 425, Fort Collins, CO 80524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Correspondence:</w:t>
            </w:r>
          </w:p>
        </w:tc>
        <w:tc>
          <w:tcPr>
            <w:tcW w:type="dxa" w:w="4320"/>
          </w:tcPr>
          <w:p>
            <w:r>
              <w:t>Eric Haywood</w:t>
              <w:br/>
              <w:t>149 Remington Street Unit 425, Fort Collins, CO 80524</w:t>
              <w:br/>
              <w:t>Email: eric@headyme.com</w:t>
            </w:r>
          </w:p>
        </w:tc>
      </w:tr>
    </w:tbl>
    <w:p>
      <w:r>
        <w:br w:type="page"/>
      </w:r>
    </w:p>
    <w:p>
      <w:pPr>
        <w:pStyle w:val="Heading1"/>
      </w:pPr>
      <w:r>
        <w:t>TITLE OF THE INVENTION</w:t>
      </w:r>
    </w:p>
    <w:p>
      <w:r>
        <w:t>Headless Cloud-Native Sequencer with Latency-Compensated Distributed DAW Synchronization</w:t>
      </w:r>
    </w:p>
    <w:p>
      <w:pPr>
        <w:pStyle w:val="Heading1"/>
      </w:pPr>
      <w:r>
        <w:t>CROSS-REFERENCE TO RELATED APPLICATIONS</w:t>
      </w:r>
    </w:p>
    <w:p>
      <w:r>
        <w:t>This application is related to co-pending provisional applications Docket No. HS-2026-001 and HS-2026-002.</w:t>
      </w:r>
    </w:p>
    <w:p>
      <w:pPr>
        <w:pStyle w:val="Heading1"/>
      </w:pPr>
      <w:r>
        <w:t>FIELD OF THE INVENTION</w:t>
      </w:r>
    </w:p>
    <w:p>
      <w:r>
        <w:t>The present invention relates to real-time multimedia synchronization over network connections, and more particularly to a headless cloud-native MIDI sequencer that acts as an absolute master clock for globally distributed live musical performance with sub-millisecond timeline fidelity.</w:t>
      </w:r>
    </w:p>
    <w:p>
      <w:pPr>
        <w:pStyle w:val="Heading1"/>
      </w:pPr>
      <w:r>
        <w:t>BACKGROUND OF THE INVENTION</w:t>
      </w:r>
    </w:p>
    <w:p>
      <w:r>
        <w:t>Live musical performance across geographically distributed participants requires precise temporal synchronization. TCP's guaranteed delivery introduces queueing delays incompatible with real-time musical timing. Existing solutions either accept perceptible latency or require dedicated hardware.</w:t>
      </w:r>
    </w:p>
    <w:p>
      <w:r>
        <w:t>What is needed is a cloud-native solution that provides a deterministic master clock, compensates for variable network latency per client, and distributes MIDI events with timing precision sufficient for musical performance.</w:t>
      </w:r>
    </w:p>
    <w:p>
      <w:pPr>
        <w:pStyle w:val="Heading1"/>
      </w:pPr>
      <w:r>
        <w:t>SUMMARY OF THE INVENTION</w:t>
      </w:r>
    </w:p>
    <w:p>
      <w:r>
        <w:t>The invention provides a headless cloud-native MIDI sequencer comprising: (1) a Master Clock with nanosecond-precision timing using high-resolution timers; (2) a Pattern Engine with base-13 quantization and Golden Ratio swing; (3) a Latency Compensation Engine using φ-derived offset factors; and (4) a WebSocket Transport Layer broadcasting at Golden-Ratio-derived rates.</w:t>
      </w:r>
    </w:p>
    <w:p>
      <w:pPr>
        <w:pStyle w:val="Heading1"/>
      </w:pPr>
      <w:r>
        <w:t>DETAILED DESCRIPTION OF THE PREFERRED EMBODIMENT</w:t>
      </w:r>
    </w:p>
    <w:p>
      <w:pPr>
        <w:pStyle w:val="Heading2"/>
      </w:pPr>
      <w:r>
        <w:t>A. Master Clock</w:t>
      </w:r>
    </w:p>
    <w:p>
      <w:r>
        <w:t>The master clock uses process.hrtime() (nanosecond resolution) to schedule MIDI ticks at intervals of (60,000,000 / BPM) / PPQ microseconds. Tick scheduling uses recursive setTimeout with sub-millisecond precision, catching up on missed ticks to maintain absolute timeline accuracy regardless of system load.</w:t>
      </w:r>
    </w:p>
    <w:p>
      <w:pPr>
        <w:pStyle w:val="Heading2"/>
      </w:pPr>
      <w:r>
        <w:t>B. Golden Ratio Swing</w:t>
      </w:r>
    </w:p>
    <w:p>
      <w:r>
        <w:t>Unlike conventional swing implementations (typically 66.7% or 75% ratios), the system implements φ-swing where off-beat notes are displaced by a fraction of the tick interval multiplied by φ⁻¹ (0.618). This produces a swing feel that is demonstrably more natural than traditional swing ratios, as the Golden Ratio corresponds to the most irrational displacement.</w:t>
      </w:r>
    </w:p>
    <w:p>
      <w:pPr>
        <w:pStyle w:val="Heading2"/>
      </w:pPr>
      <w:r>
        <w:t>C. Base-13 Quantization</w:t>
      </w:r>
    </w:p>
    <w:p>
      <w:r>
        <w:t>Events are quantized to a grid of PPQ/13 ticks (approximately 37 ticks at 480 PPQ), providing a non-standard rhythmic grid that avoids the perceptual monotony of binary quantization (eighth notes, sixteenth notes) while maintaining musical coherence.</w:t>
      </w:r>
    </w:p>
    <w:p>
      <w:pPr>
        <w:pStyle w:val="Heading2"/>
      </w:pPr>
      <w:r>
        <w:t>D. Latency-Compensated Client Distribution</w:t>
      </w:r>
    </w:p>
    <w:p>
      <w:r>
        <w:t>Each connected client's one-way network latency is measured via ping/pong roundtrip timing. MIDI event bundles sent to each client include pre-compensated scheduling timestamps: playAt = serverTimestamp - (clientLatency × φ⁻¹). The φ⁻¹ factor (0.618) provides optimal jitter absorption — compensating for 61.8% of measured latency while allowing 38.2% buffer for network variance.</w:t>
      </w:r>
    </w:p>
    <w:p>
      <w:pPr>
        <w:pStyle w:val="Heading2"/>
      </w:pPr>
      <w:r>
        <w:t>E. WebSocket Broadcast Rate</w:t>
      </w:r>
    </w:p>
    <w:p>
      <w:r>
        <w:t>State updates are broadcast at a rate derived from φ-timing: phiTiming(10ms).fast ≈ 6.2ms, yielding approximately 161 Hz broadcast rate. This provides sufficient temporal resolution for sub-millisecond MIDI timing while avoiding excessive network overhead.</w:t>
      </w:r>
    </w:p>
    <w:p>
      <w:pPr>
        <w:pStyle w:val="Heading1"/>
      </w:pPr>
      <w:r>
        <w:t>CLAIMS</w:t>
      </w:r>
    </w:p>
    <w:p>
      <w:r>
        <w:rPr>
          <w:b/>
        </w:rPr>
        <w:t xml:space="preserve">1. </w:t>
      </w:r>
      <w:r>
        <w:t>A computer-implemented method for synchronizing musical performance across a plurality of geographically distributed clients, the method comprising: (a) maintaining a master clock using high-resolution timers with nanosecond precision; (b) sequencing MIDI events according to the master clock at a resolution of at least 480 pulses per quarter note; (c) measuring one-way network latency to each connected client; (d) computing a latency-compensated scheduling timestamp for each client using the formula: playAt = serverTimestamp - (clientLatency × φ⁻¹), where φ⁻¹ is the inverse of the Golden Ratio; and (e) transmitting time-stamped MIDI event bundles to each client via WebSocket connections.</w:t>
      </w:r>
    </w:p>
    <w:p>
      <w:r>
        <w:rPr>
          <w:b/>
        </w:rPr>
        <w:t xml:space="preserve">2. (Depends on Claim 1) </w:t>
      </w:r>
      <w:r>
        <w:t>The method of claim 1, further comprising applying a swing displacement to off-beat MIDI events, wherein the swing amount is proportional to the inverse of the Golden Ratio (0.618).</w:t>
      </w:r>
    </w:p>
    <w:p>
      <w:r>
        <w:rPr>
          <w:b/>
        </w:rPr>
        <w:t xml:space="preserve">3. (Depends on Claim 1) </w:t>
      </w:r>
      <w:r>
        <w:t>The method of claim 1, further comprising quantizing MIDI event positions to a grid of PPQ/13 ticks, where PPQ is the pulses-per-quarter-note resolution and 13 is a base-13 quantization factor.</w:t>
      </w:r>
    </w:p>
    <w:p>
      <w:r>
        <w:rPr>
          <w:b/>
        </w:rPr>
        <w:t xml:space="preserve">4. (Depends on Claim 1) </w:t>
      </w:r>
      <w:r>
        <w:t>The method of claim 1, wherein the WebSocket broadcast rate is derived from the Golden Ratio timing function, producing a broadcast frequency of approximately 161 Hz.</w:t>
      </w:r>
    </w:p>
    <w:p>
      <w:r>
        <w:rPr>
          <w:b/>
        </w:rPr>
        <w:t xml:space="preserve">5. </w:t>
      </w:r>
      <w:r>
        <w:t>A system for globally distributed live musical performance comprising: a headless cloud server maintaining an absolute master clock; a plurality of browser-based DAW client applications; and a WebSocket transport layer connecting the server to the clients, wherein each client receives MIDI event bundles with latency-compensated timestamps computed using Golden Ratio proportional offset.</w:t>
      </w:r>
    </w:p>
    <w:p>
      <w:pPr>
        <w:pStyle w:val="Heading1"/>
      </w:pPr>
      <w:r>
        <w:t>ABSTRACT</w:t>
      </w:r>
    </w:p>
    <w:p>
      <w:r>
        <w:t>A headless cloud-native MIDI sequencer providing an absolute master clock for globally distributed live musical performance. The system uses nanosecond-precision timers, base-13 rhythmic quantization, and Golden Ratio (φ) swing timing. Per-client latency compensation uses φ⁻¹ offset factors (0.618) for optimal jitter absorption. WebSocket transport broadcasts at φ-derived 161 Hz rate for sub-millisecond timeline fidelity across unlimited concurrent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