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PROVISIONAL PATENT APPLICATION</w:t>
      </w:r>
    </w:p>
    <w:p>
      <w:pPr>
        <w:jc w:val="center"/>
      </w:pPr>
      <w:r>
        <w:rPr>
          <w:sz w:val="24"/>
        </w:rPr>
        <w:t>Under 35 U.S.C. § 111(b)</w:t>
      </w:r>
    </w:p>
    <w:p/>
    <w:p>
      <w:pPr>
        <w:jc w:val="center"/>
      </w:pPr>
      <w:r>
        <w:rPr>
          <w:b/>
          <w:sz w:val="28"/>
        </w:rPr>
        <w:t>PREDICTIVE CROSS-VECTOR THREAT MODELING SYSTEM WITH TIME-REVERSAL NETWORK FORENSICS</w:t>
      </w:r>
    </w:p>
    <w:p/>
    <w:tbl>
      <w:tblPr>
        <w:tblStyle w:val="TableGrid"/>
        <w:tblW w:type="auto" w:w="0"/>
        <w:tblLook w:firstColumn="1" w:firstRow="1" w:lastColumn="0" w:lastRow="0" w:noHBand="0" w:noVBand="1" w:val="04A0"/>
      </w:tblPr>
      <w:tblGrid>
        <w:gridCol w:w="4320"/>
        <w:gridCol w:w="4320"/>
      </w:tblGrid>
      <w:tr>
        <w:tc>
          <w:tcPr>
            <w:tcW w:type="dxa" w:w="4320"/>
          </w:tcPr>
          <w:p>
            <w:r>
              <w:rPr>
                <w:b/>
              </w:rPr>
              <w:t>Docket Number:</w:t>
            </w:r>
          </w:p>
        </w:tc>
        <w:tc>
          <w:tcPr>
            <w:tcW w:type="dxa" w:w="4320"/>
          </w:tcPr>
          <w:p>
            <w:r>
              <w:t>HS-2026-005</w:t>
            </w:r>
          </w:p>
        </w:tc>
      </w:tr>
      <w:tr>
        <w:tc>
          <w:tcPr>
            <w:tcW w:type="dxa" w:w="4320"/>
          </w:tcPr>
          <w:p>
            <w:r>
              <w:rPr>
                <w:b/>
              </w:rPr>
              <w:t>Filing Date:</w:t>
            </w:r>
          </w:p>
        </w:tc>
        <w:tc>
          <w:tcPr>
            <w:tcW w:type="dxa" w:w="4320"/>
          </w:tcPr>
          <w:p>
            <w:r>
              <w:t>March 3, 2026</w:t>
            </w:r>
          </w:p>
        </w:tc>
      </w:tr>
      <w:tr>
        <w:tc>
          <w:tcPr>
            <w:tcW w:type="dxa" w:w="4320"/>
          </w:tcPr>
          <w:p>
            <w:r>
              <w:rPr>
                <w:b/>
              </w:rPr>
              <w:t>Inventor:</w:t>
            </w:r>
          </w:p>
        </w:tc>
        <w:tc>
          <w:tcPr>
            <w:tcW w:type="dxa" w:w="4320"/>
          </w:tcPr>
          <w:p>
            <w:r>
              <w:t>Eric Haywood</w:t>
            </w:r>
          </w:p>
        </w:tc>
      </w:tr>
      <w:tr>
        <w:tc>
          <w:tcPr>
            <w:tcW w:type="dxa" w:w="4320"/>
          </w:tcPr>
          <w:p>
            <w:r>
              <w:rPr>
                <w:b/>
              </w:rPr>
              <w:t>Inventor Address:</w:t>
            </w:r>
          </w:p>
        </w:tc>
        <w:tc>
          <w:tcPr>
            <w:tcW w:type="dxa" w:w="4320"/>
          </w:tcPr>
          <w:p>
            <w:r>
              <w:t>149 Remington Street Unit 425, Fort Collins, CO 80524</w:t>
            </w:r>
          </w:p>
        </w:tc>
      </w:tr>
      <w:tr>
        <w:tc>
          <w:tcPr>
            <w:tcW w:type="dxa" w:w="4320"/>
          </w:tcPr>
          <w:p>
            <w:r>
              <w:rPr>
                <w:b/>
              </w:rPr>
              <w:t>Assignee:</w:t>
            </w:r>
          </w:p>
        </w:tc>
        <w:tc>
          <w:tcPr>
            <w:tcW w:type="dxa" w:w="4320"/>
          </w:tcPr>
          <w:p>
            <w:r>
              <w:t>HeadySystems Inc.</w:t>
            </w:r>
          </w:p>
        </w:tc>
      </w:tr>
      <w:tr>
        <w:tc>
          <w:tcPr>
            <w:tcW w:type="dxa" w:w="4320"/>
          </w:tcPr>
          <w:p>
            <w:r>
              <w:rPr>
                <w:b/>
              </w:rPr>
              <w:t>Assignee Address:</w:t>
            </w:r>
          </w:p>
        </w:tc>
        <w:tc>
          <w:tcPr>
            <w:tcW w:type="dxa" w:w="4320"/>
          </w:tcPr>
          <w:p>
            <w:r>
              <w:t>149 Remington Street Unit 425, Fort Collins, CO 80524</w:t>
            </w:r>
          </w:p>
        </w:tc>
      </w:tr>
      <w:tr>
        <w:tc>
          <w:tcPr>
            <w:tcW w:type="dxa" w:w="4320"/>
          </w:tcPr>
          <w:p>
            <w:r>
              <w:rPr>
                <w:b/>
              </w:rPr>
              <w:t>Correspondence:</w:t>
            </w:r>
          </w:p>
        </w:tc>
        <w:tc>
          <w:tcPr>
            <w:tcW w:type="dxa" w:w="4320"/>
          </w:tcPr>
          <w:p>
            <w:r>
              <w:t>Eric Haywood</w:t>
              <w:br/>
              <w:t>149 Remington Street Unit 425, Fort Collins, CO 80524</w:t>
              <w:br/>
              <w:t>Email: eric@headyme.com</w:t>
            </w:r>
          </w:p>
        </w:tc>
      </w:tr>
    </w:tbl>
    <w:p>
      <w:r>
        <w:br w:type="page"/>
      </w:r>
    </w:p>
    <w:p>
      <w:pPr>
        <w:pStyle w:val="Heading1"/>
      </w:pPr>
      <w:r>
        <w:t>TITLE OF THE INVENTION</w:t>
      </w:r>
    </w:p>
    <w:p>
      <w:r>
        <w:rPr>
          <w:b/>
          <w:sz w:val="24"/>
        </w:rPr>
        <w:t xml:space="preserve">[0001]  </w:t>
      </w:r>
      <w:r>
        <w:t>Predictive Cross-Vector Threat Modeling System with Time-Reversal Network Forensics</w:t>
      </w:r>
    </w:p>
    <w:p>
      <w:pPr>
        <w:pStyle w:val="Heading1"/>
      </w:pPr>
      <w:r>
        <w:t>CROSS-REFERENCE TO RELATED APPLICATIONS</w:t>
      </w:r>
    </w:p>
    <w:p>
      <w:r>
        <w:rPr>
          <w:b/>
          <w:sz w:val="24"/>
        </w:rPr>
        <w:t xml:space="preserve">[0002]  </w:t>
      </w:r>
      <w:r>
        <w:t>This application is related to co-pending provisional applications Docket Nos. HS-2026-001 through HS-2026-004, filed concurrently herewith by the same inventor and assignee.</w:t>
      </w:r>
    </w:p>
    <w:p>
      <w:pPr>
        <w:pStyle w:val="Heading1"/>
      </w:pPr>
      <w:r>
        <w:t>FIELD OF THE INVENTION</w:t>
      </w:r>
    </w:p>
    <w:p>
      <w:r>
        <w:rPr>
          <w:b/>
          <w:sz w:val="24"/>
        </w:rPr>
        <w:t xml:space="preserve">[0003]  </w:t>
      </w:r>
      <w:r>
        <w:t>The present invention relates to cybersecurity and intrusion detection, and more particularly to a predictive threat modeling system that detects network attacks before hard threshold breach by analyzing statistical deviations from baseline operational states and tracing attack origins through network routing table reversal.</w:t>
      </w:r>
    </w:p>
    <w:p>
      <w:pPr>
        <w:pStyle w:val="Heading1"/>
      </w:pPr>
      <w:r>
        <w:t>BACKGROUND OF THE INVENTION</w:t>
      </w:r>
    </w:p>
    <w:p>
      <w:r>
        <w:rPr>
          <w:b/>
          <w:sz w:val="24"/>
        </w:rPr>
        <w:t xml:space="preserve">[0004]  </w:t>
      </w:r>
      <w:r>
        <w:t>Current intrusion detection systems (IDS) rely on fixed thresholds for detecting attack patterns such as SYN floods, ping floods, and brute-force attempts. When network traffic exceeds a predetermined threshold, an alert is triggered. This reactive approach has two fundamental limitations.</w:t>
      </w:r>
    </w:p>
    <w:p>
      <w:r>
        <w:rPr>
          <w:b/>
          <w:sz w:val="24"/>
        </w:rPr>
        <w:t xml:space="preserve">[0005]  </w:t>
      </w:r>
      <w:r>
        <w:t>First, by the time a hard threshold is breached, the attack is already underway and may have caused damage. Second, fixed thresholds cannot adapt to changing baseline conditions such as seasonal traffic patterns, infrastructure scaling events, or legitimate traffic spikes.</w:t>
      </w:r>
    </w:p>
    <w:p>
      <w:r>
        <w:rPr>
          <w:b/>
          <w:sz w:val="24"/>
        </w:rPr>
        <w:t xml:space="preserve">[0006]  </w:t>
      </w:r>
      <w:r>
        <w:t>Additionally, current IDS systems identify that an attack is occurring but do not trace the origin of the attack through the network routing infrastructure to identify the compromised node or entry point. Lateral movement within a network can proceed unchecked while security teams manually investigate.</w:t>
      </w:r>
    </w:p>
    <w:p>
      <w:pPr>
        <w:pStyle w:val="Heading1"/>
      </w:pPr>
      <w:r>
        <w:t>SUMMARY OF THE INVENTION</w:t>
      </w:r>
    </w:p>
    <w:p>
      <w:r>
        <w:rPr>
          <w:b/>
          <w:sz w:val="24"/>
        </w:rPr>
        <w:t xml:space="preserve">[0007]  </w:t>
      </w:r>
      <w:r>
        <w:t>The invention provides a predictive threat modeling system comprising four components: (1) a baseline modeler that uses machine learning to map normal operational state from continuous container log analysis; (2) a dynamic threshold adjuster that computes detection thresholds as functions of baseline metrics multiplied by the Golden Ratio (φ ≈ 1.618); (3) a pre-emptive action engine that detects gradual statistical deviation before hard thresholds are breached and initiates protective measures; and (4) a time-reversal path tracer that reverses the transmission path of detected malicious payloads through network routing tables to identify and isolate the origin node.</w:t>
      </w:r>
    </w:p>
    <w:p>
      <w:pPr>
        <w:pStyle w:val="Heading1"/>
      </w:pPr>
      <w:r>
        <w:t>DETAILED DESCRIPTION OF THE PREFERRED EMBODIMENT</w:t>
      </w:r>
    </w:p>
    <w:p>
      <w:pPr>
        <w:pStyle w:val="Heading2"/>
      </w:pPr>
      <w:r>
        <w:t>A. Baseline Operational State Modeling</w:t>
      </w:r>
    </w:p>
    <w:p>
      <w:r>
        <w:rPr>
          <w:b/>
          <w:sz w:val="24"/>
        </w:rPr>
        <w:t xml:space="preserve">[0008]  </w:t>
      </w:r>
      <w:r>
        <w:t>The system continuously ingests container logs from distributed services including etcd, kube-apiserver, kube-controller-manager, kubelet, kube-scheduler, nginx-proxy, and system journald. Machine learning algorithms process these logs to establish a multidimensional baseline operational state model representing normal system behavior.</w:t>
      </w:r>
    </w:p>
    <w:p>
      <w:r>
        <w:rPr>
          <w:b/>
          <w:sz w:val="24"/>
        </w:rPr>
        <w:t xml:space="preserve">[0009]  </w:t>
      </w:r>
      <w:r>
        <w:t>The baseline model captures temporal patterns (hourly, daily, weekly cycles), resource utilization distributions, network traffic volume and composition, API call patterns, and inter-service communication frequencies.</w:t>
      </w:r>
    </w:p>
    <w:p>
      <w:pPr>
        <w:pStyle w:val="Heading2"/>
      </w:pPr>
      <w:r>
        <w:t>B. Golden Ratio Dynamic Thresholds</w:t>
      </w:r>
    </w:p>
    <w:p>
      <w:r>
        <w:rPr>
          <w:b/>
          <w:sz w:val="24"/>
        </w:rPr>
        <w:t xml:space="preserve">[0010]  </w:t>
      </w:r>
      <w:r>
        <w:t>Detection thresholds are computed dynamically as functions of baseline metrics multiplied by the Golden Ratio. For SYN flood detection, the threshold is computed as: SYN_THRESHOLD = trie.root.volume × φ, where trie.root.volume is the current IP trie root volume (representing total tracked connections) and φ is the Golden Ratio.</w:t>
      </w:r>
    </w:p>
    <w:p>
      <w:r>
        <w:rPr>
          <w:b/>
          <w:sz w:val="24"/>
        </w:rPr>
        <w:t xml:space="preserve">[0011]  </w:t>
      </w:r>
      <w:r>
        <w:t>For Heavy Hitter detection from IP Tries, the threshold is computed as: HEAVY_HITTER_THRESHOLD = trie.root.volume × φ, identifying IP addresses whose traffic volume exceeds the Golden Ratio proportion of total traffic.</w:t>
      </w:r>
    </w:p>
    <w:p>
      <w:r>
        <w:rPr>
          <w:b/>
          <w:sz w:val="24"/>
        </w:rPr>
        <w:t xml:space="preserve">[0012]  </w:t>
      </w:r>
      <w:r>
        <w:t>Using φ as the threshold multiplier has two advantages: it provides a mathematically principled detection boundary (approximately 61.8% headroom above baseline), and it is consistent with the Sacred Geometry framework described in related application HS-2026-001.</w:t>
      </w:r>
    </w:p>
    <w:p>
      <w:pPr>
        <w:pStyle w:val="Heading2"/>
      </w:pPr>
      <w:r>
        <w:t>C. Pre-Emptive Action on Statistical Deviation</w:t>
      </w:r>
    </w:p>
    <w:p>
      <w:r>
        <w:rPr>
          <w:b/>
          <w:sz w:val="24"/>
        </w:rPr>
        <w:t xml:space="preserve">[0013]  </w:t>
      </w:r>
      <w:r>
        <w:t>The system detects gradual statistical deviation from the baseline model that indicates an emerging threat before the dynamic threshold is breached. When the first derivative of any monitored metric with respect to time shows sustained positive acceleration toward the threshold, the system initiates pre-emptive protective measures.</w:t>
      </w:r>
    </w:p>
    <w:p>
      <w:r>
        <w:rPr>
          <w:b/>
          <w:sz w:val="24"/>
        </w:rPr>
        <w:t xml:space="preserve">[0014]  </w:t>
      </w:r>
      <w:r>
        <w:t>Pre-emptive measures include shifting network routing to distribute load across additional paths, throttling connections from suspicious source IP ranges, increasing logging granularity for affected services, and alerting security personnel with the projected time-to-threshold-breach.</w:t>
      </w:r>
    </w:p>
    <w:p>
      <w:pPr>
        <w:pStyle w:val="Heading2"/>
      </w:pPr>
      <w:r>
        <w:t>D. Time-Reversal Path Tracing</w:t>
      </w:r>
    </w:p>
    <w:p>
      <w:r>
        <w:rPr>
          <w:b/>
          <w:sz w:val="24"/>
        </w:rPr>
        <w:t xml:space="preserve">[0015]  </w:t>
      </w:r>
      <w:r>
        <w:t>Adapting the concept of time-reversal acoustics to TCP/IP network traffic, the system captures detected malicious payloads and reverses their transmission path through the network's routing tables (stored in etcd for Kubernetes environments). By tracing the path backwards from the detection point through each routing hop, the system identifies the origin node or compromised pod before lateral movement can proceed.</w:t>
      </w:r>
    </w:p>
    <w:p>
      <w:r>
        <w:rPr>
          <w:b/>
          <w:sz w:val="24"/>
        </w:rPr>
        <w:t xml:space="preserve">[0016]  </w:t>
      </w:r>
      <w:r>
        <w:t>This time-reversal approach is novel in the field of network security. While time-reversal techniques have been applied in acoustics and electromagnetics to focus energy at a source, the present invention applies the same principle to TCP/IP packet routing to focus forensic investigation at the attack origin.</w:t>
      </w:r>
    </w:p>
    <w:p>
      <w:pPr>
        <w:pStyle w:val="Heading2"/>
      </w:pPr>
      <w:r>
        <w:t>E. Physical Improvements</w:t>
      </w:r>
    </w:p>
    <w:p>
      <w:r>
        <w:rPr>
          <w:b/>
          <w:sz w:val="24"/>
        </w:rPr>
        <w:t xml:space="preserve">[0017]  </w:t>
      </w:r>
      <w:r>
        <w:t>The system achieves the following measurable physical effects: physical reallocation of memory by terminating suspicious connections and freeing associated buffers; physical blocking of network ports based on state-transition analysis; physical rerouting of network traffic through alternative paths; and reduction of lateral attack propagation time through pre-emptive node isolation.</w:t>
      </w:r>
    </w:p>
    <w:p>
      <w:pPr>
        <w:pStyle w:val="Heading1"/>
      </w:pPr>
      <w:r>
        <w:t>CLAIMS</w:t>
      </w:r>
    </w:p>
    <w:p>
      <w:r>
        <w:rPr>
          <w:b/>
        </w:rPr>
        <w:t xml:space="preserve">1. </w:t>
      </w:r>
      <w:r>
        <w:t>A computer-implemented method for predictive network threat detection comprising: (a) continuously analyzing container logs from a plurality of distributed services to establish a baseline operational state model using machine learning; (b) computing dynamic threat detection thresholds as a function of baseline metrics multiplied by the Golden Ratio (φ ≈ 1.618); (c) monitoring the first derivative of network metrics with respect to time to detect sustained acceleration toward the dynamic threshold; (d) initiating pre-emptive protective measures including network traffic rerouting and connection throttling when sustained acceleration is detected, prior to hard threshold breach; and (e) applying time-reversal path tracing through network routing tables to identify the origin node of detected threats.</w:t>
      </w:r>
    </w:p>
    <w:p>
      <w:r>
        <w:rPr>
          <w:b/>
        </w:rPr>
        <w:t xml:space="preserve">2. (Depends on Claim 1) </w:t>
      </w:r>
      <w:r>
        <w:t>The method of claim 1, wherein the SYN flood detection threshold is computed as the product of the IP trie root volume and the Golden Ratio (φ ≈ 1.618), providing approximately 61.8% headroom above the current baseline traffic volume.</w:t>
      </w:r>
    </w:p>
    <w:p>
      <w:r>
        <w:rPr>
          <w:b/>
        </w:rPr>
        <w:t xml:space="preserve">3. (Depends on Claim 1) </w:t>
      </w:r>
      <w:r>
        <w:t>The method of claim 1, wherein the time-reversal path tracing comprises: capturing a detected malicious payload, retrieving the network routing table from etcd, traversing the routing entries in reverse order from the detection point, and identifying the origin node or compromised pod at the start of the reversed path.</w:t>
      </w:r>
    </w:p>
    <w:p>
      <w:r>
        <w:rPr>
          <w:b/>
        </w:rPr>
        <w:t xml:space="preserve">4. (Depends on Claim 1) </w:t>
      </w:r>
      <w:r>
        <w:t>The method of claim 1, wherein pre-emptive protective measures are initiated based on a projected time-to-threshold-breach computed from the current rate of metric acceleration, without waiting for actual threshold breach.</w:t>
      </w:r>
    </w:p>
    <w:p>
      <w:r>
        <w:rPr>
          <w:b/>
        </w:rPr>
        <w:t xml:space="preserve">5. </w:t>
      </w:r>
      <w:r>
        <w:t>A cybersecurity system comprising: a processor; a memory; container log ingestion agents connected to a plurality of distributed services; a machine learning baseline modeler; a dynamic threshold engine computing detection thresholds using the Golden Ratio; a pre-emptive action engine monitoring metric acceleration; and a time-reversal path tracer traversing network routing tables in reverse order to identify attack origins.</w:t>
      </w:r>
    </w:p>
    <w:p>
      <w:r>
        <w:rPr>
          <w:b/>
        </w:rPr>
        <w:t xml:space="preserve">6. </w:t>
      </w:r>
      <w:r>
        <w:t>A non-transitory computer-readable medium storing instructions that, when executed by a processor, cause the processor to perform the method of claim 1.</w:t>
      </w:r>
    </w:p>
    <w:p>
      <w:pPr>
        <w:pStyle w:val="Heading1"/>
      </w:pPr>
      <w:r>
        <w:t>ABSTRACT</w:t>
      </w:r>
    </w:p>
    <w:p>
      <w:r>
        <w:rPr>
          <w:b/>
          <w:sz w:val="24"/>
        </w:rPr>
        <w:t xml:space="preserve">[0018]  </w:t>
      </w:r>
      <w:r>
        <w:t>A predictive cross-vector threat modeling system that detects network attacks before hard threshold breach. The system establishes baseline operational states from continuous container log analysis using machine learning, computes dynamic detection thresholds as baseline metrics multiplied by the Golden Ratio (φ ≈ 1.618), monitors the first derivative of network metrics to detect sustained acceleration toward thresholds, initiates pre-emptive protective measures prior to threshold breach, and applies time-reversal path tracing through network routing tables to identify and isolate attack origin nodes before lateral movement occurs.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