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41: HeadyFoundations</w:t>
      </w:r>
    </w:p>
    <w:p>
      <w:r>
        <w:t>Universal Constants Engine for Constant-Aligned AI Optimization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A system embeds universal constants into training objectives and runtime scoring to align AI optimization with physically grounded patterns. A constants registry defines weighted constants and valid ranges. A constraint synthesizer derives invariants that guide loss shaping and output gating. Candidate outputs are scored against constant-aligned invariants and rejected if stability margins are violated. The system logs constant checks for deterministic auditability. This approach improves stability, resilience, and safety across dynamic workloads.</w:t>
      </w:r>
    </w:p>
    <w:p>
      <w:r>
        <w:t/>
      </w:r>
    </w:p>
    <w:p>
      <w:r>
        <w:t>Technical Field</w:t>
      </w:r>
    </w:p>
    <w:p>
      <w:r>
        <w:t>[0002] Artificial intelligence; optimization; safety engineering; systems orchestration.</w:t>
      </w:r>
    </w:p>
    <w:p>
      <w:r>
        <w:t/>
      </w:r>
    </w:p>
    <w:p>
      <w:r>
        <w:t>Background</w:t>
      </w:r>
    </w:p>
    <w:p>
      <w:r>
        <w:t>[0003] AI systems often optimize for task performance without explicit grounding in physical constants. This can lead to brittle behavior and unstable outputs when deployment conditions shift.</w:t>
      </w:r>
    </w:p>
    <w:p>
      <w:r>
        <w:t>[0004] Existing methods rely on post-hoc filters or generic regularizers that do not encode explicit invariants tied to universal constants.</w:t>
      </w:r>
    </w:p>
    <w:p>
      <w:r>
        <w:t/>
      </w:r>
    </w:p>
    <w:p>
      <w:r>
        <w:t>Summary</w:t>
      </w:r>
    </w:p>
    <w:p>
      <w:r>
        <w:t>[0005] The disclosure provides a Universal Constants Engine that integrates constants into training loss, validation gates, and runtime scoring.</w:t>
      </w:r>
    </w:p>
    <w:p>
      <w:r>
        <w:t>[0006] A constants registry, constraint synthesizer, and audit log ensure repeatable, deterministic alignment with resilient natural patterns.</w:t>
      </w:r>
    </w:p>
    <w:p>
      <w:r>
        <w:t/>
      </w:r>
    </w:p>
    <w:p>
      <w:r>
        <w:t>Brief Description of the Drawings</w:t>
      </w:r>
    </w:p>
    <w:p>
      <w:r>
        <w:t>[0007] FIG. 1 is a conceptual block diagram showing a constants registry, constraint synthesizer, training loop, runtime scoring gate, and audit log.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Constants registry refers to a structured store of universal constants, weights, and valid ranges.</w:t>
      </w:r>
    </w:p>
    <w:p>
      <w:r>
        <w:t>[0009] Constraint synthesizer refers to logic that converts constants into invariants and scoring rules.</w:t>
      </w:r>
    </w:p>
    <w:p>
      <w:r>
        <w:t>[0010] Constant-aligned scoring refers to evaluating outputs against constant-derived invariants.</w:t>
      </w:r>
    </w:p>
    <w:p>
      <w:r>
        <w:t/>
      </w:r>
    </w:p>
    <w:p>
      <w:r>
        <w:t>System Overview</w:t>
      </w:r>
    </w:p>
    <w:p>
      <w:r>
        <w:t>[0011] The system includes a constants registry, a constraint synthesizer, an optimization layer, and a runtime scoring gate. The registry is versioned and shared via non-sensitive metadata across verticals.</w:t>
      </w:r>
    </w:p>
    <w:p>
      <w:r>
        <w:t>[0012] The runtime gate enforces deny-by-default behavior when constant-derived safety margins are violated.</w:t>
      </w:r>
    </w:p>
    <w:p>
      <w:r>
        <w:t/>
      </w:r>
    </w:p>
    <w:p>
      <w:r>
        <w:t>Detailed Description</w:t>
      </w:r>
    </w:p>
    <w:p>
      <w:r>
        <w:t>[0013] The constants registry defines each constant, an associated weight, and valid ranges. The constraint synthesizer translates these into invariants applied to training and inference.</w:t>
      </w:r>
    </w:p>
    <w:p>
      <w:r>
        <w:t>[0014] The optimization layer applies constant-aligned penalties during training, while the runtime scoring gate evaluates candidates before release.</w:t>
      </w:r>
    </w:p>
    <w:p>
      <w:r>
        <w:t>[0015] The audit logger records constant checks with deterministic timestamps for reproducible compliance review.</w:t>
      </w:r>
    </w:p>
    <w:p>
      <w:r>
        <w:t/>
      </w:r>
    </w:p>
    <w:p>
      <w:r>
        <w:t>Example Embodiments</w:t>
      </w:r>
    </w:p>
    <w:p>
      <w:r>
        <w:t>[0016] A scaling controller uses φ-aligned growth to avoid overshoot while preserving stability under load.</w:t>
      </w:r>
    </w:p>
    <w:p>
      <w:r>
        <w:t>[0017] A safety classifier rejects outputs that violate constant-derived stability margins during rapid adaptation.</w:t>
      </w:r>
    </w:p>
    <w:p>
      <w:r>
        <w:t/>
      </w:r>
    </w:p>
    <w:p>
      <w:r>
        <w:t>Advantages</w:t>
      </w:r>
    </w:p>
    <w:p>
      <w:r>
        <w:t>[0018] The system improves stability, reduces brittle optimization artifacts, and provides auditable safety constraints anchored in universal constants.</w:t>
      </w:r>
    </w:p>
    <w:p>
      <w:r>
        <w:t/>
      </w:r>
    </w:p>
    <w:p>
      <w:r>
        <w:t>Exemplary Claim Concepts (Non-Limiting)</w:t>
      </w:r>
    </w:p>
    <w:p>
      <w:r>
        <w:t>1. A computer-implemented method for constant-aligned optimization comprising embedding universal constants into a loss function and applying the loss during model training.</w:t>
      </w:r>
    </w:p>
    <w:p>
      <w:r>
        <w:t>2. The method of claim 1, wherein the universal constants include φ, π, e, or derived ratios mapped to stability targets.</w:t>
      </w:r>
    </w:p>
    <w:p>
      <w:r>
        <w:t>3. The method of claim 1, further comprising defining a constants registry with weights and validity ranges for each constant.</w:t>
      </w:r>
    </w:p>
    <w:p>
      <w:r>
        <w:t>4. The method of claim 3, wherein the constants registry is versioned and audited for deterministic replay.</w:t>
      </w:r>
    </w:p>
    <w:p>
      <w:r>
        <w:t>5. The method of claim 1, further comprising evaluating candidate outputs against constant-derived invariants before release.</w:t>
      </w:r>
    </w:p>
    <w:p>
      <w:r>
        <w:t>6. The method of claim 5, wherein invariant checks include ratio constraints, decay curves, or conservation margins.</w:t>
      </w:r>
    </w:p>
    <w:p>
      <w:r>
        <w:t>7. The method of claim 1, wherein constant-aligned penalties are applied during inference scoring.</w:t>
      </w:r>
    </w:p>
    <w:p>
      <w:r>
        <w:t>8. The method of claim 1, wherein the constants are applied across multiple verticals with shared metadata only.</w:t>
      </w:r>
    </w:p>
    <w:p>
      <w:r>
        <w:t>9. The method of claim 1, further comprising logging constant checks with deterministic timestamps.</w:t>
      </w:r>
    </w:p>
    <w:p>
      <w:r>
        <w:t>10. The method of claim 1, wherein constant-aligned weighting is adjusted based on risk classification.</w:t>
      </w:r>
    </w:p>
    <w:p>
      <w:r>
        <w:t>11. The method of claim 1, wherein constants are mapped to safety thresholds for deny-by-default gating.</w:t>
      </w:r>
    </w:p>
    <w:p>
      <w:r>
        <w:t>12. The method of claim 1, wherein constant-aligned outputs are prioritized for stability and resilience.</w:t>
      </w:r>
    </w:p>
    <w:p>
      <w:r>
        <w:t>13. The method of claim 1, wherein constants inform policy selection within an orchestration system.</w:t>
      </w:r>
    </w:p>
    <w:p>
      <w:r>
        <w:t>14. The method of claim 1, wherein constants are applied to growth and decay parameters for backoff or scaling.</w:t>
      </w:r>
    </w:p>
    <w:p>
      <w:r>
        <w:t>15. The method of claim 1, wherein constants are applied to system health scoring and alert thresholds.</w:t>
      </w:r>
    </w:p>
    <w:p>
      <w:r>
        <w:t>16. The method of claim 1, wherein constants are applied to training data normalization for invariant preservation.</w:t>
      </w:r>
    </w:p>
    <w:p>
      <w:r>
        <w:t>17. The method of claim 1, wherein constants are used to synthesize physically grounded constraints.</w:t>
      </w:r>
    </w:p>
    <w:p>
      <w:r>
        <w:t>18. The method of claim 1, wherein the constants engine supports domain-specific profiles.</w:t>
      </w:r>
    </w:p>
    <w:p>
      <w:r>
        <w:t>19. The method of claim 1, wherein constant-aligned scoring is exposed via an audit API.</w:t>
      </w:r>
    </w:p>
    <w:p>
      <w:r>
        <w:t>20. A system comprising one or more processors configured to perform the method of claim 1.</w:t>
      </w:r>
    </w:p>
    <w:p>
      <w:r>
        <w:t>21. A non-transitory computer-readable medium storing instructions that cause a processor to perform the method of claim 1.</w:t>
      </w:r>
    </w:p>
    <w:p>
      <w:r>
        <w:t>22. The system of claim 20, wherein constant checks are accelerated by hardware or embedded co-processors.</w:t>
      </w:r>
    </w:p>
    <w:p>
      <w:r>
        <w:t>23. The method of claim 1, further comprising rejecting outputs that exceed constant-derived safety margins.</w:t>
      </w:r>
    </w:p>
    <w:p>
      <w:r>
        <w:t>24. The method of claim 1, wherein constants are weighted by a compliance profile per vertical boundary.</w:t>
      </w:r>
    </w:p>
    <w:p>
      <w:r>
        <w:t>25. The method of claim 1, wherein constant-aligned scoring is recorded in a deterministic audit ledger.</w:t>
      </w:r>
    </w:p>
    <w:p>
      <w:r>
        <w:t/>
      </w:r>
    </w:p>
    <w:p>
      <w:r>
        <w:t>Conclusion</w:t>
      </w:r>
    </w:p>
    <w:p>
      <w:r>
        <w:t>[0019] The foregoing description is provided to enable a person skilled in the art to make and use the disclosed invention and is not intended to limit the scope of the invention to the embodiments described.</w:t>
      </w:r>
    </w:p>
  </w:body>
</w:document>
</file>