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Zero-Shot Voice Clone Orchestrator with Reference-Hash Governance and Auto-Cleanup</w:t>
      </w:r>
    </w:p>
    <w:p>
      <w:r>
        <w:t/>
      </w:r>
    </w:p>
    <w:p>
      <w:r>
        <w:t>Inventor/Assignee: HeadySystems Inc.</w:t>
      </w:r>
    </w:p>
    <w:p>
      <w:r>
        <w:t>Date: 2026-04-06</w:t>
      </w:r>
    </w:p>
    <w:p>
      <w:r>
        <w:t/>
      </w:r>
    </w:p>
    <w:p>
      <w:r>
        <w:t>Abstract</w:t>
      </w:r>
    </w:p>
    <w:p>
      <w:r>
        <w:t>A voice cloning orchestrator accepts a local reference sample and text prompt, selects a zero-shot backend when available, and otherwise produces a deterministic synthetic output. The system records a cryptographic reference hash and manages temporary audio artifacts with automatic cleanup unless persistence is explicitly requested.</w:t>
      </w:r>
    </w:p>
    <w:p>
      <w:r>
        <w:t/>
      </w:r>
    </w:p>
    <w:p>
      <w:r>
        <w:t>Technical Field</w:t>
      </w:r>
    </w:p>
    <w:p>
      <w:r>
        <w:t>This disclosure relates to voice synthesis, model orchestration, and artifact governance for audio pipelines.</w:t>
      </w:r>
    </w:p>
    <w:p>
      <w:r>
        <w:t/>
      </w:r>
    </w:p>
    <w:p>
      <w:r>
        <w:t>Background</w:t>
      </w:r>
    </w:p>
    <w:p>
      <w:r>
        <w:t>Demo systems frequently simulate voice cloning without functioning models or resource cleanup. This limits production readiness and yields untracked artifacts.</w:t>
      </w:r>
    </w:p>
    <w:p>
      <w:r>
        <w:t/>
      </w:r>
    </w:p>
    <w:p>
      <w:r>
        <w:t>Summary</w:t>
      </w:r>
    </w:p>
    <w:p>
      <w:r>
        <w:t>The orchestrator wraps reference audio, prompt text, and optional model configuration. It selects an available backend for zero-shot cloning, records a reference hash for governance, and defaults to cleanup of temporary outputs. Validation gates ensure outputs are produced and cleaned up as expected.</w:t>
      </w:r>
    </w:p>
    <w:p>
      <w:r>
        <w:t/>
      </w:r>
    </w:p>
    <w:p>
      <w:r>
        <w:t>Brief Description of Drawings</w:t>
      </w:r>
    </w:p>
    <w:p>
      <w:r>
        <w:t>Figure 1: Orchestrator request flow from reference sample to output.</w:t>
      </w:r>
    </w:p>
    <w:p>
      <w:r>
        <w:t>Figure 2: Backend selection between zero-shot model and deterministic fallback.</w:t>
      </w:r>
    </w:p>
    <w:p>
      <w:r>
        <w:t>Figure 3: Temporary artifact lifecycle and cleanup.</w:t>
      </w:r>
    </w:p>
    <w:p>
      <w:r>
        <w:t/>
      </w:r>
    </w:p>
    <w:p>
      <w:r>
        <w:t>Detailed Description</w:t>
      </w:r>
    </w:p>
    <w:p>
      <w:r>
        <w:t>A request object captures a reference path, prompt text, and optional model name. A backend selector checks for a zero-shot model library and uses it when available. When unavailable, a deterministic synthesizer generates a waveform using reference-derived parameters. Output files are written to a temporary artifact store when no explicit output path is provided. The artifact store is a context-managed directory that removes temporary files upon completion. A reference hash is computed from the sample bytes and returned with the output for governance tracking.</w:t>
      </w:r>
    </w:p>
    <w:p>
      <w:r>
        <w:t/>
      </w:r>
    </w:p>
    <w:p>
      <w:r>
        <w:t>Example Use Cases</w:t>
      </w:r>
    </w:p>
    <w:p>
      <w:r>
        <w:t>- Operator runs a voice clone demo with local reference audio.</w:t>
      </w:r>
    </w:p>
    <w:p>
      <w:r>
        <w:t>- CI validates cleanup of temporary audio artifacts.</w:t>
      </w:r>
    </w:p>
    <w:p>
      <w:r>
        <w:t>- Dev environment enforces model presence via a require-model flag.</w:t>
      </w:r>
    </w:p>
    <w:p>
      <w:r>
        <w:t/>
      </w:r>
    </w:p>
    <w:p>
      <w:r>
        <w:t>Advantages</w:t>
      </w:r>
    </w:p>
    <w:p>
      <w:r>
        <w:t>- Provides a functional zero-shot path when the model is installed.</w:t>
      </w:r>
    </w:p>
    <w:p>
      <w:r>
        <w:t>- Ensures temporary artifacts do not accumulate.</w:t>
      </w:r>
    </w:p>
    <w:p>
      <w:r>
        <w:t>- Deterministic fallback supports repeatable validation.</w:t>
      </w:r>
    </w:p>
    <w:p>
      <w:r>
        <w:t/>
      </w:r>
    </w:p>
    <w:p>
      <w:r>
        <w:t>Optional Claims</w:t>
      </w:r>
    </w:p>
    <w:p>
      <w:r>
        <w:t>1. A system that orchestrates voice cloning backends based on availability of a zero-shot model.</w:t>
      </w:r>
    </w:p>
    <w:p>
      <w:r>
        <w:t>2. The system of claim 1 wherein a cryptographic hash of the reference sample is recorded.</w:t>
      </w:r>
    </w:p>
    <w:p>
      <w:r>
        <w:t>3. The system of claim 1 wherein a temporary artifact store cleans outputs by default.</w:t>
      </w:r>
    </w:p>
    <w:p>
      <w:r>
        <w:t>4. The system of claim 3 wherein cleanup is bypassed only when persistence is requested.</w:t>
      </w:r>
    </w:p>
    <w:p>
      <w:r>
        <w:t>5. The system of claim 1 wherein fallback synthesis is deterministic based on the reference hash.</w:t>
      </w:r>
    </w:p>
    <w:p>
      <w:r>
        <w:t>6. The system of claim 1 wherein a CLI exposes a require-model flag.</w:t>
      </w:r>
    </w:p>
    <w:p>
      <w:r>
        <w:t>7. The system of claim 1 wherein outputs are waveform audio files.</w:t>
      </w:r>
    </w:p>
    <w:p>
      <w:r>
        <w:t>8. The system of claim 1 wherein the backend model is configurable by environment variable.</w:t>
      </w:r>
    </w:p>
    <w:p>
      <w:r>
        <w:t>9. The system of claim 2 wherein the reference hash is used for governance reporting.</w:t>
      </w:r>
    </w:p>
    <w:p>
      <w:r>
        <w:t>10. The system of claim 1 wherein validation tests assert artifact cleanup.</w:t>
      </w:r>
    </w:p>
    <w:p>
      <w:r>
        <w:t>11. The system of claim 1 wherein the model backend is coqui-based.</w:t>
      </w:r>
    </w:p>
    <w:p>
      <w:r>
        <w:t>12. The system of claim 1 wherein the fallback uses sinusoidal synthesis.</w:t>
      </w:r>
    </w:p>
    <w:p>
      <w:r>
        <w:t>13. The system of claim 3 wherein temporary artifacts are stored in ephemeral directories.</w:t>
      </w:r>
    </w:p>
    <w:p>
      <w:r>
        <w:t>14. The system of claim 1 wherein text prompts are validated for non-empty content.</w:t>
      </w:r>
    </w:p>
    <w:p>
      <w:r>
        <w:t>15. The system of claim 1 wherein the system exposes both CLI and API usage.</w:t>
      </w:r>
    </w:p>
    <w:p>
      <w:r>
        <w:t>16. The system of claim 1 wherein the output includes metadata about the backend used.</w:t>
      </w:r>
    </w:p>
    <w:p>
      <w:r>
        <w:t>17. The system of claim 1 wherein the system enforces local-only reference handling.</w:t>
      </w:r>
    </w:p>
    <w:p>
      <w:r>
        <w:t>18. The system of claim 1 wherein reference samples are not transmitted externally.</w:t>
      </w:r>
    </w:p>
    <w:p>
      <w:r>
        <w:t>19. The system of claim 1 wherein output persistence requires explicit operator intent.</w:t>
      </w:r>
    </w:p>
    <w:p>
      <w:r>
        <w:t>20. The system of claim 1 wherein operational runbooks define cleanup policies.</w:t>
      </w:r>
    </w:p>
    <w:p>
      <w:r>
        <w:t/>
      </w:r>
    </w:p>
    <w:p>
      <w:r>
        <w:t>Glossary</w:t>
      </w:r>
    </w:p>
    <w:p>
      <w:r>
        <w:t>- Reference Hash: cryptographic digest of the reference sample.</w:t>
      </w:r>
    </w:p>
    <w:p>
      <w:r>
        <w:t>- Artifact Store: temporary file container that auto-cleans outputs.</w:t>
      </w:r>
    </w:p>
    <w:p>
      <w:r>
        <w:t>- Zero-shot: cloning without speaker-specific training.</w:t>
      </w:r>
    </w:p>
    <w:p>
      <w:r>
        <w:t/>
      </w:r>
    </w:p>
    <w:p>
      <w:r>
        <w:t>Appendix</w:t>
      </w:r>
    </w:p>
    <w:p>
      <w:r>
        <w:t>Sample request and response payloads with reference hash and backend name.</w:t>
      </w:r>
    </w:p>
    <w:sectPr/>
  </w:body>
</w:document>
</file>