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HeadyLens Interactive Body Logic Map</w:t>
      </w:r>
    </w:p>
    <w:p>
      <w:r>
        <w:t>Assignee: HeadySystems Inc.</w:t>
      </w:r>
    </w:p>
    <w:p>
      <w:r>
        <w:t>Inventor: Eric Haywood</w:t>
      </w:r>
    </w:p>
    <w:p>
      <w:r>
        <w:t>Date: 2026-04-02</w:t>
      </w:r>
    </w:p>
    <w:p>
      <w:r>
        <w:t/>
      </w:r>
    </w:p>
    <w:p>
      <w:r>
        <w:t>Abstract</w:t>
      </w:r>
    </w:p>
    <w:p>
      <w:r>
        <w:t>[0001] A visual system maps operational logic and intellectual property context onto an anatomically inspired 3D body model. The system uses named mesh regions, ray-casting selection, and assignment-aware overlays to communicate trust-layer behavior without exposing sensitive telemetry. A modular architecture separates model loading, interaction handling, and overlay rendering, enabling auditable updates and accessibility features. The result is an interactive trust visualization that translates complex system logic into a human-readable body map while retaining governance safeguards.</w:t>
      </w:r>
    </w:p>
    <w:p>
      <w:r>
        <w:t/>
      </w:r>
    </w:p>
    <w:p>
      <w:r>
        <w:t>Technical Field</w:t>
      </w:r>
    </w:p>
    <w:p>
      <w:r>
        <w:t>[0002] The disclosure relates to interactive visualization, system governance communication, and secure user interfaces.</w:t>
      </w:r>
    </w:p>
    <w:p>
      <w:r>
        <w:t/>
      </w:r>
    </w:p>
    <w:p>
      <w:r>
        <w:t>Background</w:t>
      </w:r>
    </w:p>
    <w:p>
      <w:r>
        <w:t>[0003] Stakeholders often rely on static diagrams to understand complex system logic.</w:t>
      </w:r>
    </w:p>
    <w:p>
      <w:r>
        <w:t>[0004] Static visuals lack interactivity and cannot encode intellectual property assignments.</w:t>
      </w:r>
    </w:p>
    <w:p>
      <w:r>
        <w:t>[0005] A need exists for a safe, interactive visualization that communicates system logic and IP context without sensitive data exposure.</w:t>
      </w:r>
    </w:p>
    <w:p>
      <w:r>
        <w:t/>
      </w:r>
    </w:p>
    <w:p>
      <w:r>
        <w:t>Summary</w:t>
      </w:r>
    </w:p>
    <w:p>
      <w:r>
        <w:t>[0006] The system renders a 3D body model with named regions linked to system logic descriptions.</w:t>
      </w:r>
    </w:p>
    <w:p>
      <w:r>
        <w:t>[0007] A ray-casting interaction layer detects hover and click events to highlight regions.</w:t>
      </w:r>
    </w:p>
    <w:p>
      <w:r>
        <w:t>[0008] An overlay renderer displays assignment-aware IP summaries and logic descriptions.</w:t>
      </w:r>
    </w:p>
    <w:p>
      <w:r>
        <w:t>[0009] A data store provides structured metadata for each region, including patent assignments.</w:t>
      </w:r>
    </w:p>
    <w:p>
      <w:r>
        <w:t/>
      </w:r>
    </w:p>
    <w:p>
      <w:r>
        <w:t>Brief Description of the Drawings</w:t>
      </w:r>
    </w:p>
    <w:p>
      <w:r>
        <w:t>[0010] FIG. 1 is a block diagram showing the model loader, interaction handler, overlay renderer, and data store.</w:t>
      </w:r>
    </w:p>
    <w:p>
      <w:r>
        <w:t>[0011] FIG. 2 is a flow diagram of ray-casting selection and overlay update.</w:t>
      </w:r>
    </w:p>
    <w:p>
      <w:r>
        <w:t/>
      </w:r>
    </w:p>
    <w:p>
      <w:r>
        <w:t>Detailed Description</w:t>
      </w:r>
    </w:p>
    <w:p>
      <w:r>
        <w:t>[0012] A 3D scene is initialized with a full-body mesh and named subcomponents for organs and limbs.</w:t>
      </w:r>
    </w:p>
    <w:p>
      <w:r>
        <w:t>[0013] Each subcomponent is registered with a data store entry containing logic and IP descriptions.</w:t>
      </w:r>
    </w:p>
    <w:p>
      <w:r>
        <w:t>[0014] Pointer interactions update ray-cast intersections and highlight the selected region.</w:t>
      </w:r>
    </w:p>
    <w:p>
      <w:r>
        <w:t>[0015] Selecting a region triggers a camera zoom and overlay update with assignment-aware IP text.</w:t>
      </w:r>
    </w:p>
    <w:p>
      <w:r>
        <w:t>[0016] The overlay includes ARIA attributes and keyboard navigation for accessibility.</w:t>
      </w:r>
    </w:p>
    <w:p>
      <w:r>
        <w:t/>
      </w:r>
    </w:p>
    <w:p>
      <w:r>
        <w:t>Embodiments</w:t>
      </w:r>
    </w:p>
    <w:p>
      <w:r>
        <w:t>[0017] In one embodiment, the mesh is built from primitives for lightweight web rendering.</w:t>
      </w:r>
    </w:p>
    <w:p>
      <w:r>
        <w:t>[0018] In another embodiment, high-fidelity anatomical meshes are segmented for precise mapping.</w:t>
      </w:r>
    </w:p>
    <w:p>
      <w:r>
        <w:t>[0019] In another embodiment, the overlay integrates compliance notes and risk thresholds.</w:t>
      </w:r>
    </w:p>
    <w:p>
      <w:r>
        <w:t/>
      </w:r>
    </w:p>
    <w:p>
      <w:r>
        <w:t>Example Use Cases</w:t>
      </w:r>
    </w:p>
    <w:p>
      <w:r>
        <w:t>[0020] Investor demos showing how governance logic maps to system trust layers.</w:t>
      </w:r>
    </w:p>
    <w:p>
      <w:r>
        <w:t>[0021] Internal training sessions for compliance and security stakeholders.</w:t>
      </w:r>
    </w:p>
    <w:p>
      <w:r>
        <w:t/>
      </w:r>
    </w:p>
    <w:p>
      <w:r>
        <w:t>Advantages</w:t>
      </w:r>
    </w:p>
    <w:p>
      <w:r>
        <w:t>[0022] Communicates complex system logic without exposing sensitive telemetry.</w:t>
      </w:r>
    </w:p>
    <w:p>
      <w:r>
        <w:t>[0023] Provides assignment-aware IP messaging inside the UI.</w:t>
      </w:r>
    </w:p>
    <w:p>
      <w:r>
        <w:t>[0024] Enables modular updates to body regions and logic mappings.</w:t>
      </w:r>
    </w:p>
    <w:p>
      <w:r>
        <w:t/>
      </w:r>
    </w:p>
    <w:p>
      <w:r>
        <w:t>Optional Claims (Non-Limiting)</w:t>
      </w:r>
    </w:p>
    <w:p>
      <w:r>
        <w:t>[0025] A system comprising: a 3D body model with named regions; a data store linking each region to logic and IP metadata; an interaction handler configured to ray-cast user input; and an overlay renderer that displays assignment-aware summaries for a selected region.</w:t>
      </w:r>
    </w:p>
    <w:p>
      <w:r>
        <w:t>[0026] The system of claim 1, wherein the data store includes patent assignment text for each region.</w:t>
      </w:r>
    </w:p>
    <w:p>
      <w:r>
        <w:t>[0027] The system of claim 1, wherein the interaction handler highlights a region on hover.</w:t>
      </w:r>
    </w:p>
    <w:p>
      <w:r>
        <w:t>[0028] The system of claim 1, wherein the overlay renderer updates in response to click input.</w:t>
      </w:r>
    </w:p>
    <w:p>
      <w:r>
        <w:t>[0029] The system of claim 1, wherein the model loader constructs the body from primitive meshes.</w:t>
      </w:r>
    </w:p>
    <w:p>
      <w:r>
        <w:t>[0030] The system of claim 1, wherein the model loader loads a segmented anatomical mesh.</w:t>
      </w:r>
    </w:p>
    <w:p>
      <w:r>
        <w:t>[0031] The system of claim 1, wherein the overlay includes ARIA attributes for accessibility.</w:t>
      </w:r>
    </w:p>
    <w:p>
      <w:r>
        <w:t>[0032] The system of claim 1, wherein the system supports keyboard navigation controls.</w:t>
      </w:r>
    </w:p>
    <w:p>
      <w:r>
        <w:t>[0033] The system of claim 1, wherein the camera animates to a selected region.</w:t>
      </w:r>
    </w:p>
    <w:p>
      <w:r>
        <w:t>[0034] The system of claim 1, wherein the overlay includes a logic description and IP reference.</w:t>
      </w:r>
    </w:p>
    <w:p>
      <w:r>
        <w:t>[0035] A method comprising: loading a 3D body model; registering region metadata; detecting user input via ray-casting; and presenting assignment-aware overlay content.</w:t>
      </w:r>
    </w:p>
    <w:p>
      <w:r>
        <w:t>[0036] The method of claim 11, further comprising highlighting a region on hover.</w:t>
      </w:r>
    </w:p>
    <w:p>
      <w:r>
        <w:t>[0037] The method of claim 11, further comprising animating a camera to a region on selection.</w:t>
      </w:r>
    </w:p>
    <w:p>
      <w:r>
        <w:t>[0038] The method of claim 11, wherein presenting overlay content includes a patent assignment statement.</w:t>
      </w:r>
    </w:p>
    <w:p>
      <w:r>
        <w:t>[0039] The method of claim 11, wherein the overlay content is sourced from a JSON data store.</w:t>
      </w:r>
    </w:p>
    <w:p>
      <w:r>
        <w:t>[0040] The method of claim 11, wherein the body model includes organ and limb subcomponents.</w:t>
      </w:r>
    </w:p>
    <w:p>
      <w:r>
        <w:t>[0041] A non-transitory computer-readable medium storing instructions that cause a processor to perform the method of claim 11.</w:t>
      </w:r>
    </w:p>
    <w:p>
      <w:r>
        <w:t>[0042] The medium of claim 17, wherein the instructions enforce assignment-aware validation on metadata.</w:t>
      </w:r>
    </w:p>
    <w:p>
      <w:r>
        <w:t>[0043] The system of claim 1, wherein the overlay uses a HUD frame to emulate a lens interface.</w:t>
      </w:r>
    </w:p>
    <w:p>
      <w:r>
        <w:t>[0044] The system of claim 1, wherein the interaction handler provides reset and jump controls.</w:t>
      </w:r>
    </w:p>
    <w:p>
      <w:r>
        <w:t/>
      </w:r>
    </w:p>
    <w:p>
      <w:r>
        <w:t>Glossary</w:t>
      </w:r>
    </w:p>
    <w:p>
      <w:r>
        <w:t>[0045] HeadyLens: an interface layer that maps system logic to a body-inspired visualization.</w:t>
      </w:r>
    </w:p>
    <w:p>
      <w:r>
        <w:t>[0046] Assignment-aware overlay: a UI element that explicitly states patent ownership.</w:t>
      </w:r>
    </w:p>
    <w:p>
      <w:r>
        <w:t>[0047] Region metadata: structured data describing logic and IP for a body part.</w:t>
      </w:r>
    </w:p>
    <w:p>
      <w:r>
        <w:t/>
      </w:r>
    </w:p>
    <w:p>
      <w:r>
        <w:t>Appendices</w:t>
      </w:r>
    </w:p>
    <w:p>
      <w:r>
        <w:t>[0048] Example metadata fields include name, description, logic, and IP assignment text.</w:t>
      </w:r>
    </w:p>
    <w:p>
      <w:r>
        <w:t>[0049] Example body part: heart mapped to RAA execution logic and patent assignments.</w:t>
      </w:r>
    </w:p>
  </w:body>
</w:document>
</file>