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Title: HeadyKinetic Kinetic Governance via Distributed Spectral Sensing</w:t>
      </w:r>
    </w:p>
    <w:p>
      <w:r>
        <w:t>Inventor/Assignee: HeadyConnection Inc. (Next-Gen portfolio assignment)</w:t>
      </w:r>
    </w:p>
    <w:p>
      <w:r>
        <w:t>Abstract: A governance runtime for edge actuation systems that verifies physical state by measuring thermal spectral emissions of actuators and RF amplifiers, detecting kinetic drift and unauthorized transmission, and producing a proof-of-state hash for audit and enforcement.</w:t>
      </w:r>
    </w:p>
    <w:p>
      <w:r>
        <w:t>Technical Field: Edge robotics governance, thermal sensing, and physical state verification for autonomous systems.</w:t>
      </w:r>
    </w:p>
    <w:p>
      <w:r>
        <w:t>Background: Field robots and UAVs can falsify software state reports when compromised. OS-level logs cannot be trusted under rootkits, leaving command-and-control unable to verify physical behavior or emissions.</w:t>
      </w:r>
    </w:p>
    <w:p>
      <w:r>
        <w:t>Summary: The system embeds ruggedized spectral sensors near actuators and RF amplifiers, compares thermal signatures against resting floors and policy thresholds, and triggers deterministic governance actions when thermal evidence contradicts reported idle or radio-silence states. A proof-of-state hash is emitted for audit and compliance.</w:t>
      </w:r>
    </w:p>
    <w:p>
      <w:r>
        <w:t>Brief Description of Drawings: FIG. 1 shows an edge actuation device with embedded spectral sensors. FIG. 2 illustrates actuator thermal bloom detection. FIG. 3 shows RF amplifier thermal monitoring for EMCON enforcement. FIG. 4 shows proof-of-state hashing and audit flow.</w:t>
      </w:r>
    </w:p>
    <w:p>
      <w:r>
        <w:t>Detailed Description: The governance runtime ingests agent state reports and comms states. Thermal sensors mounted on motors, servos, and RF amplifier chassis measure long-wave infrared emissions. The system computes thermal deltas above resting floors and compares them to policy thresholds. When an agent reports STATIONARY but an actuator exceeds the thermal threshold, a kinetic drift alert is triggered with a hardware cutoff recommendation. When RADIO_SILENCE is asserted but RF amplifier heat exceeds threshold, an unauthorized transmission alert triggers an antenna sever or power isolation. Reports are hashed to form a proof-of-state for later audit. Multiple sensors can be fused for redundancy and environmental calibration.</w:t>
      </w:r>
    </w:p>
    <w:p>
      <w:r>
        <w:t>Embodiment 1: A bolt-on HeadyKinetic module with micro-bolometer arrays bonded to actuator housings for drone fleets.</w:t>
      </w:r>
    </w:p>
    <w:p>
      <w:r>
        <w:t>Embodiment 2: Industrial IoT controller with RF thermal monitoring for compliance-driven radio silence zones.</w:t>
      </w:r>
    </w:p>
    <w:p>
      <w:r>
        <w:t>Embodiment 3: Tactical field device with local hardware interlocks triggered by thermal drift detection.</w:t>
      </w:r>
    </w:p>
    <w:p>
      <w:r>
        <w:t>Example Use Cases: Drone idle spoof detection, EMCON enforcement in sensitive zones, autonomous warehouse robots with verified idle states, and regulated industrial telemetry auditing.</w:t>
      </w:r>
    </w:p>
    <w:p>
      <w:r>
        <w:t>Advantages: Detects kinetic lies without trusting OS logs, enforces radio silence independent of NIC status, and produces audit-ready proof-of-state hashes.</w:t>
      </w:r>
    </w:p>
    <w:p>
      <w:r>
        <w:t>Optional Claims: 1) A method for verifying physical state by comparing thermal emissions of actuators to reported idle state. 2) The method of claim 1 wherein thermal emissions are captured by long-wave infrared sensors. 3) The method of claim 1 wherein a kinetic drift alert triggers a hardware cutoff. 4) A system that enforces radio silence by detecting thermal emissions from RF amplifiers. 5) The system of claim 4 wherein unauthorized transmission triggers antenna sever or power isolation. 6) The method of claim 1 wherein thermal thresholds are calibrated per device. 7) The method of claim 1 wherein multiple sensors provide redundancy. 8) The method of claim 1 wherein proof-of-state hashes are emitted for audit. 9) The method of claim 8 wherein hashes are signed for governance logs. 10) The system of claim 4 wherein EMCON policy thresholds are set per mission. 11) The method of claim 1 wherein thermal deltas are computed against resting floors. 12) The method of claim 1 wherein alerts are routed to command-and-control. 13) The method of claim 4 wherein RF thermal monitoring is independent of NIC logs. 14) The system of claim 1 wherein alerts are tagged to specific actuators. 15) The system of claim 4 wherein alerts are tagged to specific RF modules. 16) The method of claim 1 wherein the governance runtime executes locally on edge hardware. 17) The method of claim 1 wherein the runtime supports hardware interlocks. 18) The method of claim 1 wherein environmental compensation adjusts resting floors. 19) The method of claim 1 wherein thermal readings are aggregated over time windows. 20) The system of claim 1 wherein alerts produce compliance reports.</w:t>
      </w:r>
    </w:p>
    <w:p>
      <w:r>
        <w:t>Glossary: Kinetic lie - false idle report while physical motion occurs. Resting thermal floor - expected thermal emission at idle. Proof-of-state - cryptographic hash of verified physical state report.</w:t>
      </w:r>
    </w:p>
    <w:p>
      <w:r>
        <w:t>Appendix: Example report schema: agent_state, comms_state, policy, alerts[], generated_at, proof_of_state.</w:t>
      </w:r>
    </w:p>
    <w:p>
      <w:r>
        <w:t>Prior Art Search TODO: Conduct targeted search on thermal-based actuator verification and EMCON enforcement prior to filing.</w:t>
      </w:r>
    </w:p>
    <w:sectPr/>
  </w:body>
</w:document>
</file>