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Federated Vertical Intent Ledger with Ephemeral Processing and Narrative-to-MIDI Mapping</w:t>
      </w:r>
    </w:p>
    <w:p>
      <w:r>
        <w:t/>
      </w:r>
    </w:p>
    <w:p>
      <w:r>
        <w:t>Inventor/Assignee: HeadySystems Inc.</w:t>
      </w:r>
    </w:p>
    <w:p>
      <w:r>
        <w:t>Date: 2026-04-06</w:t>
      </w:r>
    </w:p>
    <w:p>
      <w:r>
        <w:t/>
      </w:r>
    </w:p>
    <w:p>
      <w:r>
        <w:t>Abstract</w:t>
      </w:r>
    </w:p>
    <w:p>
      <w:r>
        <w:t>A federated system issues per-vertical intent records that govern compute usage, ephemeral data handling, and deterministic output generation. Each vertical emits a governance record capturing intent, usage units, and metadata while maintaining strict isolation. A narrative-to-MIDI engine, ephemeral RAM-only processing path, and φ-based minting ledger are integrated into a unified governance fabric.</w:t>
      </w:r>
    </w:p>
    <w:p>
      <w:r>
        <w:t/>
      </w:r>
    </w:p>
    <w:p>
      <w:r>
        <w:t>Technical Field</w:t>
      </w:r>
    </w:p>
    <w:p>
      <w:r>
        <w:t>This disclosure relates to governance-aware, multi-vertical compute orchestration and deterministic artifact generation.</w:t>
      </w:r>
    </w:p>
    <w:p>
      <w:r>
        <w:t/>
      </w:r>
    </w:p>
    <w:p>
      <w:r>
        <w:t>Background</w:t>
      </w:r>
    </w:p>
    <w:p>
      <w:r>
        <w:t>Traditional demo pipelines lack enforceable governance records, deterministic outputs, and isolation guarantees. Centralized orchestration often mixes state across verticals and fails to capture intent metadata.</w:t>
      </w:r>
    </w:p>
    <w:p>
      <w:r>
        <w:t/>
      </w:r>
    </w:p>
    <w:p>
      <w:r>
        <w:t>Summary</w:t>
      </w:r>
    </w:p>
    <w:p>
      <w:r>
        <w:t>A compute throttle emits governance records per vertical. Narrative text is deterministically mapped to MIDI structures. Sensitive payloads are processed in RAM-only buffers and overwritten. Mint rewards are issued with φ-based calculations and recorded in append-only hash ledgers.</w:t>
      </w:r>
    </w:p>
    <w:p>
      <w:r>
        <w:t/>
      </w:r>
    </w:p>
    <w:p>
      <w:r>
        <w:t>Brief Description of Drawings</w:t>
      </w:r>
    </w:p>
    <w:p>
      <w:r>
        <w:t>Figure 1: Vertical intent flow from request to governance record.</w:t>
      </w:r>
    </w:p>
    <w:p>
      <w:r>
        <w:t>Figure 2: Narrative-to-MIDI mapping pipeline.</w:t>
      </w:r>
    </w:p>
    <w:p>
      <w:r>
        <w:t>Figure 3: Ephemeral processor memory lifecycle.</w:t>
      </w:r>
    </w:p>
    <w:p>
      <w:r>
        <w:t>Figure 4: Mint ledger append-only workflow.</w:t>
      </w:r>
    </w:p>
    <w:p>
      <w:r>
        <w:t/>
      </w:r>
    </w:p>
    <w:p>
      <w:r>
        <w:t>Detailed Description</w:t>
      </w:r>
    </w:p>
    <w:p>
      <w:r>
        <w:t>The system defines vertical modules that request intent approvals from a compute throttle. The throttle records usage units and metadata and returns a governance record. The symphony vertical hashes narrative input to pick musical mode and emits a fixed list of notes. The bio vertical stores payload data in a spooled temporary buffer, computes a digest, and overwrites the buffer before closing. The mint vertical computes a φ-based reward from a work signal, hashes the payload, and appends the entry to a ledger. Governance records are emitted for every run, ensuring auditability and isolation.</w:t>
      </w:r>
    </w:p>
    <w:p>
      <w:r>
        <w:t/>
      </w:r>
    </w:p>
    <w:p>
      <w:r>
        <w:t>Example Use Cases</w:t>
      </w:r>
    </w:p>
    <w:p>
      <w:r>
        <w:t>- Demo orchestration with deterministic audio outputs.</w:t>
      </w:r>
    </w:p>
    <w:p>
      <w:r>
        <w:t>- Sensitive data processing with audit trails.</w:t>
      </w:r>
    </w:p>
    <w:p>
      <w:r>
        <w:t>- Compliance-friendly token issuance simulation.</w:t>
      </w:r>
    </w:p>
    <w:p>
      <w:r>
        <w:t/>
      </w:r>
    </w:p>
    <w:p>
      <w:r>
        <w:t>Advantages</w:t>
      </w:r>
    </w:p>
    <w:p>
      <w:r>
        <w:t>- Deterministic vertical outputs.</w:t>
      </w:r>
    </w:p>
    <w:p>
      <w:r>
        <w:t>- Strong isolation and governance enforcement.</w:t>
      </w:r>
    </w:p>
    <w:p>
      <w:r>
        <w:t>- Auditable, append-only mint ledger.</w:t>
      </w:r>
    </w:p>
    <w:p>
      <w:r>
        <w:t/>
      </w:r>
    </w:p>
    <w:p>
      <w:r>
        <w:t>Optional Claims</w:t>
      </w:r>
    </w:p>
    <w:p>
      <w:r>
        <w:t>1. A system that issues per-vertical governance records containing intent, usage units, and metadata.</w:t>
      </w:r>
    </w:p>
    <w:p>
      <w:r>
        <w:t>2. The system of claim 1 wherein intent approvals are limited by per-vertical usage thresholds.</w:t>
      </w:r>
    </w:p>
    <w:p>
      <w:r>
        <w:t>3. The system of claim 1 wherein narrative text is deterministically mapped to musical modes.</w:t>
      </w:r>
    </w:p>
    <w:p>
      <w:r>
        <w:t>4. The system of claim 1 wherein a narrative-to-MIDI engine outputs a fixed note list.</w:t>
      </w:r>
    </w:p>
    <w:p>
      <w:r>
        <w:t>5. The system of claim 1 wherein sensitive payloads are processed in RAM-only buffers.</w:t>
      </w:r>
    </w:p>
    <w:p>
      <w:r>
        <w:t>6. The system of claim 5 wherein buffers are overwritten before release.</w:t>
      </w:r>
    </w:p>
    <w:p>
      <w:r>
        <w:t>7. The system of claim 1 wherein a minting module computes rewards using φ.</w:t>
      </w:r>
    </w:p>
    <w:p>
      <w:r>
        <w:t>8. The system of claim 7 wherein rewards are appended to a hash ledger.</w:t>
      </w:r>
    </w:p>
    <w:p>
      <w:r>
        <w:t>9. The system of claim 1 wherein governance records are serialized as JSON.</w:t>
      </w:r>
    </w:p>
    <w:p>
      <w:r>
        <w:t>10. The system of claim 1 wherein governance records include timestamps.</w:t>
      </w:r>
    </w:p>
    <w:p>
      <w:r>
        <w:t>11. The system of claim 1 wherein vertical usage is tracked without cross-vertical state sharing.</w:t>
      </w:r>
    </w:p>
    <w:p>
      <w:r>
        <w:t>12. The system of claim 1 wherein governance records are emitted for every vertical execution.</w:t>
      </w:r>
    </w:p>
    <w:p>
      <w:r>
        <w:t>13. The system of claim 1 wherein the narrative-to-MIDI engine is seeded by a hash of input.</w:t>
      </w:r>
    </w:p>
    <w:p>
      <w:r>
        <w:t>14. The system of claim 1 wherein the mint ledger is stored per vertical.</w:t>
      </w:r>
    </w:p>
    <w:p>
      <w:r>
        <w:t>15. The system of claim 1 wherein governance records are validated by unit tests.</w:t>
      </w:r>
    </w:p>
    <w:p>
      <w:r>
        <w:t>16. The system of claim 1 wherein governance records include policy version identifiers.</w:t>
      </w:r>
    </w:p>
    <w:p>
      <w:r>
        <w:t>17. The system of claim 1 wherein metadata captures compute intent parameters.</w:t>
      </w:r>
    </w:p>
    <w:p>
      <w:r>
        <w:t>18. The system of claim 1 wherein the system exposes a CLI to trigger vertical runs.</w:t>
      </w:r>
    </w:p>
    <w:p>
      <w:r>
        <w:t>19. The system of claim 1 wherein an admin console triggers vertical runs with governance logging.</w:t>
      </w:r>
    </w:p>
    <w:p>
      <w:r>
        <w:t>20. The system of claim 1 wherein intent usage units are enforced prior to execution.</w:t>
      </w:r>
    </w:p>
    <w:p>
      <w:r>
        <w:t/>
      </w:r>
    </w:p>
    <w:p>
      <w:r>
        <w:t>Glossary</w:t>
      </w:r>
    </w:p>
    <w:p>
      <w:r>
        <w:t>- Governance Record: a structured record of intent, usage, metadata, and timestamp.</w:t>
      </w:r>
    </w:p>
    <w:p>
      <w:r>
        <w:t>- Vertical: a domain-specific module within the federation.</w:t>
      </w:r>
    </w:p>
    <w:p>
      <w:r>
        <w:t>- Φ (Phi): golden ratio constant used in reward computation.</w:t>
      </w:r>
    </w:p>
    <w:p>
      <w:r>
        <w:t/>
      </w:r>
    </w:p>
    <w:p>
      <w:r>
        <w:t>Appendix</w:t>
      </w:r>
    </w:p>
    <w:p>
      <w:r>
        <w:t>Example governance record schema and pseudo-code for intent gating.</w:t>
      </w:r>
    </w:p>
    <w:sectPr/>
  </w:body>
</w:document>
</file>