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3000"/>
        <w:jc w:val="center"/>
      </w:pPr>
      <w:r>
        <w:rPr>
          <w:rFonts w:ascii="Arial" w:cs="Arial" w:eastAsia="Arial" w:hAnsi="Arial"/>
          <w:b/>
          <w:bCs/>
          <w:color w:val="0D47A1"/>
          <w:sz w:val="56"/>
          <w:szCs w:val="56"/>
        </w:rPr>
        <w:t xml:space="preserve">HEADY SYSTEM</w:t>
      </w:r>
    </w:p>
    <w:p>
      <w:pPr>
        <w:spacing w:after="200"/>
        <w:jc w:val="center"/>
      </w:pPr>
      <w:r>
        <w:rPr>
          <w:rFonts w:ascii="Arial" w:cs="Arial" w:eastAsia="Arial" w:hAnsi="Arial"/>
          <w:color w:val="1A73E8"/>
          <w:sz w:val="32"/>
          <w:szCs w:val="32"/>
        </w:rPr>
        <w:t xml:space="preserve">Deep Dive Component-by-Component Analysis</w:t>
      </w:r>
    </w:p>
    <w:p>
      <w:pPr>
        <w:spacing w:after="400"/>
        <w:jc w:val="center"/>
      </w:pPr>
      <w:r>
        <w:rPr>
          <w:rFonts w:ascii="Arial" w:cs="Arial" w:eastAsia="Arial" w:hAnsi="Arial"/>
          <w:i/>
          <w:iCs/>
          <w:color w:val="616161"/>
          <w:sz w:val="22"/>
          <w:szCs w:val="22"/>
        </w:rPr>
        <w:t xml:space="preserve">Liquid • Latent • Dynamic • Distributed • Async • Parallel • Intelligent OS</w:t>
      </w:r>
    </w:p>
    <w:p>
      <w:pPr>
        <w:spacing w:after="100"/>
        <w:jc w:val="center"/>
      </w:pPr>
      <w:r>
        <w:rPr>
          <w:rFonts w:ascii="Arial" w:cs="Arial" w:eastAsia="Arial" w:hAnsi="Arial"/>
          <w:sz w:val="22"/>
          <w:szCs w:val="22"/>
        </w:rPr>
        <w:t xml:space="preserve">HeadySystems Inc. — Eric Haywood, Founder</w:t>
      </w:r>
    </w:p>
    <w:p>
      <w:pPr>
        <w:spacing w:after="100"/>
        <w:jc w:val="center"/>
      </w:pPr>
      <w:r>
        <w:rPr>
          <w:rFonts w:ascii="Arial" w:cs="Arial" w:eastAsia="Arial" w:hAnsi="Arial"/>
          <w:color w:val="616161"/>
          <w:sz w:val="22"/>
          <w:szCs w:val="22"/>
        </w:rPr>
        <w:t xml:space="preserve">Analysis Date: March 12, 2026</w:t>
      </w:r>
    </w:p>
    <w:p>
      <w:pPr>
        <w:spacing w:after="200"/>
        <w:jc w:val="center"/>
      </w:pPr>
      <w:r>
        <w:rPr>
          <w:rFonts w:ascii="Arial" w:cs="Arial" w:eastAsia="Arial" w:hAnsi="Arial"/>
          <w:color w:val="616161"/>
          <w:sz w:val="20"/>
          <w:szCs w:val="20"/>
        </w:rPr>
        <w:t xml:space="preserve">51 Provisional Patents • Sacred Geometry v4.0</w:t>
      </w:r>
    </w:p>
    <w:p>
      <w:r>
        <w:br w:type="page"/>
      </w:r>
    </w:p>
    <w:p>
      <w:pPr>
        <w:spacing w:after="300"/>
      </w:pPr>
      <w:r>
        <w:rPr>
          <w:rFonts w:ascii="Arial" w:cs="Arial" w:eastAsia="Arial" w:hAnsi="Arial"/>
          <w:b/>
          <w:bCs/>
          <w:color w:val="1A73E8"/>
          <w:sz w:val="32"/>
          <w:szCs w:val="32"/>
        </w:rPr>
        <w:t xml:space="preserve">Table of Contents</w:t>
      </w:r>
    </w:p>
    <w:sdt>
      <w:sdtPr>
        <w:alias w:val="Table of Contents"/>
      </w:sdtPr>
      <w:sdtContent>
        <w:p>
          <w:r>
            <w:fldChar w:fldCharType="begin" w:dirty="true"/>
            <w:instrText xml:space="preserve">TOC \h \o "1-2"</w:instrText>
            <w:fldChar w:fldCharType="separate"/>
          </w:r>
        </w:p>
        <w:p>
          <w:r>
            <w:fldChar w:fldCharType="end"/>
          </w:r>
        </w:p>
      </w:sdtContent>
    </w:sdt>
    <w:p>
      <w:r>
        <w:br w:type="page"/>
      </w:r>
    </w:p>
    <w:p>
      <w:pPr>
        <w:pStyle w:val="Heading1"/>
        <w:spacing w:after="200" w:before="360"/>
      </w:pPr>
      <w:r>
        <w:rPr>
          <w:rFonts w:ascii="Arial" w:cs="Arial" w:eastAsia="Arial" w:hAnsi="Arial"/>
          <w:b/>
          <w:bCs/>
          <w:color w:val="0D47A1"/>
          <w:sz w:val="32"/>
          <w:szCs w:val="32"/>
        </w:rPr>
        <w:t xml:space="preserve">1. Executive System Health Overview</w:t>
      </w:r>
    </w:p>
    <w:p>
      <w:pPr>
        <w:spacing w:after="160"/>
      </w:pPr>
      <w:r>
        <w:rPr>
          <w:rFonts w:ascii="Arial" w:cs="Arial" w:eastAsia="Arial" w:hAnsi="Arial"/>
          <w:sz w:val="22"/>
          <w:szCs w:val="22"/>
        </w:rPr>
        <w:t xml:space="preserve">This analysis represents a thorough, component-by-component audit of the entire Heady ecosystem. Every subsystem has been examined for connection integrity, optimization state, and improvement opportunities. The overall finding is that Heady has an extraordinarily ambitious and well-conceived architectural vision, but significant infrastructure, security, and connectivity work remains before the system can operate at maximum potential as a unified intelligent OS.</w:t>
      </w:r>
    </w:p>
    <w:p>
      <w:pPr>
        <w:spacing w:after="160"/>
      </w:pPr>
      <w:r>
        <w:rPr>
          <w:rFonts w:ascii="Arial" w:cs="Arial" w:eastAsia="Arial" w:hAnsi="Arial"/>
          <w:sz w:val="22"/>
          <w:szCs w:val="22"/>
        </w:rPr>
        <w:t xml:space="preserve">The following table summarizes the health status of every major system component as of this analysis date.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000"/>
        <w:gridCol w:w="3600"/>
        <w:gridCol w:w="1760"/>
      </w:tblGrid>
      <w:tr>
        <w:tc>
          <w:tcPr>
            <w:tcW w:type="dxa" w:w="4000"/>
            <w:tcBorders>
              <w:top w:val="single" w:color="CCCCCC" w:sz="1"/>
              <w:left w:val="single" w:color="CCCCCC" w:sz="1"/>
              <w:bottom w:val="single" w:color="CCCCCC" w:sz="1"/>
              <w:right w:val="single" w:color="CCCCCC" w:sz="1"/>
            </w:tcBorders>
            <w:shd w:fill="0D47A1" w:val="clear"/>
            <w:tcMar>
              <w:top w:type="dxa" w:w="60"/>
              <w:left w:type="dxa" w:w="100"/>
              <w:bottom w:type="dxa" w:w="60"/>
              <w:right w:type="dxa" w:w="100"/>
            </w:tcMar>
          </w:tcPr>
          <w:p>
            <w:r>
              <w:rPr>
                <w:rFonts w:ascii="Arial" w:cs="Arial" w:eastAsia="Arial" w:hAnsi="Arial"/>
                <w:b/>
                <w:bCs/>
                <w:color w:val="FFFFFF"/>
                <w:sz w:val="20"/>
                <w:szCs w:val="20"/>
              </w:rPr>
              <w:t xml:space="preserve">Component</w:t>
            </w:r>
          </w:p>
        </w:tc>
        <w:tc>
          <w:tcPr>
            <w:tcW w:type="dxa" w:w="3600"/>
            <w:tcBorders>
              <w:top w:val="single" w:color="CCCCCC" w:sz="1"/>
              <w:left w:val="single" w:color="CCCCCC" w:sz="1"/>
              <w:bottom w:val="single" w:color="CCCCCC" w:sz="1"/>
              <w:right w:val="single" w:color="CCCCCC" w:sz="1"/>
            </w:tcBorders>
            <w:shd w:fill="0D47A1" w:val="clear"/>
            <w:tcMar>
              <w:top w:type="dxa" w:w="60"/>
              <w:left w:type="dxa" w:w="100"/>
              <w:bottom w:type="dxa" w:w="60"/>
              <w:right w:type="dxa" w:w="100"/>
            </w:tcMar>
          </w:tcPr>
          <w:p>
            <w:r>
              <w:rPr>
                <w:rFonts w:ascii="Arial" w:cs="Arial" w:eastAsia="Arial" w:hAnsi="Arial"/>
                <w:b/>
                <w:bCs/>
                <w:color w:val="FFFFFF"/>
                <w:sz w:val="20"/>
                <w:szCs w:val="20"/>
              </w:rPr>
              <w:t xml:space="preserve">Current State</w:t>
            </w:r>
          </w:p>
        </w:tc>
        <w:tc>
          <w:tcPr>
            <w:tcW w:type="dxa" w:w="1760"/>
            <w:tcBorders>
              <w:top w:val="single" w:color="CCCCCC" w:sz="1"/>
              <w:left w:val="single" w:color="CCCCCC" w:sz="1"/>
              <w:bottom w:val="single" w:color="CCCCCC" w:sz="1"/>
              <w:right w:val="single" w:color="CCCCCC" w:sz="1"/>
            </w:tcBorders>
            <w:shd w:fill="0D47A1" w:val="clear"/>
            <w:tcMar>
              <w:top w:type="dxa" w:w="60"/>
              <w:left w:type="dxa" w:w="100"/>
              <w:bottom w:type="dxa" w:w="60"/>
              <w:right w:type="dxa" w:w="100"/>
            </w:tcMar>
          </w:tcPr>
          <w:p>
            <w:r>
              <w:rPr>
                <w:rFonts w:ascii="Arial" w:cs="Arial" w:eastAsia="Arial" w:hAnsi="Arial"/>
                <w:b/>
                <w:bCs/>
                <w:color w:val="FFFFFF"/>
                <w:sz w:val="20"/>
                <w:szCs w:val="20"/>
              </w:rPr>
              <w:t xml:space="preserve">Status</w:t>
            </w:r>
          </w:p>
        </w:tc>
      </w:tr>
      <w:tr>
        <w:tc>
          <w:tcPr>
            <w:tcW w:type="dxa" w:w="40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Heady MCP Server</w:t>
            </w:r>
          </w:p>
        </w:tc>
        <w:tc>
          <w:tcPr>
            <w:tcW w:type="dxa" w:w="36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Registered but NOT CONNECTED. No tools exposed. Server at manager.headysystems.com/mcp/sse returns empty tool list.</w:t>
            </w:r>
          </w:p>
        </w:tc>
        <w:tc>
          <w:tcPr>
            <w:tcW w:type="dxa" w:w="1760"/>
            <w:tcBorders>
              <w:top w:val="single" w:color="CCCCCC" w:sz="1"/>
              <w:left w:val="single" w:color="CCCCCC" w:sz="1"/>
              <w:bottom w:val="single" w:color="CCCCCC" w:sz="1"/>
              <w:right w:val="single" w:color="CCCCCC" w:sz="1"/>
            </w:tcBorders>
            <w:shd w:fill="D32F2F" w:val="clear"/>
            <w:tcMar>
              <w:top w:type="dxa" w:w="60"/>
              <w:left w:type="dxa" w:w="100"/>
              <w:bottom w:type="dxa" w:w="60"/>
              <w:right w:type="dxa" w:w="100"/>
            </w:tcMar>
          </w:tcPr>
          <w:p>
            <w:pPr>
              <w:jc w:val="center"/>
            </w:pPr>
            <w:r>
              <w:rPr>
                <w:rFonts w:ascii="Arial" w:cs="Arial" w:eastAsia="Arial" w:hAnsi="Arial"/>
                <w:b/>
                <w:bCs/>
                <w:color w:val="FFFFFF"/>
                <w:sz w:val="18"/>
                <w:szCs w:val="18"/>
              </w:rPr>
              <w:t xml:space="preserve">NOT CONNECTED</w:t>
            </w:r>
          </w:p>
        </w:tc>
      </w:tr>
      <w:tr>
        <w:tc>
          <w:tcPr>
            <w:tcW w:type="dxa" w:w="40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heady-manager.js</w:t>
            </w:r>
          </w:p>
        </w:tc>
        <w:tc>
          <w:tcPr>
            <w:tcW w:type="dxa" w:w="36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90KB monolithic God class. Contains orchestration, routing, middleware, agents, and health checks in single file.</w:t>
            </w:r>
          </w:p>
        </w:tc>
        <w:tc>
          <w:tcPr>
            <w:tcW w:type="dxa" w:w="1760"/>
            <w:tcBorders>
              <w:top w:val="single" w:color="CCCCCC" w:sz="1"/>
              <w:left w:val="single" w:color="CCCCCC" w:sz="1"/>
              <w:bottom w:val="single" w:color="CCCCCC" w:sz="1"/>
              <w:right w:val="single" w:color="CCCCCC" w:sz="1"/>
            </w:tcBorders>
            <w:shd w:fill="D32F2F" w:val="clear"/>
            <w:tcMar>
              <w:top w:type="dxa" w:w="60"/>
              <w:left w:type="dxa" w:w="100"/>
              <w:bottom w:type="dxa" w:w="60"/>
              <w:right w:type="dxa" w:w="100"/>
            </w:tcMar>
          </w:tcPr>
          <w:p>
            <w:pPr>
              <w:jc w:val="center"/>
            </w:pPr>
            <w:r>
              <w:rPr>
                <w:rFonts w:ascii="Arial" w:cs="Arial" w:eastAsia="Arial" w:hAnsi="Arial"/>
                <w:b/>
                <w:bCs/>
                <w:color w:val="FFFFFF"/>
                <w:sz w:val="18"/>
                <w:szCs w:val="18"/>
              </w:rPr>
              <w:t xml:space="preserve">CRITICAL</w:t>
            </w:r>
          </w:p>
        </w:tc>
      </w:tr>
      <w:tr>
        <w:tc>
          <w:tcPr>
            <w:tcW w:type="dxa" w:w="40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site-generator.js</w:t>
            </w:r>
          </w:p>
        </w:tc>
        <w:tc>
          <w:tcPr>
            <w:tcW w:type="dxa" w:w="36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91KB monolith. Frontend rendering, data fetching, templating, and styles all coupled together.</w:t>
            </w:r>
          </w:p>
        </w:tc>
        <w:tc>
          <w:tcPr>
            <w:tcW w:type="dxa" w:w="1760"/>
            <w:tcBorders>
              <w:top w:val="single" w:color="CCCCCC" w:sz="1"/>
              <w:left w:val="single" w:color="CCCCCC" w:sz="1"/>
              <w:bottom w:val="single" w:color="CCCCCC" w:sz="1"/>
              <w:right w:val="single" w:color="CCCCCC" w:sz="1"/>
            </w:tcBorders>
            <w:shd w:fill="D32F2F" w:val="clear"/>
            <w:tcMar>
              <w:top w:type="dxa" w:w="60"/>
              <w:left w:type="dxa" w:w="100"/>
              <w:bottom w:type="dxa" w:w="60"/>
              <w:right w:type="dxa" w:w="100"/>
            </w:tcMar>
          </w:tcPr>
          <w:p>
            <w:pPr>
              <w:jc w:val="center"/>
            </w:pPr>
            <w:r>
              <w:rPr>
                <w:rFonts w:ascii="Arial" w:cs="Arial" w:eastAsia="Arial" w:hAnsi="Arial"/>
                <w:b/>
                <w:bCs/>
                <w:color w:val="FFFFFF"/>
                <w:sz w:val="18"/>
                <w:szCs w:val="18"/>
              </w:rPr>
              <w:t xml:space="preserve">CRITICAL</w:t>
            </w:r>
          </w:p>
        </w:tc>
      </w:tr>
      <w:tr>
        <w:tc>
          <w:tcPr>
            <w:tcW w:type="dxa" w:w="40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Git Repository Security</w:t>
            </w:r>
          </w:p>
        </w:tc>
        <w:tc>
          <w:tcPr>
            <w:tcW w:type="dxa" w:w="36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Exposed credentials (.env.hybrid with plaintext DB passwords), PID files, audit logs, and backup files in version history.</w:t>
            </w:r>
          </w:p>
        </w:tc>
        <w:tc>
          <w:tcPr>
            <w:tcW w:type="dxa" w:w="1760"/>
            <w:tcBorders>
              <w:top w:val="single" w:color="CCCCCC" w:sz="1"/>
              <w:left w:val="single" w:color="CCCCCC" w:sz="1"/>
              <w:bottom w:val="single" w:color="CCCCCC" w:sz="1"/>
              <w:right w:val="single" w:color="CCCCCC" w:sz="1"/>
            </w:tcBorders>
            <w:shd w:fill="D32F2F" w:val="clear"/>
            <w:tcMar>
              <w:top w:type="dxa" w:w="60"/>
              <w:left w:type="dxa" w:w="100"/>
              <w:bottom w:type="dxa" w:w="60"/>
              <w:right w:type="dxa" w:w="100"/>
            </w:tcMar>
          </w:tcPr>
          <w:p>
            <w:pPr>
              <w:jc w:val="center"/>
            </w:pPr>
            <w:r>
              <w:rPr>
                <w:rFonts w:ascii="Arial" w:cs="Arial" w:eastAsia="Arial" w:hAnsi="Arial"/>
                <w:b/>
                <w:bCs/>
                <w:color w:val="FFFFFF"/>
                <w:sz w:val="18"/>
                <w:szCs w:val="18"/>
              </w:rPr>
              <w:t xml:space="preserve">CRITICAL</w:t>
            </w:r>
          </w:p>
        </w:tc>
      </w:tr>
      <w:tr>
        <w:tc>
          <w:tcPr>
            <w:tcW w:type="dxa" w:w="40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Sacred Geometry Agent Framework</w:t>
            </w:r>
          </w:p>
        </w:tc>
        <w:tc>
          <w:tcPr>
            <w:tcW w:type="dxa" w:w="36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Theoretical architecture defined (7 Arcs, 87 glyphs). Implementation incomplete. No production agent topology running.</w:t>
            </w:r>
          </w:p>
        </w:tc>
        <w:tc>
          <w:tcPr>
            <w:tcW w:type="dxa" w:w="1760"/>
            <w:tcBorders>
              <w:top w:val="single" w:color="CCCCCC" w:sz="1"/>
              <w:left w:val="single" w:color="CCCCCC" w:sz="1"/>
              <w:bottom w:val="single" w:color="CCCCCC" w:sz="1"/>
              <w:right w:val="single" w:color="CCCCCC" w:sz="1"/>
            </w:tcBorders>
            <w:shd w:fill="E65100" w:val="clear"/>
            <w:tcMar>
              <w:top w:type="dxa" w:w="60"/>
              <w:left w:type="dxa" w:w="100"/>
              <w:bottom w:type="dxa" w:w="60"/>
              <w:right w:type="dxa" w:w="100"/>
            </w:tcMar>
          </w:tcPr>
          <w:p>
            <w:pPr>
              <w:jc w:val="center"/>
            </w:pPr>
            <w:r>
              <w:rPr>
                <w:rFonts w:ascii="Arial" w:cs="Arial" w:eastAsia="Arial" w:hAnsi="Arial"/>
                <w:b/>
                <w:bCs/>
                <w:color w:val="FFFFFF"/>
                <w:sz w:val="18"/>
                <w:szCs w:val="18"/>
              </w:rPr>
              <w:t xml:space="preserve">INCOMPLETE</w:t>
            </w:r>
          </w:p>
        </w:tc>
      </w:tr>
      <w:tr>
        <w:tc>
          <w:tcPr>
            <w:tcW w:type="dxa" w:w="40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Multi-Agent Communication</w:t>
            </w:r>
          </w:p>
        </w:tc>
        <w:tc>
          <w:tcPr>
            <w:tcW w:type="dxa" w:w="36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Designed for Redis pub/sub. No connection pooling implemented. Risk of TCP port exhaustion under load.</w:t>
            </w:r>
          </w:p>
        </w:tc>
        <w:tc>
          <w:tcPr>
            <w:tcW w:type="dxa" w:w="1760"/>
            <w:tcBorders>
              <w:top w:val="single" w:color="CCCCCC" w:sz="1"/>
              <w:left w:val="single" w:color="CCCCCC" w:sz="1"/>
              <w:bottom w:val="single" w:color="CCCCCC" w:sz="1"/>
              <w:right w:val="single" w:color="CCCCCC" w:sz="1"/>
            </w:tcBorders>
            <w:shd w:fill="D32F2F" w:val="clear"/>
            <w:tcMar>
              <w:top w:type="dxa" w:w="60"/>
              <w:left w:type="dxa" w:w="100"/>
              <w:bottom w:type="dxa" w:w="60"/>
              <w:right w:type="dxa" w:w="100"/>
            </w:tcMar>
          </w:tcPr>
          <w:p>
            <w:pPr>
              <w:jc w:val="center"/>
            </w:pPr>
            <w:r>
              <w:rPr>
                <w:rFonts w:ascii="Arial" w:cs="Arial" w:eastAsia="Arial" w:hAnsi="Arial"/>
                <w:b/>
                <w:bCs/>
                <w:color w:val="FFFFFF"/>
                <w:sz w:val="18"/>
                <w:szCs w:val="18"/>
              </w:rPr>
              <w:t xml:space="preserve">BROKEN</w:t>
            </w:r>
          </w:p>
        </w:tc>
      </w:tr>
      <w:tr>
        <w:tc>
          <w:tcPr>
            <w:tcW w:type="dxa" w:w="40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MIDI 2.0 UMP Transport</w:t>
            </w:r>
          </w:p>
        </w:tc>
        <w:tc>
          <w:tcPr>
            <w:tcW w:type="dxa" w:w="36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Architecture specified (SysEx8 Type 0x5, 256 Stream IDs). No production implementation of binary-to-JSON gateway.</w:t>
            </w:r>
          </w:p>
        </w:tc>
        <w:tc>
          <w:tcPr>
            <w:tcW w:type="dxa" w:w="1760"/>
            <w:tcBorders>
              <w:top w:val="single" w:color="CCCCCC" w:sz="1"/>
              <w:left w:val="single" w:color="CCCCCC" w:sz="1"/>
              <w:bottom w:val="single" w:color="CCCCCC" w:sz="1"/>
              <w:right w:val="single" w:color="CCCCCC" w:sz="1"/>
            </w:tcBorders>
            <w:shd w:fill="D32F2F" w:val="clear"/>
            <w:tcMar>
              <w:top w:type="dxa" w:w="60"/>
              <w:left w:type="dxa" w:w="100"/>
              <w:bottom w:type="dxa" w:w="60"/>
              <w:right w:type="dxa" w:w="100"/>
            </w:tcMar>
          </w:tcPr>
          <w:p>
            <w:pPr>
              <w:jc w:val="center"/>
            </w:pPr>
            <w:r>
              <w:rPr>
                <w:rFonts w:ascii="Arial" w:cs="Arial" w:eastAsia="Arial" w:hAnsi="Arial"/>
                <w:b/>
                <w:bCs/>
                <w:color w:val="FFFFFF"/>
                <w:sz w:val="18"/>
                <w:szCs w:val="18"/>
              </w:rPr>
              <w:t xml:space="preserve">MISSING</w:t>
            </w:r>
          </w:p>
        </w:tc>
      </w:tr>
      <w:tr>
        <w:tc>
          <w:tcPr>
            <w:tcW w:type="dxa" w:w="40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Apex Trading Compliance</w:t>
            </w:r>
          </w:p>
        </w:tc>
        <w:tc>
          <w:tcPr>
            <w:tcW w:type="dxa" w:w="36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Rules documented (trailing drawdown, 30% consistency, contract scaling). No automated enforcement logic deployed.</w:t>
            </w:r>
          </w:p>
        </w:tc>
        <w:tc>
          <w:tcPr>
            <w:tcW w:type="dxa" w:w="1760"/>
            <w:tcBorders>
              <w:top w:val="single" w:color="CCCCCC" w:sz="1"/>
              <w:left w:val="single" w:color="CCCCCC" w:sz="1"/>
              <w:bottom w:val="single" w:color="CCCCCC" w:sz="1"/>
              <w:right w:val="single" w:color="CCCCCC" w:sz="1"/>
            </w:tcBorders>
            <w:shd w:fill="D32F2F" w:val="clear"/>
            <w:tcMar>
              <w:top w:type="dxa" w:w="60"/>
              <w:left w:type="dxa" w:w="100"/>
              <w:bottom w:type="dxa" w:w="60"/>
              <w:right w:type="dxa" w:w="100"/>
            </w:tcMar>
          </w:tcPr>
          <w:p>
            <w:pPr>
              <w:jc w:val="center"/>
            </w:pPr>
            <w:r>
              <w:rPr>
                <w:rFonts w:ascii="Arial" w:cs="Arial" w:eastAsia="Arial" w:hAnsi="Arial"/>
                <w:b/>
                <w:bCs/>
                <w:color w:val="FFFFFF"/>
                <w:sz w:val="18"/>
                <w:szCs w:val="18"/>
              </w:rPr>
              <w:t xml:space="preserve">MISSING</w:t>
            </w:r>
          </w:p>
        </w:tc>
      </w:tr>
      <w:tr>
        <w:tc>
          <w:tcPr>
            <w:tcW w:type="dxa" w:w="40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Reinforcement Learning Pipeline</w:t>
            </w:r>
          </w:p>
        </w:tc>
        <w:tc>
          <w:tcPr>
            <w:tcW w:type="dxa" w:w="36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Framework specified (DDPG, PPO, HER). No trained models. No backtesting pipeline operational.</w:t>
            </w:r>
          </w:p>
        </w:tc>
        <w:tc>
          <w:tcPr>
            <w:tcW w:type="dxa" w:w="1760"/>
            <w:tcBorders>
              <w:top w:val="single" w:color="CCCCCC" w:sz="1"/>
              <w:left w:val="single" w:color="CCCCCC" w:sz="1"/>
              <w:bottom w:val="single" w:color="CCCCCC" w:sz="1"/>
              <w:right w:val="single" w:color="CCCCCC" w:sz="1"/>
            </w:tcBorders>
            <w:shd w:fill="D32F2F" w:val="clear"/>
            <w:tcMar>
              <w:top w:type="dxa" w:w="60"/>
              <w:left w:type="dxa" w:w="100"/>
              <w:bottom w:type="dxa" w:w="60"/>
              <w:right w:type="dxa" w:w="100"/>
            </w:tcMar>
          </w:tcPr>
          <w:p>
            <w:pPr>
              <w:jc w:val="center"/>
            </w:pPr>
            <w:r>
              <w:rPr>
                <w:rFonts w:ascii="Arial" w:cs="Arial" w:eastAsia="Arial" w:hAnsi="Arial"/>
                <w:b/>
                <w:bCs/>
                <w:color w:val="FFFFFF"/>
                <w:sz w:val="18"/>
                <w:szCs w:val="18"/>
              </w:rPr>
              <w:t xml:space="preserve">MISSING</w:t>
            </w:r>
          </w:p>
        </w:tc>
      </w:tr>
      <w:tr>
        <w:tc>
          <w:tcPr>
            <w:tcW w:type="dxa" w:w="40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Vector Database (Context Fabric)</w:t>
            </w:r>
          </w:p>
        </w:tc>
        <w:tc>
          <w:tcPr>
            <w:tcW w:type="dxa" w:w="36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Specified (Redis Vector Search / Pinecone / Weaviate). Not deployed. No embedding pipeline operational.</w:t>
            </w:r>
          </w:p>
        </w:tc>
        <w:tc>
          <w:tcPr>
            <w:tcW w:type="dxa" w:w="1760"/>
            <w:tcBorders>
              <w:top w:val="single" w:color="CCCCCC" w:sz="1"/>
              <w:left w:val="single" w:color="CCCCCC" w:sz="1"/>
              <w:bottom w:val="single" w:color="CCCCCC" w:sz="1"/>
              <w:right w:val="single" w:color="CCCCCC" w:sz="1"/>
            </w:tcBorders>
            <w:shd w:fill="D32F2F" w:val="clear"/>
            <w:tcMar>
              <w:top w:type="dxa" w:w="60"/>
              <w:left w:type="dxa" w:w="100"/>
              <w:bottom w:type="dxa" w:w="60"/>
              <w:right w:type="dxa" w:w="100"/>
            </w:tcMar>
          </w:tcPr>
          <w:p>
            <w:pPr>
              <w:jc w:val="center"/>
            </w:pPr>
            <w:r>
              <w:rPr>
                <w:rFonts w:ascii="Arial" w:cs="Arial" w:eastAsia="Arial" w:hAnsi="Arial"/>
                <w:b/>
                <w:bCs/>
                <w:color w:val="FFFFFF"/>
                <w:sz w:val="18"/>
                <w:szCs w:val="18"/>
              </w:rPr>
              <w:t xml:space="preserve">MISSING</w:t>
            </w:r>
          </w:p>
        </w:tc>
      </w:tr>
      <w:tr>
        <w:tc>
          <w:tcPr>
            <w:tcW w:type="dxa" w:w="40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Observability Stack</w:t>
            </w:r>
          </w:p>
        </w:tc>
        <w:tc>
          <w:tcPr>
            <w:tcW w:type="dxa" w:w="36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No structured logging. Uses console.log throughout. No OpenTelemetry, no distributed tracing, no health endpoints.</w:t>
            </w:r>
          </w:p>
        </w:tc>
        <w:tc>
          <w:tcPr>
            <w:tcW w:type="dxa" w:w="1760"/>
            <w:tcBorders>
              <w:top w:val="single" w:color="CCCCCC" w:sz="1"/>
              <w:left w:val="single" w:color="CCCCCC" w:sz="1"/>
              <w:bottom w:val="single" w:color="CCCCCC" w:sz="1"/>
              <w:right w:val="single" w:color="CCCCCC" w:sz="1"/>
            </w:tcBorders>
            <w:shd w:fill="D32F2F" w:val="clear"/>
            <w:tcMar>
              <w:top w:type="dxa" w:w="60"/>
              <w:left w:type="dxa" w:w="100"/>
              <w:bottom w:type="dxa" w:w="60"/>
              <w:right w:type="dxa" w:w="100"/>
            </w:tcMar>
          </w:tcPr>
          <w:p>
            <w:pPr>
              <w:jc w:val="center"/>
            </w:pPr>
            <w:r>
              <w:rPr>
                <w:rFonts w:ascii="Arial" w:cs="Arial" w:eastAsia="Arial" w:hAnsi="Arial"/>
                <w:b/>
                <w:bCs/>
                <w:color w:val="FFFFFF"/>
                <w:sz w:val="18"/>
                <w:szCs w:val="18"/>
              </w:rPr>
              <w:t xml:space="preserve">BROKEN</w:t>
            </w:r>
          </w:p>
        </w:tc>
      </w:tr>
      <w:tr>
        <w:tc>
          <w:tcPr>
            <w:tcW w:type="dxa" w:w="40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CI/CD Pipeline</w:t>
            </w:r>
          </w:p>
        </w:tc>
        <w:tc>
          <w:tcPr>
            <w:tcW w:type="dxa" w:w="36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Dual lockfiles (npm + pnpm). No SAST, no dependency audit, no secret scanning in CI. Non-deterministic builds.</w:t>
            </w:r>
          </w:p>
        </w:tc>
        <w:tc>
          <w:tcPr>
            <w:tcW w:type="dxa" w:w="1760"/>
            <w:tcBorders>
              <w:top w:val="single" w:color="CCCCCC" w:sz="1"/>
              <w:left w:val="single" w:color="CCCCCC" w:sz="1"/>
              <w:bottom w:val="single" w:color="CCCCCC" w:sz="1"/>
              <w:right w:val="single" w:color="CCCCCC" w:sz="1"/>
            </w:tcBorders>
            <w:shd w:fill="D32F2F" w:val="clear"/>
            <w:tcMar>
              <w:top w:type="dxa" w:w="60"/>
              <w:left w:type="dxa" w:w="100"/>
              <w:bottom w:type="dxa" w:w="60"/>
              <w:right w:type="dxa" w:w="100"/>
            </w:tcMar>
          </w:tcPr>
          <w:p>
            <w:pPr>
              <w:jc w:val="center"/>
            </w:pPr>
            <w:r>
              <w:rPr>
                <w:rFonts w:ascii="Arial" w:cs="Arial" w:eastAsia="Arial" w:hAnsi="Arial"/>
                <w:b/>
                <w:bCs/>
                <w:color w:val="FFFFFF"/>
                <w:sz w:val="18"/>
                <w:szCs w:val="18"/>
              </w:rPr>
              <w:t xml:space="preserve">BROKEN</w:t>
            </w:r>
          </w:p>
        </w:tc>
      </w:tr>
      <w:tr>
        <w:tc>
          <w:tcPr>
            <w:tcW w:type="dxa" w:w="40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Admin Dashboard (Sovereign Console)</w:t>
            </w:r>
          </w:p>
        </w:tc>
        <w:tc>
          <w:tcPr>
            <w:tcW w:type="dxa" w:w="36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Specified in detail (topology map, kill-switch, prompt lab). Not built.</w:t>
            </w:r>
          </w:p>
        </w:tc>
        <w:tc>
          <w:tcPr>
            <w:tcW w:type="dxa" w:w="1760"/>
            <w:tcBorders>
              <w:top w:val="single" w:color="CCCCCC" w:sz="1"/>
              <w:left w:val="single" w:color="CCCCCC" w:sz="1"/>
              <w:bottom w:val="single" w:color="CCCCCC" w:sz="1"/>
              <w:right w:val="single" w:color="CCCCCC" w:sz="1"/>
            </w:tcBorders>
            <w:shd w:fill="D32F2F" w:val="clear"/>
            <w:tcMar>
              <w:top w:type="dxa" w:w="60"/>
              <w:left w:type="dxa" w:w="100"/>
              <w:bottom w:type="dxa" w:w="60"/>
              <w:right w:type="dxa" w:w="100"/>
            </w:tcMar>
          </w:tcPr>
          <w:p>
            <w:pPr>
              <w:jc w:val="center"/>
            </w:pPr>
            <w:r>
              <w:rPr>
                <w:rFonts w:ascii="Arial" w:cs="Arial" w:eastAsia="Arial" w:hAnsi="Arial"/>
                <w:b/>
                <w:bCs/>
                <w:color w:val="FFFFFF"/>
                <w:sz w:val="18"/>
                <w:szCs w:val="18"/>
              </w:rPr>
              <w:t xml:space="preserve">MISSING</w:t>
            </w:r>
          </w:p>
        </w:tc>
      </w:tr>
      <w:tr>
        <w:tc>
          <w:tcPr>
            <w:tcW w:type="dxa" w:w="40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Trader Widget UI</w:t>
            </w:r>
          </w:p>
        </w:tc>
        <w:tc>
          <w:tcPr>
            <w:tcW w:type="dxa" w:w="36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Specified (ternary logic overlay, signal cap indicator). Not built.</w:t>
            </w:r>
          </w:p>
        </w:tc>
        <w:tc>
          <w:tcPr>
            <w:tcW w:type="dxa" w:w="1760"/>
            <w:tcBorders>
              <w:top w:val="single" w:color="CCCCCC" w:sz="1"/>
              <w:left w:val="single" w:color="CCCCCC" w:sz="1"/>
              <w:bottom w:val="single" w:color="CCCCCC" w:sz="1"/>
              <w:right w:val="single" w:color="CCCCCC" w:sz="1"/>
            </w:tcBorders>
            <w:shd w:fill="D32F2F" w:val="clear"/>
            <w:tcMar>
              <w:top w:type="dxa" w:w="60"/>
              <w:left w:type="dxa" w:w="100"/>
              <w:bottom w:type="dxa" w:w="60"/>
              <w:right w:type="dxa" w:w="100"/>
            </w:tcMar>
          </w:tcPr>
          <w:p>
            <w:pPr>
              <w:jc w:val="center"/>
            </w:pPr>
            <w:r>
              <w:rPr>
                <w:rFonts w:ascii="Arial" w:cs="Arial" w:eastAsia="Arial" w:hAnsi="Arial"/>
                <w:b/>
                <w:bCs/>
                <w:color w:val="FFFFFF"/>
                <w:sz w:val="18"/>
                <w:szCs w:val="18"/>
              </w:rPr>
              <w:t xml:space="preserve">MISSING</w:t>
            </w:r>
          </w:p>
        </w:tc>
      </w:tr>
      <w:tr>
        <w:tc>
          <w:tcPr>
            <w:tcW w:type="dxa" w:w="40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HeadyCoin Architecture</w:t>
            </w:r>
          </w:p>
        </w:tc>
        <w:tc>
          <w:tcPr>
            <w:tcW w:type="dxa" w:w="36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Patent-referenced design (US11270298B2). No smart contracts deployed. No mining client.</w:t>
            </w:r>
          </w:p>
        </w:tc>
        <w:tc>
          <w:tcPr>
            <w:tcW w:type="dxa" w:w="1760"/>
            <w:tcBorders>
              <w:top w:val="single" w:color="CCCCCC" w:sz="1"/>
              <w:left w:val="single" w:color="CCCCCC" w:sz="1"/>
              <w:bottom w:val="single" w:color="CCCCCC" w:sz="1"/>
              <w:right w:val="single" w:color="CCCCCC" w:sz="1"/>
            </w:tcBorders>
            <w:shd w:fill="D32F2F" w:val="clear"/>
            <w:tcMar>
              <w:top w:type="dxa" w:w="60"/>
              <w:left w:type="dxa" w:w="100"/>
              <w:bottom w:type="dxa" w:w="60"/>
              <w:right w:type="dxa" w:w="100"/>
            </w:tcMar>
          </w:tcPr>
          <w:p>
            <w:pPr>
              <w:jc w:val="center"/>
            </w:pPr>
            <w:r>
              <w:rPr>
                <w:rFonts w:ascii="Arial" w:cs="Arial" w:eastAsia="Arial" w:hAnsi="Arial"/>
                <w:b/>
                <w:bCs/>
                <w:color w:val="FFFFFF"/>
                <w:sz w:val="18"/>
                <w:szCs w:val="18"/>
              </w:rPr>
              <w:t xml:space="preserve">MISSING</w:t>
            </w:r>
          </w:p>
        </w:tc>
      </w:tr>
      <w:tr>
        <w:tc>
          <w:tcPr>
            <w:tcW w:type="dxa" w:w="40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Colab Pro+ Integration</w:t>
            </w:r>
          </w:p>
        </w:tc>
        <w:tc>
          <w:tcPr>
            <w:tcW w:type="dxa" w:w="36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3 memberships referenced. No documented connection to main system. No latent space ops pipeline.</w:t>
            </w:r>
          </w:p>
        </w:tc>
        <w:tc>
          <w:tcPr>
            <w:tcW w:type="dxa" w:w="1760"/>
            <w:tcBorders>
              <w:top w:val="single" w:color="CCCCCC" w:sz="1"/>
              <w:left w:val="single" w:color="CCCCCC" w:sz="1"/>
              <w:bottom w:val="single" w:color="CCCCCC" w:sz="1"/>
              <w:right w:val="single" w:color="CCCCCC" w:sz="1"/>
            </w:tcBorders>
            <w:shd w:fill="D32F2F" w:val="clear"/>
            <w:tcMar>
              <w:top w:type="dxa" w:w="60"/>
              <w:left w:type="dxa" w:w="100"/>
              <w:bottom w:type="dxa" w:w="60"/>
              <w:right w:type="dxa" w:w="100"/>
            </w:tcMar>
          </w:tcPr>
          <w:p>
            <w:pPr>
              <w:jc w:val="center"/>
            </w:pPr>
            <w:r>
              <w:rPr>
                <w:rFonts w:ascii="Arial" w:cs="Arial" w:eastAsia="Arial" w:hAnsi="Arial"/>
                <w:b/>
                <w:bCs/>
                <w:color w:val="FFFFFF"/>
                <w:sz w:val="18"/>
                <w:szCs w:val="18"/>
              </w:rPr>
              <w:t xml:space="preserve">MISSING</w:t>
            </w:r>
          </w:p>
        </w:tc>
      </w:tr>
      <w:tr>
        <w:tc>
          <w:tcPr>
            <w:tcW w:type="dxa" w:w="40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Notion Workspace</w:t>
            </w:r>
          </w:p>
        </w:tc>
        <w:tc>
          <w:tcPr>
            <w:tcW w:type="dxa" w:w="36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Connected to Claude. Content and project state unknown from current search.</w:t>
            </w:r>
          </w:p>
        </w:tc>
        <w:tc>
          <w:tcPr>
            <w:tcW w:type="dxa" w:w="1760"/>
            <w:tcBorders>
              <w:top w:val="single" w:color="CCCCCC" w:sz="1"/>
              <w:left w:val="single" w:color="CCCCCC" w:sz="1"/>
              <w:bottom w:val="single" w:color="CCCCCC" w:sz="1"/>
              <w:right w:val="single" w:color="CCCCCC" w:sz="1"/>
            </w:tcBorders>
            <w:shd w:fill="F9A825" w:val="clear"/>
            <w:tcMar>
              <w:top w:type="dxa" w:w="60"/>
              <w:left w:type="dxa" w:w="100"/>
              <w:bottom w:type="dxa" w:w="60"/>
              <w:right w:type="dxa" w:w="100"/>
            </w:tcMar>
          </w:tcPr>
          <w:p>
            <w:pPr>
              <w:jc w:val="center"/>
            </w:pPr>
            <w:r>
              <w:rPr>
                <w:rFonts w:ascii="Arial" w:cs="Arial" w:eastAsia="Arial" w:hAnsi="Arial"/>
                <w:b/>
                <w:bCs/>
                <w:color w:val="FFFFFF"/>
                <w:sz w:val="18"/>
                <w:szCs w:val="18"/>
              </w:rPr>
              <w:t xml:space="preserve">PARTIAL</w:t>
            </w:r>
          </w:p>
        </w:tc>
      </w:tr>
      <w:tr>
        <w:tc>
          <w:tcPr>
            <w:tcW w:type="dxa" w:w="40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Gmail Integration</w:t>
            </w:r>
          </w:p>
        </w:tc>
        <w:tc>
          <w:tcPr>
            <w:tcW w:type="dxa" w:w="36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Connected and operational. Available for notifications and communications.</w:t>
            </w:r>
          </w:p>
        </w:tc>
        <w:tc>
          <w:tcPr>
            <w:tcW w:type="dxa" w:w="1760"/>
            <w:tcBorders>
              <w:top w:val="single" w:color="CCCCCC" w:sz="1"/>
              <w:left w:val="single" w:color="CCCCCC" w:sz="1"/>
              <w:bottom w:val="single" w:color="CCCCCC" w:sz="1"/>
              <w:right w:val="single" w:color="CCCCCC" w:sz="1"/>
            </w:tcBorders>
            <w:shd w:fill="2E7D32" w:val="clear"/>
            <w:tcMar>
              <w:top w:type="dxa" w:w="60"/>
              <w:left w:type="dxa" w:w="100"/>
              <w:bottom w:type="dxa" w:w="60"/>
              <w:right w:type="dxa" w:w="100"/>
            </w:tcMar>
          </w:tcPr>
          <w:p>
            <w:pPr>
              <w:jc w:val="center"/>
            </w:pPr>
            <w:r>
              <w:rPr>
                <w:rFonts w:ascii="Arial" w:cs="Arial" w:eastAsia="Arial" w:hAnsi="Arial"/>
                <w:b/>
                <w:bCs/>
                <w:color w:val="FFFFFF"/>
                <w:sz w:val="18"/>
                <w:szCs w:val="18"/>
              </w:rPr>
              <w:t xml:space="preserve">OPERATIONAL</w:t>
            </w:r>
          </w:p>
        </w:tc>
      </w:tr>
      <w:tr>
        <w:tc>
          <w:tcPr>
            <w:tcW w:type="dxa" w:w="40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Google Calendar</w:t>
            </w:r>
          </w:p>
        </w:tc>
        <w:tc>
          <w:tcPr>
            <w:tcW w:type="dxa" w:w="36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Connected. Available for scheduling and coordination.</w:t>
            </w:r>
          </w:p>
        </w:tc>
        <w:tc>
          <w:tcPr>
            <w:tcW w:type="dxa" w:w="1760"/>
            <w:tcBorders>
              <w:top w:val="single" w:color="CCCCCC" w:sz="1"/>
              <w:left w:val="single" w:color="CCCCCC" w:sz="1"/>
              <w:bottom w:val="single" w:color="CCCCCC" w:sz="1"/>
              <w:right w:val="single" w:color="CCCCCC" w:sz="1"/>
            </w:tcBorders>
            <w:shd w:fill="2E7D32" w:val="clear"/>
            <w:tcMar>
              <w:top w:type="dxa" w:w="60"/>
              <w:left w:type="dxa" w:w="100"/>
              <w:bottom w:type="dxa" w:w="60"/>
              <w:right w:type="dxa" w:w="100"/>
            </w:tcMar>
          </w:tcPr>
          <w:p>
            <w:pPr>
              <w:jc w:val="center"/>
            </w:pPr>
            <w:r>
              <w:rPr>
                <w:rFonts w:ascii="Arial" w:cs="Arial" w:eastAsia="Arial" w:hAnsi="Arial"/>
                <w:b/>
                <w:bCs/>
                <w:color w:val="FFFFFF"/>
                <w:sz w:val="18"/>
                <w:szCs w:val="18"/>
              </w:rPr>
              <w:t xml:space="preserve">OPERATIONAL</w:t>
            </w:r>
          </w:p>
        </w:tc>
      </w:tr>
      <w:tr>
        <w:tc>
          <w:tcPr>
            <w:tcW w:type="dxa" w:w="40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Database (PostgreSQL)</w:t>
            </w:r>
          </w:p>
        </w:tc>
        <w:tc>
          <w:tcPr>
            <w:tcW w:type="dxa" w:w="36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Configured with leaked credentials (heady:heady_secret). No connection pooling (PgBouncer). No migration tool.</w:t>
            </w:r>
          </w:p>
        </w:tc>
        <w:tc>
          <w:tcPr>
            <w:tcW w:type="dxa" w:w="1760"/>
            <w:tcBorders>
              <w:top w:val="single" w:color="CCCCCC" w:sz="1"/>
              <w:left w:val="single" w:color="CCCCCC" w:sz="1"/>
              <w:bottom w:val="single" w:color="CCCCCC" w:sz="1"/>
              <w:right w:val="single" w:color="CCCCCC" w:sz="1"/>
            </w:tcBorders>
            <w:shd w:fill="D32F2F" w:val="clear"/>
            <w:tcMar>
              <w:top w:type="dxa" w:w="60"/>
              <w:left w:type="dxa" w:w="100"/>
              <w:bottom w:type="dxa" w:w="60"/>
              <w:right w:type="dxa" w:w="100"/>
            </w:tcMar>
          </w:tcPr>
          <w:p>
            <w:pPr>
              <w:jc w:val="center"/>
            </w:pPr>
            <w:r>
              <w:rPr>
                <w:rFonts w:ascii="Arial" w:cs="Arial" w:eastAsia="Arial" w:hAnsi="Arial"/>
                <w:b/>
                <w:bCs/>
                <w:color w:val="FFFFFF"/>
                <w:sz w:val="18"/>
                <w:szCs w:val="18"/>
              </w:rPr>
              <w:t xml:space="preserve">CRITICAL</w:t>
            </w:r>
          </w:p>
        </w:tc>
      </w:tr>
      <w:tr>
        <w:tc>
          <w:tcPr>
            <w:tcW w:type="dxa" w:w="40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Docker Containerization</w:t>
            </w:r>
          </w:p>
        </w:tc>
        <w:tc>
          <w:tcPr>
            <w:tcW w:type="dxa" w:w="36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Designed but not optimized. No init containers, no health probes, no multi-stage builds documented.</w:t>
            </w:r>
          </w:p>
        </w:tc>
        <w:tc>
          <w:tcPr>
            <w:tcW w:type="dxa" w:w="1760"/>
            <w:tcBorders>
              <w:top w:val="single" w:color="CCCCCC" w:sz="1"/>
              <w:left w:val="single" w:color="CCCCCC" w:sz="1"/>
              <w:bottom w:val="single" w:color="CCCCCC" w:sz="1"/>
              <w:right w:val="single" w:color="CCCCCC" w:sz="1"/>
            </w:tcBorders>
            <w:shd w:fill="E65100" w:val="clear"/>
            <w:tcMar>
              <w:top w:type="dxa" w:w="60"/>
              <w:left w:type="dxa" w:w="100"/>
              <w:bottom w:type="dxa" w:w="60"/>
              <w:right w:type="dxa" w:w="100"/>
            </w:tcMar>
          </w:tcPr>
          <w:p>
            <w:pPr>
              <w:jc w:val="center"/>
            </w:pPr>
            <w:r>
              <w:rPr>
                <w:rFonts w:ascii="Arial" w:cs="Arial" w:eastAsia="Arial" w:hAnsi="Arial"/>
                <w:b/>
                <w:bCs/>
                <w:color w:val="FFFFFF"/>
                <w:sz w:val="18"/>
                <w:szCs w:val="18"/>
              </w:rPr>
              <w:t xml:space="preserve">INCOMPLETE</w:t>
            </w:r>
          </w:p>
        </w:tc>
      </w:tr>
    </w:tbl>
    <w:p>
      <w:r>
        <w:br w:type="page"/>
      </w:r>
    </w:p>
    <w:p>
      <w:pPr>
        <w:pStyle w:val="Heading1"/>
        <w:spacing w:after="200" w:before="360"/>
      </w:pPr>
      <w:r>
        <w:rPr>
          <w:rFonts w:ascii="Arial" w:cs="Arial" w:eastAsia="Arial" w:hAnsi="Arial"/>
          <w:b/>
          <w:bCs/>
          <w:color w:val="0D47A1"/>
          <w:sz w:val="32"/>
          <w:szCs w:val="32"/>
        </w:rPr>
        <w:t xml:space="preserve">2. Component Deep Dive: Heady MCP Server</w:t>
      </w:r>
    </w:p>
    <w:p>
      <w:pPr>
        <w:pStyle w:val="Heading2"/>
        <w:spacing w:after="160" w:before="280"/>
      </w:pPr>
      <w:r>
        <w:rPr>
          <w:rFonts w:ascii="Arial" w:cs="Arial" w:eastAsia="Arial" w:hAnsi="Arial"/>
          <w:b/>
          <w:bCs/>
          <w:color w:val="1A73E8"/>
          <w:sz w:val="26"/>
          <w:szCs w:val="26"/>
        </w:rPr>
        <w:t xml:space="preserve">2.1 What It Is</w:t>
      </w:r>
    </w:p>
    <w:p>
      <w:pPr>
        <w:spacing w:after="160"/>
      </w:pPr>
      <w:r>
        <w:rPr>
          <w:rFonts w:ascii="Arial" w:cs="Arial" w:eastAsia="Arial" w:hAnsi="Arial"/>
          <w:sz w:val="22"/>
          <w:szCs w:val="22"/>
        </w:rPr>
        <w:t xml:space="preserve">The Heady MCP Server at manager.headysystems.com/mcp/sse is intended to be the central nervous system of the entire Heady ecosystem. It serves as the AI-to-tool translation bridge that converts agent intents into structured JSON-RPC 2.0 tool calls against financial infrastructure, databases, and external services. When the MCP server is working, Claude and other AI systems can directly invoke Heady’s capabilities: trade execution, risk monitoring, agent orchestration, and system configuration.</w:t>
      </w:r>
    </w:p>
    <w:p>
      <w:pPr>
        <w:pStyle w:val="Heading2"/>
        <w:spacing w:after="160" w:before="280"/>
      </w:pPr>
      <w:r>
        <w:rPr>
          <w:rFonts w:ascii="Arial" w:cs="Arial" w:eastAsia="Arial" w:hAnsi="Arial"/>
          <w:b/>
          <w:bCs/>
          <w:color w:val="1A73E8"/>
          <w:sz w:val="26"/>
          <w:szCs w:val="26"/>
        </w:rPr>
        <w:t xml:space="preserve">2.2 Current State</w:t>
      </w:r>
    </w:p>
    <w:p>
      <w:pPr>
        <w:spacing w:after="160"/>
      </w:pPr>
      <w:r>
        <w:rPr>
          <w:rFonts w:ascii="Arial" w:cs="Arial" w:eastAsia="Arial" w:hAnsi="Arial"/>
          <w:sz w:val="22"/>
          <w:szCs w:val="22"/>
        </w:rPr>
        <w:t xml:space="preserve">The MCP server is registered in the MCP registry (UUID: d4066140-e5cb-4da2-a698-b376de2fc334) but is currently NOT CONNECTED and NOT ENABLED IN CHAT. The server exposes zero tools, meaning the entire AI-to-infrastructure bridge is severed. No agent can execute tool calls through the MCP gateway. This is the single most critical issue in the entire system.</w:t>
      </w:r>
    </w:p>
    <w:p>
      <w:pPr>
        <w:pStyle w:val="Heading2"/>
        <w:spacing w:after="160" w:before="280"/>
      </w:pPr>
      <w:r>
        <w:rPr>
          <w:rFonts w:ascii="Arial" w:cs="Arial" w:eastAsia="Arial" w:hAnsi="Arial"/>
          <w:b/>
          <w:bCs/>
          <w:color w:val="1A73E8"/>
          <w:sz w:val="26"/>
          <w:szCs w:val="26"/>
        </w:rPr>
        <w:t xml:space="preserve">2.3 What’s Connected (Should Be)</w:t>
      </w:r>
    </w:p>
    <w:p>
      <w:pPr>
        <w:spacing w:after="160"/>
      </w:pPr>
      <w:r>
        <w:rPr>
          <w:rFonts w:ascii="Arial" w:cs="Arial" w:eastAsia="Arial" w:hAnsi="Arial"/>
          <w:sz w:val="22"/>
          <w:szCs w:val="22"/>
        </w:rPr>
        <w:t xml:space="preserve">Per the architectural specification, the MCP server should expose tools for: Tradovate API (order placement, position management, margin monitoring), Rithmic API (Level 2 order book, tick data), Hummingbot (crypto exchange management across 140+ exchanges), AlphaVantage (fundamental data, 50+ technical indicators), Bright Data (web scraping, sentiment gathering), MetaTrader 5 (forex/futures execution), and internal system tools for agent orchestration, risk parameter modification, and configuration management.</w:t>
      </w:r>
    </w:p>
    <w:p>
      <w:pPr>
        <w:pStyle w:val="Heading2"/>
        <w:spacing w:after="160" w:before="280"/>
      </w:pPr>
      <w:r>
        <w:rPr>
          <w:rFonts w:ascii="Arial" w:cs="Arial" w:eastAsia="Arial" w:hAnsi="Arial"/>
          <w:b/>
          <w:bCs/>
          <w:color w:val="1A73E8"/>
          <w:sz w:val="26"/>
          <w:szCs w:val="26"/>
        </w:rPr>
        <w:t xml:space="preserve">2.4 Required Fixes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0"/>
        <w:gridCol w:w="5060"/>
        <w:gridCol w:w="1800"/>
        <w:gridCol w:w="1700"/>
      </w:tblGrid>
      <w:tr>
        <w:tc>
          <w:tcPr>
            <w:tcW w:type="dxa" w:w="800"/>
            <w:tcBorders>
              <w:top w:val="single" w:color="CCCCCC" w:sz="1"/>
              <w:left w:val="single" w:color="CCCCCC" w:sz="1"/>
              <w:bottom w:val="single" w:color="CCCCCC" w:sz="1"/>
              <w:right w:val="single" w:color="CCCCCC" w:sz="1"/>
            </w:tcBorders>
            <w:shd w:fill="0D47A1" w:val="clear"/>
            <w:tcMar>
              <w:top w:type="dxa" w:w="60"/>
              <w:left w:type="dxa" w:w="100"/>
              <w:bottom w:type="dxa" w:w="60"/>
              <w:right w:type="dxa" w:w="100"/>
            </w:tcMar>
          </w:tcPr>
          <w:p>
            <w:r>
              <w:rPr>
                <w:rFonts w:ascii="Arial" w:cs="Arial" w:eastAsia="Arial" w:hAnsi="Arial"/>
                <w:b/>
                <w:bCs/>
                <w:color w:val="FFFFFF"/>
                <w:sz w:val="20"/>
                <w:szCs w:val="20"/>
              </w:rPr>
              <w:t xml:space="preserve">#</w:t>
            </w:r>
          </w:p>
        </w:tc>
        <w:tc>
          <w:tcPr>
            <w:tcW w:type="dxa" w:w="5060"/>
            <w:tcBorders>
              <w:top w:val="single" w:color="CCCCCC" w:sz="1"/>
              <w:left w:val="single" w:color="CCCCCC" w:sz="1"/>
              <w:bottom w:val="single" w:color="CCCCCC" w:sz="1"/>
              <w:right w:val="single" w:color="CCCCCC" w:sz="1"/>
            </w:tcBorders>
            <w:shd w:fill="0D47A1" w:val="clear"/>
            <w:tcMar>
              <w:top w:type="dxa" w:w="60"/>
              <w:left w:type="dxa" w:w="100"/>
              <w:bottom w:type="dxa" w:w="60"/>
              <w:right w:type="dxa" w:w="100"/>
            </w:tcMar>
          </w:tcPr>
          <w:p>
            <w:r>
              <w:rPr>
                <w:rFonts w:ascii="Arial" w:cs="Arial" w:eastAsia="Arial" w:hAnsi="Arial"/>
                <w:b/>
                <w:bCs/>
                <w:color w:val="FFFFFF"/>
                <w:sz w:val="20"/>
                <w:szCs w:val="20"/>
              </w:rPr>
              <w:t xml:space="preserve">Fix / Improvement</w:t>
            </w:r>
          </w:p>
        </w:tc>
        <w:tc>
          <w:tcPr>
            <w:tcW w:type="dxa" w:w="1800"/>
            <w:tcBorders>
              <w:top w:val="single" w:color="CCCCCC" w:sz="1"/>
              <w:left w:val="single" w:color="CCCCCC" w:sz="1"/>
              <w:bottom w:val="single" w:color="CCCCCC" w:sz="1"/>
              <w:right w:val="single" w:color="CCCCCC" w:sz="1"/>
            </w:tcBorders>
            <w:shd w:fill="0D47A1" w:val="clear"/>
            <w:tcMar>
              <w:top w:type="dxa" w:w="60"/>
              <w:left w:type="dxa" w:w="100"/>
              <w:bottom w:type="dxa" w:w="60"/>
              <w:right w:type="dxa" w:w="100"/>
            </w:tcMar>
          </w:tcPr>
          <w:p>
            <w:r>
              <w:rPr>
                <w:rFonts w:ascii="Arial" w:cs="Arial" w:eastAsia="Arial" w:hAnsi="Arial"/>
                <w:b/>
                <w:bCs/>
                <w:color w:val="FFFFFF"/>
                <w:sz w:val="20"/>
                <w:szCs w:val="20"/>
              </w:rPr>
              <w:t xml:space="preserve">Impact</w:t>
            </w:r>
          </w:p>
        </w:tc>
        <w:tc>
          <w:tcPr>
            <w:tcW w:type="dxa" w:w="1700"/>
            <w:tcBorders>
              <w:top w:val="single" w:color="CCCCCC" w:sz="1"/>
              <w:left w:val="single" w:color="CCCCCC" w:sz="1"/>
              <w:bottom w:val="single" w:color="CCCCCC" w:sz="1"/>
              <w:right w:val="single" w:color="CCCCCC" w:sz="1"/>
            </w:tcBorders>
            <w:shd w:fill="0D47A1" w:val="clear"/>
            <w:tcMar>
              <w:top w:type="dxa" w:w="60"/>
              <w:left w:type="dxa" w:w="100"/>
              <w:bottom w:type="dxa" w:w="60"/>
              <w:right w:type="dxa" w:w="100"/>
            </w:tcMar>
          </w:tcPr>
          <w:p>
            <w:r>
              <w:rPr>
                <w:rFonts w:ascii="Arial" w:cs="Arial" w:eastAsia="Arial" w:hAnsi="Arial"/>
                <w:b/>
                <w:bCs/>
                <w:color w:val="FFFFFF"/>
                <w:sz w:val="20"/>
                <w:szCs w:val="20"/>
              </w:rPr>
              <w:t xml:space="preserve">Priority</w:t>
            </w:r>
          </w:p>
        </w:tc>
      </w:tr>
      <w:tr>
        <w:tc>
          <w:tcPr>
            <w:tcW w:type="dxa" w:w="8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2.4.1</w:t>
            </w:r>
          </w:p>
        </w:tc>
        <w:tc>
          <w:tcPr>
            <w:tcW w:type="dxa" w:w="50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Diagnose and restore MCP server connectivity. The SSE endpoint at manager.headysystems.com/mcp/sse must respond with a valid tool manifest. Debug the server process, check TLS certificates, verify DNS resolution, and ensure the server is actually running.</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System-wide</w:t>
            </w:r>
          </w:p>
        </w:tc>
        <w:tc>
          <w:tcPr>
            <w:tcW w:type="dxa" w:w="1700"/>
            <w:tcBorders>
              <w:top w:val="single" w:color="CCCCCC" w:sz="1"/>
              <w:left w:val="single" w:color="CCCCCC" w:sz="1"/>
              <w:bottom w:val="single" w:color="CCCCCC" w:sz="1"/>
              <w:right w:val="single" w:color="CCCCCC" w:sz="1"/>
            </w:tcBorders>
            <w:shd w:fill="D32F2F" w:val="clear"/>
            <w:tcMar>
              <w:top w:type="dxa" w:w="60"/>
              <w:left w:type="dxa" w:w="100"/>
              <w:bottom w:type="dxa" w:w="60"/>
              <w:right w:type="dxa" w:w="100"/>
            </w:tcMar>
          </w:tcPr>
          <w:p>
            <w:pPr>
              <w:jc w:val="center"/>
            </w:pPr>
            <w:r>
              <w:rPr>
                <w:rFonts w:ascii="Arial" w:cs="Arial" w:eastAsia="Arial" w:hAnsi="Arial"/>
                <w:b/>
                <w:bCs/>
                <w:color w:val="FFFFFF"/>
                <w:sz w:val="18"/>
                <w:szCs w:val="18"/>
              </w:rPr>
              <w:t xml:space="preserve">CRITICAL</w:t>
            </w:r>
          </w:p>
        </w:tc>
      </w:tr>
      <w:tr>
        <w:tc>
          <w:tcPr>
            <w:tcW w:type="dxa" w:w="8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2.4.2</w:t>
            </w:r>
          </w:p>
        </w:tc>
        <w:tc>
          <w:tcPr>
            <w:tcW w:type="dxa" w:w="50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Implement OAuth 2.1 authentication per MCP spec v2025-11-25. Deploy PKCE with S256, Protected Resource Metadata at /.well-known/oauth-protected-resource, and scoped agent JWTs.</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Security</w:t>
            </w:r>
          </w:p>
        </w:tc>
        <w:tc>
          <w:tcPr>
            <w:tcW w:type="dxa" w:w="1700"/>
            <w:tcBorders>
              <w:top w:val="single" w:color="CCCCCC" w:sz="1"/>
              <w:left w:val="single" w:color="CCCCCC" w:sz="1"/>
              <w:bottom w:val="single" w:color="CCCCCC" w:sz="1"/>
              <w:right w:val="single" w:color="CCCCCC" w:sz="1"/>
            </w:tcBorders>
            <w:shd w:fill="D32F2F" w:val="clear"/>
            <w:tcMar>
              <w:top w:type="dxa" w:w="60"/>
              <w:left w:type="dxa" w:w="100"/>
              <w:bottom w:type="dxa" w:w="60"/>
              <w:right w:type="dxa" w:w="100"/>
            </w:tcMar>
          </w:tcPr>
          <w:p>
            <w:pPr>
              <w:jc w:val="center"/>
            </w:pPr>
            <w:r>
              <w:rPr>
                <w:rFonts w:ascii="Arial" w:cs="Arial" w:eastAsia="Arial" w:hAnsi="Arial"/>
                <w:b/>
                <w:bCs/>
                <w:color w:val="FFFFFF"/>
                <w:sz w:val="18"/>
                <w:szCs w:val="18"/>
              </w:rPr>
              <w:t xml:space="preserve">CRITICAL</w:t>
            </w:r>
          </w:p>
        </w:tc>
      </w:tr>
      <w:tr>
        <w:tc>
          <w:tcPr>
            <w:tcW w:type="dxa" w:w="8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2.4.3</w:t>
            </w:r>
          </w:p>
        </w:tc>
        <w:tc>
          <w:tcPr>
            <w:tcW w:type="dxa" w:w="50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Define and register all MCP tool schemas with strict JSON Schema typing. Each tool must have: name, description, inputSchema, and clear idempotency/mutation markers.</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Architecture</w:t>
            </w:r>
          </w:p>
        </w:tc>
        <w:tc>
          <w:tcPr>
            <w:tcW w:type="dxa" w:w="1700"/>
            <w:tcBorders>
              <w:top w:val="single" w:color="CCCCCC" w:sz="1"/>
              <w:left w:val="single" w:color="CCCCCC" w:sz="1"/>
              <w:bottom w:val="single" w:color="CCCCCC" w:sz="1"/>
              <w:right w:val="single" w:color="CCCCCC" w:sz="1"/>
            </w:tcBorders>
            <w:shd w:fill="E65100" w:val="clear"/>
            <w:tcMar>
              <w:top w:type="dxa" w:w="60"/>
              <w:left w:type="dxa" w:w="100"/>
              <w:bottom w:type="dxa" w:w="60"/>
              <w:right w:type="dxa" w:w="100"/>
            </w:tcMar>
          </w:tcPr>
          <w:p>
            <w:pPr>
              <w:jc w:val="center"/>
            </w:pPr>
            <w:r>
              <w:rPr>
                <w:rFonts w:ascii="Arial" w:cs="Arial" w:eastAsia="Arial" w:hAnsi="Arial"/>
                <w:b/>
                <w:bCs/>
                <w:color w:val="FFFFFF"/>
                <w:sz w:val="18"/>
                <w:szCs w:val="18"/>
              </w:rPr>
              <w:t xml:space="preserve">HIGH</w:t>
            </w:r>
          </w:p>
        </w:tc>
      </w:tr>
      <w:tr>
        <w:tc>
          <w:tcPr>
            <w:tcW w:type="dxa" w:w="8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2.4.4</w:t>
            </w:r>
          </w:p>
        </w:tc>
        <w:tc>
          <w:tcPr>
            <w:tcW w:type="dxa" w:w="50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Implement tool versioning so multiple versions can coexist for backward-compatible upgrades. Deprecated tools must log warnings with migration guidance.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Maintainability</w:t>
            </w:r>
          </w:p>
        </w:tc>
        <w:tc>
          <w:tcPr>
            <w:tcW w:type="dxa" w:w="1700"/>
            <w:tcBorders>
              <w:top w:val="single" w:color="CCCCCC" w:sz="1"/>
              <w:left w:val="single" w:color="CCCCCC" w:sz="1"/>
              <w:bottom w:val="single" w:color="CCCCCC" w:sz="1"/>
              <w:right w:val="single" w:color="CCCCCC" w:sz="1"/>
            </w:tcBorders>
            <w:shd w:fill="F9A825" w:val="clear"/>
            <w:tcMar>
              <w:top w:type="dxa" w:w="60"/>
              <w:left w:type="dxa" w:w="100"/>
              <w:bottom w:type="dxa" w:w="60"/>
              <w:right w:type="dxa" w:w="100"/>
            </w:tcMar>
          </w:tcPr>
          <w:p>
            <w:pPr>
              <w:jc w:val="center"/>
            </w:pPr>
            <w:r>
              <w:rPr>
                <w:rFonts w:ascii="Arial" w:cs="Arial" w:eastAsia="Arial" w:hAnsi="Arial"/>
                <w:b/>
                <w:bCs/>
                <w:color w:val="FFFFFF"/>
                <w:sz w:val="18"/>
                <w:szCs w:val="18"/>
              </w:rPr>
              <w:t xml:space="preserve">MEDIUM</w:t>
            </w:r>
          </w:p>
        </w:tc>
      </w:tr>
      <w:tr>
        <w:tc>
          <w:tcPr>
            <w:tcW w:type="dxa" w:w="8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2.4.5</w:t>
            </w:r>
          </w:p>
        </w:tc>
        <w:tc>
          <w:tcPr>
            <w:tcW w:type="dxa" w:w="50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Deploy rate limiting and backpressure per-agent, per-tool, and per-server to prevent overwhelming external APIs during high-frequency trading operations.</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Reliability</w:t>
            </w:r>
          </w:p>
        </w:tc>
        <w:tc>
          <w:tcPr>
            <w:tcW w:type="dxa" w:w="1700"/>
            <w:tcBorders>
              <w:top w:val="single" w:color="CCCCCC" w:sz="1"/>
              <w:left w:val="single" w:color="CCCCCC" w:sz="1"/>
              <w:bottom w:val="single" w:color="CCCCCC" w:sz="1"/>
              <w:right w:val="single" w:color="CCCCCC" w:sz="1"/>
            </w:tcBorders>
            <w:shd w:fill="E65100" w:val="clear"/>
            <w:tcMar>
              <w:top w:type="dxa" w:w="60"/>
              <w:left w:type="dxa" w:w="100"/>
              <w:bottom w:type="dxa" w:w="60"/>
              <w:right w:type="dxa" w:w="100"/>
            </w:tcMar>
          </w:tcPr>
          <w:p>
            <w:pPr>
              <w:jc w:val="center"/>
            </w:pPr>
            <w:r>
              <w:rPr>
                <w:rFonts w:ascii="Arial" w:cs="Arial" w:eastAsia="Arial" w:hAnsi="Arial"/>
                <w:b/>
                <w:bCs/>
                <w:color w:val="FFFFFF"/>
                <w:sz w:val="18"/>
                <w:szCs w:val="18"/>
              </w:rPr>
              <w:t xml:space="preserve">HIGH</w:t>
            </w:r>
          </w:p>
        </w:tc>
      </w:tr>
      <w:tr>
        <w:tc>
          <w:tcPr>
            <w:tcW w:type="dxa" w:w="8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2.4.6</w:t>
            </w:r>
          </w:p>
        </w:tc>
        <w:tc>
          <w:tcPr>
            <w:tcW w:type="dxa" w:w="50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Implement comprehensive request/response logging for every tool call: input parameters, execution duration, response status, and output payload for auditing.</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Observability</w:t>
            </w:r>
          </w:p>
        </w:tc>
        <w:tc>
          <w:tcPr>
            <w:tcW w:type="dxa" w:w="1700"/>
            <w:tcBorders>
              <w:top w:val="single" w:color="CCCCCC" w:sz="1"/>
              <w:left w:val="single" w:color="CCCCCC" w:sz="1"/>
              <w:bottom w:val="single" w:color="CCCCCC" w:sz="1"/>
              <w:right w:val="single" w:color="CCCCCC" w:sz="1"/>
            </w:tcBorders>
            <w:shd w:fill="E65100" w:val="clear"/>
            <w:tcMar>
              <w:top w:type="dxa" w:w="60"/>
              <w:left w:type="dxa" w:w="100"/>
              <w:bottom w:type="dxa" w:w="60"/>
              <w:right w:type="dxa" w:w="100"/>
            </w:tcMar>
          </w:tcPr>
          <w:p>
            <w:pPr>
              <w:jc w:val="center"/>
            </w:pPr>
            <w:r>
              <w:rPr>
                <w:rFonts w:ascii="Arial" w:cs="Arial" w:eastAsia="Arial" w:hAnsi="Arial"/>
                <w:b/>
                <w:bCs/>
                <w:color w:val="FFFFFF"/>
                <w:sz w:val="18"/>
                <w:szCs w:val="18"/>
              </w:rPr>
              <w:t xml:space="preserve">HIGH</w:t>
            </w:r>
          </w:p>
        </w:tc>
      </w:tr>
    </w:tbl>
    <w:p>
      <w:r>
        <w:br w:type="page"/>
      </w:r>
    </w:p>
    <w:p>
      <w:pPr>
        <w:pStyle w:val="Heading1"/>
        <w:spacing w:after="200" w:before="360"/>
      </w:pPr>
      <w:r>
        <w:rPr>
          <w:rFonts w:ascii="Arial" w:cs="Arial" w:eastAsia="Arial" w:hAnsi="Arial"/>
          <w:b/>
          <w:bCs/>
          <w:color w:val="0D47A1"/>
          <w:sz w:val="32"/>
          <w:szCs w:val="32"/>
        </w:rPr>
        <w:t xml:space="preserve">3. Component Deep Dive: Core Codebase Architecture</w:t>
      </w:r>
    </w:p>
    <w:p>
      <w:pPr>
        <w:pStyle w:val="Heading2"/>
        <w:spacing w:after="160" w:before="280"/>
      </w:pPr>
      <w:r>
        <w:rPr>
          <w:rFonts w:ascii="Arial" w:cs="Arial" w:eastAsia="Arial" w:hAnsi="Arial"/>
          <w:b/>
          <w:bCs/>
          <w:color w:val="1A73E8"/>
          <w:sz w:val="26"/>
          <w:szCs w:val="26"/>
        </w:rPr>
        <w:t xml:space="preserve">3.1 heady-manager.js (90KB Monolith)</w:t>
      </w:r>
    </w:p>
    <w:p>
      <w:pPr>
        <w:spacing w:after="160"/>
      </w:pPr>
      <w:r>
        <w:rPr>
          <w:rFonts w:ascii="Arial" w:cs="Arial" w:eastAsia="Arial" w:hAnsi="Arial"/>
          <w:sz w:val="22"/>
          <w:szCs w:val="22"/>
        </w:rPr>
        <w:t xml:space="preserve">This is the central orchestration file for the entire Heady system, and it is a textbook “God class” anti-pattern. At 90KB, it contains multi-agent coordination logic, authentication middleware, HTTP and WebSocket route definitions, individual agent class definitions, health check endpoints, logging, error handling, and configuration management — all in a single file. This makes the code nearly impossible to test in isolation, extremely difficult to debug, and creates merge conflicts on virtually every change.</w:t>
      </w:r>
    </w:p>
    <w:p>
      <w:pPr>
        <w:pStyle w:val="Heading2"/>
        <w:spacing w:after="160" w:before="280"/>
      </w:pPr>
      <w:r>
        <w:rPr>
          <w:rFonts w:ascii="Arial" w:cs="Arial" w:eastAsia="Arial" w:hAnsi="Arial"/>
          <w:b/>
          <w:bCs/>
          <w:color w:val="1A73E8"/>
          <w:sz w:val="26"/>
          <w:szCs w:val="26"/>
        </w:rPr>
        <w:t xml:space="preserve">3.2 site-generator.js (91KB Monolith)</w:t>
      </w:r>
    </w:p>
    <w:p>
      <w:pPr>
        <w:spacing w:after="160"/>
      </w:pPr>
      <w:r>
        <w:rPr>
          <w:rFonts w:ascii="Arial" w:cs="Arial" w:eastAsia="Arial" w:hAnsi="Arial"/>
          <w:sz w:val="22"/>
          <w:szCs w:val="22"/>
        </w:rPr>
        <w:t xml:space="preserve">The frontend generation system suffers from the same God class problem. Template rendering, data fetching, style generation, asset management, and routing are all intertwined. This needs to be decomposed into a proper framework-based frontend project (Next.js or Vite) with clear separation of concerns.</w:t>
      </w:r>
    </w:p>
    <w:p>
      <w:pPr>
        <w:pStyle w:val="Heading2"/>
        <w:spacing w:after="160" w:before="280"/>
      </w:pPr>
      <w:r>
        <w:rPr>
          <w:rFonts w:ascii="Arial" w:cs="Arial" w:eastAsia="Arial" w:hAnsi="Arial"/>
          <w:b/>
          <w:bCs/>
          <w:color w:val="1A73E8"/>
          <w:sz w:val="26"/>
          <w:szCs w:val="26"/>
        </w:rPr>
        <w:t xml:space="preserve">3.3 Build Script Chaos</w:t>
      </w:r>
    </w:p>
    <w:p>
      <w:pPr>
        <w:spacing w:after="160"/>
      </w:pPr>
      <w:r>
        <w:rPr>
          <w:rFonts w:ascii="Arial" w:cs="Arial" w:eastAsia="Arial" w:hAnsi="Arial"/>
          <w:sz w:val="22"/>
          <w:szCs w:val="22"/>
        </w:rPr>
        <w:t xml:space="preserve">Four duplicate PowerShell build scripts exist: hcautobuild.ps1 (21KB), hc_autobuild.ps1 (36KB), hcautobuild_enhanced.ps1 (21KB), and hcautobuild_optimizer.ps1 (20KB). These represent approximately 98KB of redundant build logic with subtle differences that create non-deterministic deployment behavior. They must be consolidated into a single parameterized script.</w:t>
      </w:r>
    </w:p>
    <w:p>
      <w:pPr>
        <w:pStyle w:val="Heading2"/>
        <w:spacing w:after="160" w:before="280"/>
      </w:pPr>
      <w:r>
        <w:rPr>
          <w:rFonts w:ascii="Arial" w:cs="Arial" w:eastAsia="Arial" w:hAnsi="Arial"/>
          <w:b/>
          <w:bCs/>
          <w:color w:val="1A73E8"/>
          <w:sz w:val="26"/>
          <w:szCs w:val="26"/>
        </w:rPr>
        <w:t xml:space="preserve">3.4 Required Fixes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0"/>
        <w:gridCol w:w="5060"/>
        <w:gridCol w:w="1800"/>
        <w:gridCol w:w="1700"/>
      </w:tblGrid>
      <w:tr>
        <w:tc>
          <w:tcPr>
            <w:tcW w:type="dxa" w:w="800"/>
            <w:tcBorders>
              <w:top w:val="single" w:color="CCCCCC" w:sz="1"/>
              <w:left w:val="single" w:color="CCCCCC" w:sz="1"/>
              <w:bottom w:val="single" w:color="CCCCCC" w:sz="1"/>
              <w:right w:val="single" w:color="CCCCCC" w:sz="1"/>
            </w:tcBorders>
            <w:shd w:fill="0D47A1" w:val="clear"/>
            <w:tcMar>
              <w:top w:type="dxa" w:w="60"/>
              <w:left w:type="dxa" w:w="100"/>
              <w:bottom w:type="dxa" w:w="60"/>
              <w:right w:type="dxa" w:w="100"/>
            </w:tcMar>
          </w:tcPr>
          <w:p>
            <w:r>
              <w:rPr>
                <w:rFonts w:ascii="Arial" w:cs="Arial" w:eastAsia="Arial" w:hAnsi="Arial"/>
                <w:b/>
                <w:bCs/>
                <w:color w:val="FFFFFF"/>
                <w:sz w:val="20"/>
                <w:szCs w:val="20"/>
              </w:rPr>
              <w:t xml:space="preserve">#</w:t>
            </w:r>
          </w:p>
        </w:tc>
        <w:tc>
          <w:tcPr>
            <w:tcW w:type="dxa" w:w="5060"/>
            <w:tcBorders>
              <w:top w:val="single" w:color="CCCCCC" w:sz="1"/>
              <w:left w:val="single" w:color="CCCCCC" w:sz="1"/>
              <w:bottom w:val="single" w:color="CCCCCC" w:sz="1"/>
              <w:right w:val="single" w:color="CCCCCC" w:sz="1"/>
            </w:tcBorders>
            <w:shd w:fill="0D47A1" w:val="clear"/>
            <w:tcMar>
              <w:top w:type="dxa" w:w="60"/>
              <w:left w:type="dxa" w:w="100"/>
              <w:bottom w:type="dxa" w:w="60"/>
              <w:right w:type="dxa" w:w="100"/>
            </w:tcMar>
          </w:tcPr>
          <w:p>
            <w:r>
              <w:rPr>
                <w:rFonts w:ascii="Arial" w:cs="Arial" w:eastAsia="Arial" w:hAnsi="Arial"/>
                <w:b/>
                <w:bCs/>
                <w:color w:val="FFFFFF"/>
                <w:sz w:val="20"/>
                <w:szCs w:val="20"/>
              </w:rPr>
              <w:t xml:space="preserve">Fix / Improvement</w:t>
            </w:r>
          </w:p>
        </w:tc>
        <w:tc>
          <w:tcPr>
            <w:tcW w:type="dxa" w:w="1800"/>
            <w:tcBorders>
              <w:top w:val="single" w:color="CCCCCC" w:sz="1"/>
              <w:left w:val="single" w:color="CCCCCC" w:sz="1"/>
              <w:bottom w:val="single" w:color="CCCCCC" w:sz="1"/>
              <w:right w:val="single" w:color="CCCCCC" w:sz="1"/>
            </w:tcBorders>
            <w:shd w:fill="0D47A1" w:val="clear"/>
            <w:tcMar>
              <w:top w:type="dxa" w:w="60"/>
              <w:left w:type="dxa" w:w="100"/>
              <w:bottom w:type="dxa" w:w="60"/>
              <w:right w:type="dxa" w:w="100"/>
            </w:tcMar>
          </w:tcPr>
          <w:p>
            <w:r>
              <w:rPr>
                <w:rFonts w:ascii="Arial" w:cs="Arial" w:eastAsia="Arial" w:hAnsi="Arial"/>
                <w:b/>
                <w:bCs/>
                <w:color w:val="FFFFFF"/>
                <w:sz w:val="20"/>
                <w:szCs w:val="20"/>
              </w:rPr>
              <w:t xml:space="preserve">Impact</w:t>
            </w:r>
          </w:p>
        </w:tc>
        <w:tc>
          <w:tcPr>
            <w:tcW w:type="dxa" w:w="1700"/>
            <w:tcBorders>
              <w:top w:val="single" w:color="CCCCCC" w:sz="1"/>
              <w:left w:val="single" w:color="CCCCCC" w:sz="1"/>
              <w:bottom w:val="single" w:color="CCCCCC" w:sz="1"/>
              <w:right w:val="single" w:color="CCCCCC" w:sz="1"/>
            </w:tcBorders>
            <w:shd w:fill="0D47A1" w:val="clear"/>
            <w:tcMar>
              <w:top w:type="dxa" w:w="60"/>
              <w:left w:type="dxa" w:w="100"/>
              <w:bottom w:type="dxa" w:w="60"/>
              <w:right w:type="dxa" w:w="100"/>
            </w:tcMar>
          </w:tcPr>
          <w:p>
            <w:r>
              <w:rPr>
                <w:rFonts w:ascii="Arial" w:cs="Arial" w:eastAsia="Arial" w:hAnsi="Arial"/>
                <w:b/>
                <w:bCs/>
                <w:color w:val="FFFFFF"/>
                <w:sz w:val="20"/>
                <w:szCs w:val="20"/>
              </w:rPr>
              <w:t xml:space="preserve">Priority</w:t>
            </w:r>
          </w:p>
        </w:tc>
      </w:tr>
      <w:tr>
        <w:tc>
          <w:tcPr>
            <w:tcW w:type="dxa" w:w="8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3.4.1</w:t>
            </w:r>
          </w:p>
        </w:tc>
        <w:tc>
          <w:tcPr>
            <w:tcW w:type="dxa" w:w="50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Decompose heady-manager.js into: /src/orchestrator/ (agent coordination), /src/middleware/ (auth, logging, rate-limiting), /src/routing/ (HTTP/WebSocket routes), /src/agents/ (individual agent classes), /src/health/ (health check endpoints). Each module gets its own unit test file.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Developer velocity, testability</w:t>
            </w:r>
          </w:p>
        </w:tc>
        <w:tc>
          <w:tcPr>
            <w:tcW w:type="dxa" w:w="1700"/>
            <w:tcBorders>
              <w:top w:val="single" w:color="CCCCCC" w:sz="1"/>
              <w:left w:val="single" w:color="CCCCCC" w:sz="1"/>
              <w:bottom w:val="single" w:color="CCCCCC" w:sz="1"/>
              <w:right w:val="single" w:color="CCCCCC" w:sz="1"/>
            </w:tcBorders>
            <w:shd w:fill="D32F2F" w:val="clear"/>
            <w:tcMar>
              <w:top w:type="dxa" w:w="60"/>
              <w:left w:type="dxa" w:w="100"/>
              <w:bottom w:type="dxa" w:w="60"/>
              <w:right w:type="dxa" w:w="100"/>
            </w:tcMar>
          </w:tcPr>
          <w:p>
            <w:pPr>
              <w:jc w:val="center"/>
            </w:pPr>
            <w:r>
              <w:rPr>
                <w:rFonts w:ascii="Arial" w:cs="Arial" w:eastAsia="Arial" w:hAnsi="Arial"/>
                <w:b/>
                <w:bCs/>
                <w:color w:val="FFFFFF"/>
                <w:sz w:val="18"/>
                <w:szCs w:val="18"/>
              </w:rPr>
              <w:t xml:space="preserve">CRITICAL</w:t>
            </w:r>
          </w:p>
        </w:tc>
      </w:tr>
      <w:tr>
        <w:tc>
          <w:tcPr>
            <w:tcW w:type="dxa" w:w="8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3.4.2</w:t>
            </w:r>
          </w:p>
        </w:tc>
        <w:tc>
          <w:tcPr>
            <w:tcW w:type="dxa" w:w="50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Decompose site-generator.js into a Next.js or Vite project with: /components/, /pages/, /services/, /styles/, /assets/ separation.</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Frontend maintainability</w:t>
            </w:r>
          </w:p>
        </w:tc>
        <w:tc>
          <w:tcPr>
            <w:tcW w:type="dxa" w:w="1700"/>
            <w:tcBorders>
              <w:top w:val="single" w:color="CCCCCC" w:sz="1"/>
              <w:left w:val="single" w:color="CCCCCC" w:sz="1"/>
              <w:bottom w:val="single" w:color="CCCCCC" w:sz="1"/>
              <w:right w:val="single" w:color="CCCCCC" w:sz="1"/>
            </w:tcBorders>
            <w:shd w:fill="D32F2F" w:val="clear"/>
            <w:tcMar>
              <w:top w:type="dxa" w:w="60"/>
              <w:left w:type="dxa" w:w="100"/>
              <w:bottom w:type="dxa" w:w="60"/>
              <w:right w:type="dxa" w:w="100"/>
            </w:tcMar>
          </w:tcPr>
          <w:p>
            <w:pPr>
              <w:jc w:val="center"/>
            </w:pPr>
            <w:r>
              <w:rPr>
                <w:rFonts w:ascii="Arial" w:cs="Arial" w:eastAsia="Arial" w:hAnsi="Arial"/>
                <w:b/>
                <w:bCs/>
                <w:color w:val="FFFFFF"/>
                <w:sz w:val="18"/>
                <w:szCs w:val="18"/>
              </w:rPr>
              <w:t xml:space="preserve">CRITICAL</w:t>
            </w:r>
          </w:p>
        </w:tc>
      </w:tr>
      <w:tr>
        <w:tc>
          <w:tcPr>
            <w:tcW w:type="dxa" w:w="8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3.4.3</w:t>
            </w:r>
          </w:p>
        </w:tc>
        <w:tc>
          <w:tcPr>
            <w:tcW w:type="dxa" w:w="50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Consolidate 4 PowerShell build scripts into 1 parameterized script accepting environment flags (dev, staging, backtesting, production).</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Build reliability</w:t>
            </w:r>
          </w:p>
        </w:tc>
        <w:tc>
          <w:tcPr>
            <w:tcW w:type="dxa" w:w="1700"/>
            <w:tcBorders>
              <w:top w:val="single" w:color="CCCCCC" w:sz="1"/>
              <w:left w:val="single" w:color="CCCCCC" w:sz="1"/>
              <w:bottom w:val="single" w:color="CCCCCC" w:sz="1"/>
              <w:right w:val="single" w:color="CCCCCC" w:sz="1"/>
            </w:tcBorders>
            <w:shd w:fill="E65100" w:val="clear"/>
            <w:tcMar>
              <w:top w:type="dxa" w:w="60"/>
              <w:left w:type="dxa" w:w="100"/>
              <w:bottom w:type="dxa" w:w="60"/>
              <w:right w:type="dxa" w:w="100"/>
            </w:tcMar>
          </w:tcPr>
          <w:p>
            <w:pPr>
              <w:jc w:val="center"/>
            </w:pPr>
            <w:r>
              <w:rPr>
                <w:rFonts w:ascii="Arial" w:cs="Arial" w:eastAsia="Arial" w:hAnsi="Arial"/>
                <w:b/>
                <w:bCs/>
                <w:color w:val="FFFFFF"/>
                <w:sz w:val="18"/>
                <w:szCs w:val="18"/>
              </w:rPr>
              <w:t xml:space="preserve">HIGH</w:t>
            </w:r>
          </w:p>
        </w:tc>
      </w:tr>
      <w:tr>
        <w:tc>
          <w:tcPr>
            <w:tcW w:type="dxa" w:w="8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3.4.4</w:t>
            </w:r>
          </w:p>
        </w:tc>
        <w:tc>
          <w:tcPr>
            <w:tcW w:type="dxa" w:w="50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Separate Python and JavaScript into /src/python/ and /src/node/ with independent dependency management and IPC interfaces.</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Language isolation</w:t>
            </w:r>
          </w:p>
        </w:tc>
        <w:tc>
          <w:tcPr>
            <w:tcW w:type="dxa" w:w="1700"/>
            <w:tcBorders>
              <w:top w:val="single" w:color="CCCCCC" w:sz="1"/>
              <w:left w:val="single" w:color="CCCCCC" w:sz="1"/>
              <w:bottom w:val="single" w:color="CCCCCC" w:sz="1"/>
              <w:right w:val="single" w:color="CCCCCC" w:sz="1"/>
            </w:tcBorders>
            <w:shd w:fill="F9A825" w:val="clear"/>
            <w:tcMar>
              <w:top w:type="dxa" w:w="60"/>
              <w:left w:type="dxa" w:w="100"/>
              <w:bottom w:type="dxa" w:w="60"/>
              <w:right w:type="dxa" w:w="100"/>
            </w:tcMar>
          </w:tcPr>
          <w:p>
            <w:pPr>
              <w:jc w:val="center"/>
            </w:pPr>
            <w:r>
              <w:rPr>
                <w:rFonts w:ascii="Arial" w:cs="Arial" w:eastAsia="Arial" w:hAnsi="Arial"/>
                <w:b/>
                <w:bCs/>
                <w:color w:val="FFFFFF"/>
                <w:sz w:val="18"/>
                <w:szCs w:val="18"/>
              </w:rPr>
              <w:t xml:space="preserve">MEDIUM</w:t>
            </w:r>
          </w:p>
        </w:tc>
      </w:tr>
      <w:tr>
        <w:tc>
          <w:tcPr>
            <w:tcW w:type="dxa" w:w="8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3.4.5</w:t>
            </w:r>
          </w:p>
        </w:tc>
        <w:tc>
          <w:tcPr>
            <w:tcW w:type="dxa" w:w="50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Consolidate config/ and configs/ into single /config directory with environment-specific subdirectories and validated configuration loader.</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Config management</w:t>
            </w:r>
          </w:p>
        </w:tc>
        <w:tc>
          <w:tcPr>
            <w:tcW w:type="dxa" w:w="1700"/>
            <w:tcBorders>
              <w:top w:val="single" w:color="CCCCCC" w:sz="1"/>
              <w:left w:val="single" w:color="CCCCCC" w:sz="1"/>
              <w:bottom w:val="single" w:color="CCCCCC" w:sz="1"/>
              <w:right w:val="single" w:color="CCCCCC" w:sz="1"/>
            </w:tcBorders>
            <w:shd w:fill="F9A825" w:val="clear"/>
            <w:tcMar>
              <w:top w:type="dxa" w:w="60"/>
              <w:left w:type="dxa" w:w="100"/>
              <w:bottom w:type="dxa" w:w="60"/>
              <w:right w:type="dxa" w:w="100"/>
            </w:tcMar>
          </w:tcPr>
          <w:p>
            <w:pPr>
              <w:jc w:val="center"/>
            </w:pPr>
            <w:r>
              <w:rPr>
                <w:rFonts w:ascii="Arial" w:cs="Arial" w:eastAsia="Arial" w:hAnsi="Arial"/>
                <w:b/>
                <w:bCs/>
                <w:color w:val="FFFFFF"/>
                <w:sz w:val="18"/>
                <w:szCs w:val="18"/>
              </w:rPr>
              <w:t xml:space="preserve">MEDIUM</w:t>
            </w:r>
          </w:p>
        </w:tc>
      </w:tr>
      <w:tr>
        <w:tc>
          <w:tcPr>
            <w:tcW w:type="dxa" w:w="8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3.4.6</w:t>
            </w:r>
          </w:p>
        </w:tc>
        <w:tc>
          <w:tcPr>
            <w:tcW w:type="dxa" w:w="50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Standardize on pnpm. Delete package-lock.json. Add packageManager field to package.json. Enforce via .npmrc.</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Deterministic builds</w:t>
            </w:r>
          </w:p>
        </w:tc>
        <w:tc>
          <w:tcPr>
            <w:tcW w:type="dxa" w:w="1700"/>
            <w:tcBorders>
              <w:top w:val="single" w:color="CCCCCC" w:sz="1"/>
              <w:left w:val="single" w:color="CCCCCC" w:sz="1"/>
              <w:bottom w:val="single" w:color="CCCCCC" w:sz="1"/>
              <w:right w:val="single" w:color="CCCCCC" w:sz="1"/>
            </w:tcBorders>
            <w:shd w:fill="E65100" w:val="clear"/>
            <w:tcMar>
              <w:top w:type="dxa" w:w="60"/>
              <w:left w:type="dxa" w:w="100"/>
              <w:bottom w:type="dxa" w:w="60"/>
              <w:right w:type="dxa" w:w="100"/>
            </w:tcMar>
          </w:tcPr>
          <w:p>
            <w:pPr>
              <w:jc w:val="center"/>
            </w:pPr>
            <w:r>
              <w:rPr>
                <w:rFonts w:ascii="Arial" w:cs="Arial" w:eastAsia="Arial" w:hAnsi="Arial"/>
                <w:b/>
                <w:bCs/>
                <w:color w:val="FFFFFF"/>
                <w:sz w:val="18"/>
                <w:szCs w:val="18"/>
              </w:rPr>
              <w:t xml:space="preserve">HIGH</w:t>
            </w:r>
          </w:p>
        </w:tc>
      </w:tr>
      <w:tr>
        <w:tc>
          <w:tcPr>
            <w:tcW w:type="dxa" w:w="8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3.4.7</w:t>
            </w:r>
          </w:p>
        </w:tc>
        <w:tc>
          <w:tcPr>
            <w:tcW w:type="dxa" w:w="50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Move 7+ root-level test files into /tests/unit/, /tests/integration/, /tests/e2e/ with Jest/Vitest configuration.</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Test organization</w:t>
            </w:r>
          </w:p>
        </w:tc>
        <w:tc>
          <w:tcPr>
            <w:tcW w:type="dxa" w:w="1700"/>
            <w:tcBorders>
              <w:top w:val="single" w:color="CCCCCC" w:sz="1"/>
              <w:left w:val="single" w:color="CCCCCC" w:sz="1"/>
              <w:bottom w:val="single" w:color="CCCCCC" w:sz="1"/>
              <w:right w:val="single" w:color="CCCCCC" w:sz="1"/>
            </w:tcBorders>
            <w:shd w:fill="F9A825" w:val="clear"/>
            <w:tcMar>
              <w:top w:type="dxa" w:w="60"/>
              <w:left w:type="dxa" w:w="100"/>
              <w:bottom w:type="dxa" w:w="60"/>
              <w:right w:type="dxa" w:w="100"/>
            </w:tcMar>
          </w:tcPr>
          <w:p>
            <w:pPr>
              <w:jc w:val="center"/>
            </w:pPr>
            <w:r>
              <w:rPr>
                <w:rFonts w:ascii="Arial" w:cs="Arial" w:eastAsia="Arial" w:hAnsi="Arial"/>
                <w:b/>
                <w:bCs/>
                <w:color w:val="FFFFFF"/>
                <w:sz w:val="18"/>
                <w:szCs w:val="18"/>
              </w:rPr>
              <w:t xml:space="preserve">MEDIUM</w:t>
            </w:r>
          </w:p>
        </w:tc>
      </w:tr>
    </w:tbl>
    <w:p>
      <w:r>
        <w:br w:type="page"/>
      </w:r>
    </w:p>
    <w:p>
      <w:pPr>
        <w:pStyle w:val="Heading1"/>
        <w:spacing w:after="200" w:before="360"/>
      </w:pPr>
      <w:r>
        <w:rPr>
          <w:rFonts w:ascii="Arial" w:cs="Arial" w:eastAsia="Arial" w:hAnsi="Arial"/>
          <w:b/>
          <w:bCs/>
          <w:color w:val="0D47A1"/>
          <w:sz w:val="32"/>
          <w:szCs w:val="32"/>
        </w:rPr>
        <w:t xml:space="preserve">4. Component Deep Dive: Security Posture</w:t>
      </w:r>
    </w:p>
    <w:p>
      <w:pPr>
        <w:pStyle w:val="Heading2"/>
        <w:spacing w:after="160" w:before="280"/>
      </w:pPr>
      <w:r>
        <w:rPr>
          <w:rFonts w:ascii="Arial" w:cs="Arial" w:eastAsia="Arial" w:hAnsi="Arial"/>
          <w:b/>
          <w:bCs/>
          <w:color w:val="1A73E8"/>
          <w:sz w:val="26"/>
          <w:szCs w:val="26"/>
        </w:rPr>
        <w:t xml:space="preserve">4.1 Current State: CRITICAL VULNERABILITIES</w:t>
      </w:r>
    </w:p>
    <w:p>
      <w:pPr>
        <w:spacing w:after="160"/>
      </w:pPr>
      <w:r>
        <w:rPr>
          <w:rFonts w:ascii="Arial" w:cs="Arial" w:eastAsia="Arial" w:hAnsi="Arial"/>
          <w:sz w:val="22"/>
          <w:szCs w:val="22"/>
        </w:rPr>
        <w:t xml:space="preserve">The repository contains multiple security issues that must be resolved before any production deployment. The .env.hybrid file exposes DATABASE_URL with plaintext credentials (heady:heady_secret). The server.pid file leaks internal process identifiers. Audit logs (audit_logs.jsonl) and deployment logs (.heady_deploy_log.jsonl) expose internal architecture, deployment frequencies, and error states. A 71KB backup file (heady-manager.js.bak) exposes deprecated code paths.</w:t>
      </w:r>
    </w:p>
    <w:p>
      <w:pPr>
        <w:pStyle w:val="Heading2"/>
        <w:spacing w:after="160" w:before="280"/>
      </w:pPr>
      <w:r>
        <w:rPr>
          <w:rFonts w:ascii="Arial" w:cs="Arial" w:eastAsia="Arial" w:hAnsi="Arial"/>
          <w:b/>
          <w:bCs/>
          <w:color w:val="1A73E8"/>
          <w:sz w:val="26"/>
          <w:szCs w:val="26"/>
        </w:rPr>
        <w:t xml:space="preserve">4.2 Required Fixes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0"/>
        <w:gridCol w:w="5060"/>
        <w:gridCol w:w="1800"/>
        <w:gridCol w:w="1700"/>
      </w:tblGrid>
      <w:tr>
        <w:tc>
          <w:tcPr>
            <w:tcW w:type="dxa" w:w="800"/>
            <w:tcBorders>
              <w:top w:val="single" w:color="CCCCCC" w:sz="1"/>
              <w:left w:val="single" w:color="CCCCCC" w:sz="1"/>
              <w:bottom w:val="single" w:color="CCCCCC" w:sz="1"/>
              <w:right w:val="single" w:color="CCCCCC" w:sz="1"/>
            </w:tcBorders>
            <w:shd w:fill="0D47A1" w:val="clear"/>
            <w:tcMar>
              <w:top w:type="dxa" w:w="60"/>
              <w:left w:type="dxa" w:w="100"/>
              <w:bottom w:type="dxa" w:w="60"/>
              <w:right w:type="dxa" w:w="100"/>
            </w:tcMar>
          </w:tcPr>
          <w:p>
            <w:r>
              <w:rPr>
                <w:rFonts w:ascii="Arial" w:cs="Arial" w:eastAsia="Arial" w:hAnsi="Arial"/>
                <w:b/>
                <w:bCs/>
                <w:color w:val="FFFFFF"/>
                <w:sz w:val="20"/>
                <w:szCs w:val="20"/>
              </w:rPr>
              <w:t xml:space="preserve">#</w:t>
            </w:r>
          </w:p>
        </w:tc>
        <w:tc>
          <w:tcPr>
            <w:tcW w:type="dxa" w:w="5060"/>
            <w:tcBorders>
              <w:top w:val="single" w:color="CCCCCC" w:sz="1"/>
              <w:left w:val="single" w:color="CCCCCC" w:sz="1"/>
              <w:bottom w:val="single" w:color="CCCCCC" w:sz="1"/>
              <w:right w:val="single" w:color="CCCCCC" w:sz="1"/>
            </w:tcBorders>
            <w:shd w:fill="0D47A1" w:val="clear"/>
            <w:tcMar>
              <w:top w:type="dxa" w:w="60"/>
              <w:left w:type="dxa" w:w="100"/>
              <w:bottom w:type="dxa" w:w="60"/>
              <w:right w:type="dxa" w:w="100"/>
            </w:tcMar>
          </w:tcPr>
          <w:p>
            <w:r>
              <w:rPr>
                <w:rFonts w:ascii="Arial" w:cs="Arial" w:eastAsia="Arial" w:hAnsi="Arial"/>
                <w:b/>
                <w:bCs/>
                <w:color w:val="FFFFFF"/>
                <w:sz w:val="20"/>
                <w:szCs w:val="20"/>
              </w:rPr>
              <w:t xml:space="preserve">Fix / Improvement</w:t>
            </w:r>
          </w:p>
        </w:tc>
        <w:tc>
          <w:tcPr>
            <w:tcW w:type="dxa" w:w="1800"/>
            <w:tcBorders>
              <w:top w:val="single" w:color="CCCCCC" w:sz="1"/>
              <w:left w:val="single" w:color="CCCCCC" w:sz="1"/>
              <w:bottom w:val="single" w:color="CCCCCC" w:sz="1"/>
              <w:right w:val="single" w:color="CCCCCC" w:sz="1"/>
            </w:tcBorders>
            <w:shd w:fill="0D47A1" w:val="clear"/>
            <w:tcMar>
              <w:top w:type="dxa" w:w="60"/>
              <w:left w:type="dxa" w:w="100"/>
              <w:bottom w:type="dxa" w:w="60"/>
              <w:right w:type="dxa" w:w="100"/>
            </w:tcMar>
          </w:tcPr>
          <w:p>
            <w:r>
              <w:rPr>
                <w:rFonts w:ascii="Arial" w:cs="Arial" w:eastAsia="Arial" w:hAnsi="Arial"/>
                <w:b/>
                <w:bCs/>
                <w:color w:val="FFFFFF"/>
                <w:sz w:val="20"/>
                <w:szCs w:val="20"/>
              </w:rPr>
              <w:t xml:space="preserve">Impact</w:t>
            </w:r>
          </w:p>
        </w:tc>
        <w:tc>
          <w:tcPr>
            <w:tcW w:type="dxa" w:w="1700"/>
            <w:tcBorders>
              <w:top w:val="single" w:color="CCCCCC" w:sz="1"/>
              <w:left w:val="single" w:color="CCCCCC" w:sz="1"/>
              <w:bottom w:val="single" w:color="CCCCCC" w:sz="1"/>
              <w:right w:val="single" w:color="CCCCCC" w:sz="1"/>
            </w:tcBorders>
            <w:shd w:fill="0D47A1" w:val="clear"/>
            <w:tcMar>
              <w:top w:type="dxa" w:w="60"/>
              <w:left w:type="dxa" w:w="100"/>
              <w:bottom w:type="dxa" w:w="60"/>
              <w:right w:type="dxa" w:w="100"/>
            </w:tcMar>
          </w:tcPr>
          <w:p>
            <w:r>
              <w:rPr>
                <w:rFonts w:ascii="Arial" w:cs="Arial" w:eastAsia="Arial" w:hAnsi="Arial"/>
                <w:b/>
                <w:bCs/>
                <w:color w:val="FFFFFF"/>
                <w:sz w:val="20"/>
                <w:szCs w:val="20"/>
              </w:rPr>
              <w:t xml:space="preserve">Priority</w:t>
            </w:r>
          </w:p>
        </w:tc>
      </w:tr>
      <w:tr>
        <w:tc>
          <w:tcPr>
            <w:tcW w:type="dxa" w:w="8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4.2.1</w:t>
            </w:r>
          </w:p>
        </w:tc>
        <w:tc>
          <w:tcPr>
            <w:tcW w:type="dxa" w:w="50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Purge .env.hybrid from ENTIRE Git history using git filter-repo or BFG Repo-Cleaner. Then rotate ALL exposed database credentials immediately.</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Data breach prevention</w:t>
            </w:r>
          </w:p>
        </w:tc>
        <w:tc>
          <w:tcPr>
            <w:tcW w:type="dxa" w:w="1700"/>
            <w:tcBorders>
              <w:top w:val="single" w:color="CCCCCC" w:sz="1"/>
              <w:left w:val="single" w:color="CCCCCC" w:sz="1"/>
              <w:bottom w:val="single" w:color="CCCCCC" w:sz="1"/>
              <w:right w:val="single" w:color="CCCCCC" w:sz="1"/>
            </w:tcBorders>
            <w:shd w:fill="D32F2F" w:val="clear"/>
            <w:tcMar>
              <w:top w:type="dxa" w:w="60"/>
              <w:left w:type="dxa" w:w="100"/>
              <w:bottom w:type="dxa" w:w="60"/>
              <w:right w:type="dxa" w:w="100"/>
            </w:tcMar>
          </w:tcPr>
          <w:p>
            <w:pPr>
              <w:jc w:val="center"/>
            </w:pPr>
            <w:r>
              <w:rPr>
                <w:rFonts w:ascii="Arial" w:cs="Arial" w:eastAsia="Arial" w:hAnsi="Arial"/>
                <w:b/>
                <w:bCs/>
                <w:color w:val="FFFFFF"/>
                <w:sz w:val="18"/>
                <w:szCs w:val="18"/>
              </w:rPr>
              <w:t xml:space="preserve">CRITICAL</w:t>
            </w:r>
          </w:p>
        </w:tc>
      </w:tr>
      <w:tr>
        <w:tc>
          <w:tcPr>
            <w:tcW w:type="dxa" w:w="8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4.2.2</w:t>
            </w:r>
          </w:p>
        </w:tc>
        <w:tc>
          <w:tcPr>
            <w:tcW w:type="dxa" w:w="50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Remove server.pid, audit_logs.jsonl, .heady_deploy_log.jsonl, and heady-manager.js.bak from version control. Add to .gitignore.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Information disclosure</w:t>
            </w:r>
          </w:p>
        </w:tc>
        <w:tc>
          <w:tcPr>
            <w:tcW w:type="dxa" w:w="1700"/>
            <w:tcBorders>
              <w:top w:val="single" w:color="CCCCCC" w:sz="1"/>
              <w:left w:val="single" w:color="CCCCCC" w:sz="1"/>
              <w:bottom w:val="single" w:color="CCCCCC" w:sz="1"/>
              <w:right w:val="single" w:color="CCCCCC" w:sz="1"/>
            </w:tcBorders>
            <w:shd w:fill="D32F2F" w:val="clear"/>
            <w:tcMar>
              <w:top w:type="dxa" w:w="60"/>
              <w:left w:type="dxa" w:w="100"/>
              <w:bottom w:type="dxa" w:w="60"/>
              <w:right w:type="dxa" w:w="100"/>
            </w:tcMar>
          </w:tcPr>
          <w:p>
            <w:pPr>
              <w:jc w:val="center"/>
            </w:pPr>
            <w:r>
              <w:rPr>
                <w:rFonts w:ascii="Arial" w:cs="Arial" w:eastAsia="Arial" w:hAnsi="Arial"/>
                <w:b/>
                <w:bCs/>
                <w:color w:val="FFFFFF"/>
                <w:sz w:val="18"/>
                <w:szCs w:val="18"/>
              </w:rPr>
              <w:t xml:space="preserve">CRITICAL</w:t>
            </w:r>
          </w:p>
        </w:tc>
      </w:tr>
      <w:tr>
        <w:tc>
          <w:tcPr>
            <w:tcW w:type="dxa" w:w="8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4.2.3</w:t>
            </w:r>
          </w:p>
        </w:tc>
        <w:tc>
          <w:tcPr>
            <w:tcW w:type="dxa" w:w="50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Enable GitHub Advanced Security: secret scanning alerts and push protection on all branches.</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Continuous protection</w:t>
            </w:r>
          </w:p>
        </w:tc>
        <w:tc>
          <w:tcPr>
            <w:tcW w:type="dxa" w:w="1700"/>
            <w:tcBorders>
              <w:top w:val="single" w:color="CCCCCC" w:sz="1"/>
              <w:left w:val="single" w:color="CCCCCC" w:sz="1"/>
              <w:bottom w:val="single" w:color="CCCCCC" w:sz="1"/>
              <w:right w:val="single" w:color="CCCCCC" w:sz="1"/>
            </w:tcBorders>
            <w:shd w:fill="D32F2F" w:val="clear"/>
            <w:tcMar>
              <w:top w:type="dxa" w:w="60"/>
              <w:left w:type="dxa" w:w="100"/>
              <w:bottom w:type="dxa" w:w="60"/>
              <w:right w:type="dxa" w:w="100"/>
            </w:tcMar>
          </w:tcPr>
          <w:p>
            <w:pPr>
              <w:jc w:val="center"/>
            </w:pPr>
            <w:r>
              <w:rPr>
                <w:rFonts w:ascii="Arial" w:cs="Arial" w:eastAsia="Arial" w:hAnsi="Arial"/>
                <w:b/>
                <w:bCs/>
                <w:color w:val="FFFFFF"/>
                <w:sz w:val="18"/>
                <w:szCs w:val="18"/>
              </w:rPr>
              <w:t xml:space="preserve">CRITICAL</w:t>
            </w:r>
          </w:p>
        </w:tc>
      </w:tr>
      <w:tr>
        <w:tc>
          <w:tcPr>
            <w:tcW w:type="dxa" w:w="8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4.2.4</w:t>
            </w:r>
          </w:p>
        </w:tc>
        <w:tc>
          <w:tcPr>
            <w:tcW w:type="dxa" w:w="50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Implement comprehensive .gitignore: .env*, *.pid, *.bak, *.old, audit_logs*, deploy_log*, node_modules, __pycache__, dist/.</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Prevention</w:t>
            </w:r>
          </w:p>
        </w:tc>
        <w:tc>
          <w:tcPr>
            <w:tcW w:type="dxa" w:w="1700"/>
            <w:tcBorders>
              <w:top w:val="single" w:color="CCCCCC" w:sz="1"/>
              <w:left w:val="single" w:color="CCCCCC" w:sz="1"/>
              <w:bottom w:val="single" w:color="CCCCCC" w:sz="1"/>
              <w:right w:val="single" w:color="CCCCCC" w:sz="1"/>
            </w:tcBorders>
            <w:shd w:fill="D32F2F" w:val="clear"/>
            <w:tcMar>
              <w:top w:type="dxa" w:w="60"/>
              <w:left w:type="dxa" w:w="100"/>
              <w:bottom w:type="dxa" w:w="60"/>
              <w:right w:type="dxa" w:w="100"/>
            </w:tcMar>
          </w:tcPr>
          <w:p>
            <w:pPr>
              <w:jc w:val="center"/>
            </w:pPr>
            <w:r>
              <w:rPr>
                <w:rFonts w:ascii="Arial" w:cs="Arial" w:eastAsia="Arial" w:hAnsi="Arial"/>
                <w:b/>
                <w:bCs/>
                <w:color w:val="FFFFFF"/>
                <w:sz w:val="18"/>
                <w:szCs w:val="18"/>
              </w:rPr>
              <w:t xml:space="preserve">CRITICAL</w:t>
            </w:r>
          </w:p>
        </w:tc>
      </w:tr>
      <w:tr>
        <w:tc>
          <w:tcPr>
            <w:tcW w:type="dxa" w:w="8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4.2.5</w:t>
            </w:r>
          </w:p>
        </w:tc>
        <w:tc>
          <w:tcPr>
            <w:tcW w:type="dxa" w:w="50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Deploy enterprise secrets management (HashiCorp Vault, AWS Secrets Manager, or Doppler) to replace all file-based credential storage.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Infrastructure</w:t>
            </w:r>
          </w:p>
        </w:tc>
        <w:tc>
          <w:tcPr>
            <w:tcW w:type="dxa" w:w="1700"/>
            <w:tcBorders>
              <w:top w:val="single" w:color="CCCCCC" w:sz="1"/>
              <w:left w:val="single" w:color="CCCCCC" w:sz="1"/>
              <w:bottom w:val="single" w:color="CCCCCC" w:sz="1"/>
              <w:right w:val="single" w:color="CCCCCC" w:sz="1"/>
            </w:tcBorders>
            <w:shd w:fill="E65100" w:val="clear"/>
            <w:tcMar>
              <w:top w:type="dxa" w:w="60"/>
              <w:left w:type="dxa" w:w="100"/>
              <w:bottom w:type="dxa" w:w="60"/>
              <w:right w:type="dxa" w:w="100"/>
            </w:tcMar>
          </w:tcPr>
          <w:p>
            <w:pPr>
              <w:jc w:val="center"/>
            </w:pPr>
            <w:r>
              <w:rPr>
                <w:rFonts w:ascii="Arial" w:cs="Arial" w:eastAsia="Arial" w:hAnsi="Arial"/>
                <w:b/>
                <w:bCs/>
                <w:color w:val="FFFFFF"/>
                <w:sz w:val="18"/>
                <w:szCs w:val="18"/>
              </w:rPr>
              <w:t xml:space="preserve">HIGH</w:t>
            </w:r>
          </w:p>
        </w:tc>
      </w:tr>
      <w:tr>
        <w:tc>
          <w:tcPr>
            <w:tcW w:type="dxa" w:w="8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4.2.6</w:t>
            </w:r>
          </w:p>
        </w:tc>
        <w:tc>
          <w:tcPr>
            <w:tcW w:type="dxa" w:w="50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Implement automated secret scanning in CI using truffleHog or gitleaks as pre-commit hooks.</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Automation</w:t>
            </w:r>
          </w:p>
        </w:tc>
        <w:tc>
          <w:tcPr>
            <w:tcW w:type="dxa" w:w="1700"/>
            <w:tcBorders>
              <w:top w:val="single" w:color="CCCCCC" w:sz="1"/>
              <w:left w:val="single" w:color="CCCCCC" w:sz="1"/>
              <w:bottom w:val="single" w:color="CCCCCC" w:sz="1"/>
              <w:right w:val="single" w:color="CCCCCC" w:sz="1"/>
            </w:tcBorders>
            <w:shd w:fill="E65100" w:val="clear"/>
            <w:tcMar>
              <w:top w:type="dxa" w:w="60"/>
              <w:left w:type="dxa" w:w="100"/>
              <w:bottom w:type="dxa" w:w="60"/>
              <w:right w:type="dxa" w:w="100"/>
            </w:tcMar>
          </w:tcPr>
          <w:p>
            <w:pPr>
              <w:jc w:val="center"/>
            </w:pPr>
            <w:r>
              <w:rPr>
                <w:rFonts w:ascii="Arial" w:cs="Arial" w:eastAsia="Arial" w:hAnsi="Arial"/>
                <w:b/>
                <w:bCs/>
                <w:color w:val="FFFFFF"/>
                <w:sz w:val="18"/>
                <w:szCs w:val="18"/>
              </w:rPr>
              <w:t xml:space="preserve">HIGH</w:t>
            </w:r>
          </w:p>
        </w:tc>
      </w:tr>
      <w:tr>
        <w:tc>
          <w:tcPr>
            <w:tcW w:type="dxa" w:w="8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4.2.7</w:t>
            </w:r>
          </w:p>
        </w:tc>
        <w:tc>
          <w:tcPr>
            <w:tcW w:type="dxa" w:w="50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Unify version numbers across .env.example (v3.0.0), .env.hybrid (v2.0.0), and package.json (v2.1.0) to a single source of truth.</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Consistency</w:t>
            </w:r>
          </w:p>
        </w:tc>
        <w:tc>
          <w:tcPr>
            <w:tcW w:type="dxa" w:w="1700"/>
            <w:tcBorders>
              <w:top w:val="single" w:color="CCCCCC" w:sz="1"/>
              <w:left w:val="single" w:color="CCCCCC" w:sz="1"/>
              <w:bottom w:val="single" w:color="CCCCCC" w:sz="1"/>
              <w:right w:val="single" w:color="CCCCCC" w:sz="1"/>
            </w:tcBorders>
            <w:shd w:fill="E65100" w:val="clear"/>
            <w:tcMar>
              <w:top w:type="dxa" w:w="60"/>
              <w:left w:type="dxa" w:w="100"/>
              <w:bottom w:type="dxa" w:w="60"/>
              <w:right w:type="dxa" w:w="100"/>
            </w:tcMar>
          </w:tcPr>
          <w:p>
            <w:pPr>
              <w:jc w:val="center"/>
            </w:pPr>
            <w:r>
              <w:rPr>
                <w:rFonts w:ascii="Arial" w:cs="Arial" w:eastAsia="Arial" w:hAnsi="Arial"/>
                <w:b/>
                <w:bCs/>
                <w:color w:val="FFFFFF"/>
                <w:sz w:val="18"/>
                <w:szCs w:val="18"/>
              </w:rPr>
              <w:t xml:space="preserve">HIGH</w:t>
            </w:r>
          </w:p>
        </w:tc>
      </w:tr>
      <w:tr>
        <w:tc>
          <w:tcPr>
            <w:tcW w:type="dxa" w:w="8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4.2.8</w:t>
            </w:r>
          </w:p>
        </w:tc>
        <w:tc>
          <w:tcPr>
            <w:tcW w:type="dxa" w:w="50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Enable mandatory 2FA with FIDO2/WebAuthn hardware keys for all repo contributors with write access.</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Access control</w:t>
            </w:r>
          </w:p>
        </w:tc>
        <w:tc>
          <w:tcPr>
            <w:tcW w:type="dxa" w:w="1700"/>
            <w:tcBorders>
              <w:top w:val="single" w:color="CCCCCC" w:sz="1"/>
              <w:left w:val="single" w:color="CCCCCC" w:sz="1"/>
              <w:bottom w:val="single" w:color="CCCCCC" w:sz="1"/>
              <w:right w:val="single" w:color="CCCCCC" w:sz="1"/>
            </w:tcBorders>
            <w:shd w:fill="E65100" w:val="clear"/>
            <w:tcMar>
              <w:top w:type="dxa" w:w="60"/>
              <w:left w:type="dxa" w:w="100"/>
              <w:bottom w:type="dxa" w:w="60"/>
              <w:right w:type="dxa" w:w="100"/>
            </w:tcMar>
          </w:tcPr>
          <w:p>
            <w:pPr>
              <w:jc w:val="center"/>
            </w:pPr>
            <w:r>
              <w:rPr>
                <w:rFonts w:ascii="Arial" w:cs="Arial" w:eastAsia="Arial" w:hAnsi="Arial"/>
                <w:b/>
                <w:bCs/>
                <w:color w:val="FFFFFF"/>
                <w:sz w:val="18"/>
                <w:szCs w:val="18"/>
              </w:rPr>
              <w:t xml:space="preserve">HIGH</w:t>
            </w:r>
          </w:p>
        </w:tc>
      </w:tr>
      <w:tr>
        <w:tc>
          <w:tcPr>
            <w:tcW w:type="dxa" w:w="8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4.2.9</w:t>
            </w:r>
          </w:p>
        </w:tc>
        <w:tc>
          <w:tcPr>
            <w:tcW w:type="dxa" w:w="50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Implement signed commits policy (GPG/SSH). Reject unsigned commits via branch protection rules.</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Chain of authorship</w:t>
            </w:r>
          </w:p>
        </w:tc>
        <w:tc>
          <w:tcPr>
            <w:tcW w:type="dxa" w:w="1700"/>
            <w:tcBorders>
              <w:top w:val="single" w:color="CCCCCC" w:sz="1"/>
              <w:left w:val="single" w:color="CCCCCC" w:sz="1"/>
              <w:bottom w:val="single" w:color="CCCCCC" w:sz="1"/>
              <w:right w:val="single" w:color="CCCCCC" w:sz="1"/>
            </w:tcBorders>
            <w:shd w:fill="F9A825" w:val="clear"/>
            <w:tcMar>
              <w:top w:type="dxa" w:w="60"/>
              <w:left w:type="dxa" w:w="100"/>
              <w:bottom w:type="dxa" w:w="60"/>
              <w:right w:type="dxa" w:w="100"/>
            </w:tcMar>
          </w:tcPr>
          <w:p>
            <w:pPr>
              <w:jc w:val="center"/>
            </w:pPr>
            <w:r>
              <w:rPr>
                <w:rFonts w:ascii="Arial" w:cs="Arial" w:eastAsia="Arial" w:hAnsi="Arial"/>
                <w:b/>
                <w:bCs/>
                <w:color w:val="FFFFFF"/>
                <w:sz w:val="18"/>
                <w:szCs w:val="18"/>
              </w:rPr>
              <w:t xml:space="preserve">MEDIUM</w:t>
            </w:r>
          </w:p>
        </w:tc>
      </w:tr>
    </w:tbl>
    <w:p>
      <w:r>
        <w:br w:type="page"/>
      </w:r>
    </w:p>
    <w:p>
      <w:pPr>
        <w:pStyle w:val="Heading1"/>
        <w:spacing w:after="200" w:before="360"/>
      </w:pPr>
      <w:r>
        <w:rPr>
          <w:rFonts w:ascii="Arial" w:cs="Arial" w:eastAsia="Arial" w:hAnsi="Arial"/>
          <w:b/>
          <w:bCs/>
          <w:color w:val="0D47A1"/>
          <w:sz w:val="32"/>
          <w:szCs w:val="32"/>
        </w:rPr>
        <w:t xml:space="preserve">5. Component Deep Dive: Sacred Geometry Multi-Agent Framework</w:t>
      </w:r>
    </w:p>
    <w:p>
      <w:pPr>
        <w:pStyle w:val="Heading2"/>
        <w:spacing w:after="160" w:before="280"/>
      </w:pPr>
      <w:r>
        <w:rPr>
          <w:rFonts w:ascii="Arial" w:cs="Arial" w:eastAsia="Arial" w:hAnsi="Arial"/>
          <w:b/>
          <w:bCs/>
          <w:color w:val="1A73E8"/>
          <w:sz w:val="26"/>
          <w:szCs w:val="26"/>
        </w:rPr>
        <w:t xml:space="preserve">5.1 Architecture Overview</w:t>
      </w:r>
    </w:p>
    <w:p>
      <w:pPr>
        <w:spacing w:after="160"/>
      </w:pPr>
      <w:r>
        <w:rPr>
          <w:rFonts w:ascii="Arial" w:cs="Arial" w:eastAsia="Arial" w:hAnsi="Arial"/>
          <w:sz w:val="22"/>
          <w:szCs w:val="22"/>
        </w:rPr>
        <w:t xml:space="preserve">The Sacred Geometry framework is the theoretical backbone and primary differentiator of the Heady project. It organizes agent interactions into predefined topological structures based on the Seven Sacred Arcs, utilizing 87 foundation glyphs as accessible core nodes for specialized sub-agents. The framework uses balanced ternary logic (+1 Attract / 0 Epistemic Hold / -1 Repel) for decision-making, where each agent outputs one of three states rather than binary yes/no decisions. This provides a mathematically elegant way to express uncertainty.</w:t>
      </w:r>
    </w:p>
    <w:p>
      <w:pPr>
        <w:pStyle w:val="Heading2"/>
        <w:spacing w:after="160" w:before="280"/>
      </w:pPr>
      <w:r>
        <w:rPr>
          <w:rFonts w:ascii="Arial" w:cs="Arial" w:eastAsia="Arial" w:hAnsi="Arial"/>
          <w:b/>
          <w:bCs/>
          <w:color w:val="1A73E8"/>
          <w:sz w:val="26"/>
          <w:szCs w:val="26"/>
        </w:rPr>
        <w:t xml:space="preserve">5.2 Agent Roster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000"/>
        <w:gridCol w:w="3600"/>
        <w:gridCol w:w="1760"/>
      </w:tblGrid>
      <w:tr>
        <w:tc>
          <w:tcPr>
            <w:tcW w:type="dxa" w:w="4000"/>
            <w:tcBorders>
              <w:top w:val="single" w:color="CCCCCC" w:sz="1"/>
              <w:left w:val="single" w:color="CCCCCC" w:sz="1"/>
              <w:bottom w:val="single" w:color="CCCCCC" w:sz="1"/>
              <w:right w:val="single" w:color="CCCCCC" w:sz="1"/>
            </w:tcBorders>
            <w:shd w:fill="0D47A1" w:val="clear"/>
            <w:tcMar>
              <w:top w:type="dxa" w:w="60"/>
              <w:left w:type="dxa" w:w="100"/>
              <w:bottom w:type="dxa" w:w="60"/>
              <w:right w:type="dxa" w:w="100"/>
            </w:tcMar>
          </w:tcPr>
          <w:p>
            <w:r>
              <w:rPr>
                <w:rFonts w:ascii="Arial" w:cs="Arial" w:eastAsia="Arial" w:hAnsi="Arial"/>
                <w:b/>
                <w:bCs/>
                <w:color w:val="FFFFFF"/>
                <w:sz w:val="20"/>
                <w:szCs w:val="20"/>
              </w:rPr>
              <w:t xml:space="preserve">Component</w:t>
            </w:r>
          </w:p>
        </w:tc>
        <w:tc>
          <w:tcPr>
            <w:tcW w:type="dxa" w:w="3600"/>
            <w:tcBorders>
              <w:top w:val="single" w:color="CCCCCC" w:sz="1"/>
              <w:left w:val="single" w:color="CCCCCC" w:sz="1"/>
              <w:bottom w:val="single" w:color="CCCCCC" w:sz="1"/>
              <w:right w:val="single" w:color="CCCCCC" w:sz="1"/>
            </w:tcBorders>
            <w:shd w:fill="0D47A1" w:val="clear"/>
            <w:tcMar>
              <w:top w:type="dxa" w:w="60"/>
              <w:left w:type="dxa" w:w="100"/>
              <w:bottom w:type="dxa" w:w="60"/>
              <w:right w:type="dxa" w:w="100"/>
            </w:tcMar>
          </w:tcPr>
          <w:p>
            <w:r>
              <w:rPr>
                <w:rFonts w:ascii="Arial" w:cs="Arial" w:eastAsia="Arial" w:hAnsi="Arial"/>
                <w:b/>
                <w:bCs/>
                <w:color w:val="FFFFFF"/>
                <w:sz w:val="20"/>
                <w:szCs w:val="20"/>
              </w:rPr>
              <w:t xml:space="preserve">Current State</w:t>
            </w:r>
          </w:p>
        </w:tc>
        <w:tc>
          <w:tcPr>
            <w:tcW w:type="dxa" w:w="1760"/>
            <w:tcBorders>
              <w:top w:val="single" w:color="CCCCCC" w:sz="1"/>
              <w:left w:val="single" w:color="CCCCCC" w:sz="1"/>
              <w:bottom w:val="single" w:color="CCCCCC" w:sz="1"/>
              <w:right w:val="single" w:color="CCCCCC" w:sz="1"/>
            </w:tcBorders>
            <w:shd w:fill="0D47A1" w:val="clear"/>
            <w:tcMar>
              <w:top w:type="dxa" w:w="60"/>
              <w:left w:type="dxa" w:w="100"/>
              <w:bottom w:type="dxa" w:w="60"/>
              <w:right w:type="dxa" w:w="100"/>
            </w:tcMar>
          </w:tcPr>
          <w:p>
            <w:r>
              <w:rPr>
                <w:rFonts w:ascii="Arial" w:cs="Arial" w:eastAsia="Arial" w:hAnsi="Arial"/>
                <w:b/>
                <w:bCs/>
                <w:color w:val="FFFFFF"/>
                <w:sz w:val="20"/>
                <w:szCs w:val="20"/>
              </w:rPr>
              <w:t xml:space="preserve">Status</w:t>
            </w:r>
          </w:p>
        </w:tc>
      </w:tr>
      <w:tr>
        <w:tc>
          <w:tcPr>
            <w:tcW w:type="dxa" w:w="40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Alpha Agent</w:t>
            </w:r>
          </w:p>
        </w:tc>
        <w:tc>
          <w:tcPr>
            <w:tcW w:type="dxa" w:w="36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Signal generation from price action, order book depth, and fundamentals. Isolated service with internal state machine.</w:t>
            </w:r>
          </w:p>
        </w:tc>
        <w:tc>
          <w:tcPr>
            <w:tcW w:type="dxa" w:w="1760"/>
            <w:tcBorders>
              <w:top w:val="single" w:color="CCCCCC" w:sz="1"/>
              <w:left w:val="single" w:color="CCCCCC" w:sz="1"/>
              <w:bottom w:val="single" w:color="CCCCCC" w:sz="1"/>
              <w:right w:val="single" w:color="CCCCCC" w:sz="1"/>
            </w:tcBorders>
            <w:shd w:fill="D32F2F" w:val="clear"/>
            <w:tcMar>
              <w:top w:type="dxa" w:w="60"/>
              <w:left w:type="dxa" w:w="100"/>
              <w:bottom w:type="dxa" w:w="60"/>
              <w:right w:type="dxa" w:w="100"/>
            </w:tcMar>
          </w:tcPr>
          <w:p>
            <w:pPr>
              <w:jc w:val="center"/>
            </w:pPr>
            <w:r>
              <w:rPr>
                <w:rFonts w:ascii="Arial" w:cs="Arial" w:eastAsia="Arial" w:hAnsi="Arial"/>
                <w:b/>
                <w:bCs/>
                <w:color w:val="FFFFFF"/>
                <w:sz w:val="18"/>
                <w:szCs w:val="18"/>
              </w:rPr>
              <w:t xml:space="preserve">MISSING</w:t>
            </w:r>
          </w:p>
        </w:tc>
      </w:tr>
      <w:tr>
        <w:tc>
          <w:tcPr>
            <w:tcW w:type="dxa" w:w="40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Risk Agent</w:t>
            </w:r>
          </w:p>
        </w:tc>
        <w:tc>
          <w:tcPr>
            <w:tcW w:type="dxa" w:w="36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Ultimate veto power. Monitors margin, P&amp;L, Apex drawdown limits. Must flatten positions within 100ms of breach.</w:t>
            </w:r>
          </w:p>
        </w:tc>
        <w:tc>
          <w:tcPr>
            <w:tcW w:type="dxa" w:w="1760"/>
            <w:tcBorders>
              <w:top w:val="single" w:color="CCCCCC" w:sz="1"/>
              <w:left w:val="single" w:color="CCCCCC" w:sz="1"/>
              <w:bottom w:val="single" w:color="CCCCCC" w:sz="1"/>
              <w:right w:val="single" w:color="CCCCCC" w:sz="1"/>
            </w:tcBorders>
            <w:shd w:fill="D32F2F" w:val="clear"/>
            <w:tcMar>
              <w:top w:type="dxa" w:w="60"/>
              <w:left w:type="dxa" w:w="100"/>
              <w:bottom w:type="dxa" w:w="60"/>
              <w:right w:type="dxa" w:w="100"/>
            </w:tcMar>
          </w:tcPr>
          <w:p>
            <w:pPr>
              <w:jc w:val="center"/>
            </w:pPr>
            <w:r>
              <w:rPr>
                <w:rFonts w:ascii="Arial" w:cs="Arial" w:eastAsia="Arial" w:hAnsi="Arial"/>
                <w:b/>
                <w:bCs/>
                <w:color w:val="FFFFFF"/>
                <w:sz w:val="18"/>
                <w:szCs w:val="18"/>
              </w:rPr>
              <w:t xml:space="preserve">MISSING</w:t>
            </w:r>
          </w:p>
        </w:tc>
      </w:tr>
      <w:tr>
        <w:tc>
          <w:tcPr>
            <w:tcW w:type="dxa" w:w="40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Execution Agent</w:t>
            </w:r>
          </w:p>
        </w:tc>
        <w:tc>
          <w:tcPr>
            <w:tcW w:type="dxa" w:w="36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Latency-optimized order routing. No analytical overhead. Direct exchange API interaction via Rithmic/Tradovate.</w:t>
            </w:r>
          </w:p>
        </w:tc>
        <w:tc>
          <w:tcPr>
            <w:tcW w:type="dxa" w:w="1760"/>
            <w:tcBorders>
              <w:top w:val="single" w:color="CCCCCC" w:sz="1"/>
              <w:left w:val="single" w:color="CCCCCC" w:sz="1"/>
              <w:bottom w:val="single" w:color="CCCCCC" w:sz="1"/>
              <w:right w:val="single" w:color="CCCCCC" w:sz="1"/>
            </w:tcBorders>
            <w:shd w:fill="D32F2F" w:val="clear"/>
            <w:tcMar>
              <w:top w:type="dxa" w:w="60"/>
              <w:left w:type="dxa" w:w="100"/>
              <w:bottom w:type="dxa" w:w="60"/>
              <w:right w:type="dxa" w:w="100"/>
            </w:tcMar>
          </w:tcPr>
          <w:p>
            <w:pPr>
              <w:jc w:val="center"/>
            </w:pPr>
            <w:r>
              <w:rPr>
                <w:rFonts w:ascii="Arial" w:cs="Arial" w:eastAsia="Arial" w:hAnsi="Arial"/>
                <w:b/>
                <w:bCs/>
                <w:color w:val="FFFFFF"/>
                <w:sz w:val="18"/>
                <w:szCs w:val="18"/>
              </w:rPr>
              <w:t xml:space="preserve">MISSING</w:t>
            </w:r>
          </w:p>
        </w:tc>
      </w:tr>
      <w:tr>
        <w:tc>
          <w:tcPr>
            <w:tcW w:type="dxa" w:w="40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Sentinel Agent</w:t>
            </w:r>
          </w:p>
        </w:tc>
        <w:tc>
          <w:tcPr>
            <w:tcW w:type="dxa" w:w="36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Security monitoring. Prompt injection detection. Data exfiltration prevention. Guardrails enforcement.</w:t>
            </w:r>
          </w:p>
        </w:tc>
        <w:tc>
          <w:tcPr>
            <w:tcW w:type="dxa" w:w="1760"/>
            <w:tcBorders>
              <w:top w:val="single" w:color="CCCCCC" w:sz="1"/>
              <w:left w:val="single" w:color="CCCCCC" w:sz="1"/>
              <w:bottom w:val="single" w:color="CCCCCC" w:sz="1"/>
              <w:right w:val="single" w:color="CCCCCC" w:sz="1"/>
            </w:tcBorders>
            <w:shd w:fill="D32F2F" w:val="clear"/>
            <w:tcMar>
              <w:top w:type="dxa" w:w="60"/>
              <w:left w:type="dxa" w:w="100"/>
              <w:bottom w:type="dxa" w:w="60"/>
              <w:right w:type="dxa" w:w="100"/>
            </w:tcMar>
          </w:tcPr>
          <w:p>
            <w:pPr>
              <w:jc w:val="center"/>
            </w:pPr>
            <w:r>
              <w:rPr>
                <w:rFonts w:ascii="Arial" w:cs="Arial" w:eastAsia="Arial" w:hAnsi="Arial"/>
                <w:b/>
                <w:bCs/>
                <w:color w:val="FFFFFF"/>
                <w:sz w:val="18"/>
                <w:szCs w:val="18"/>
              </w:rPr>
              <w:t xml:space="preserve">MISSING</w:t>
            </w:r>
          </w:p>
        </w:tc>
      </w:tr>
      <w:tr>
        <w:tc>
          <w:tcPr>
            <w:tcW w:type="dxa" w:w="40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Compliance Agent</w:t>
            </w:r>
          </w:p>
        </w:tc>
        <w:tc>
          <w:tcPr>
            <w:tcW w:type="dxa" w:w="36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Apex Trader Funding rule enforcement. 30% consistency tracking. Contract scaling validation.</w:t>
            </w:r>
          </w:p>
        </w:tc>
        <w:tc>
          <w:tcPr>
            <w:tcW w:type="dxa" w:w="1760"/>
            <w:tcBorders>
              <w:top w:val="single" w:color="CCCCCC" w:sz="1"/>
              <w:left w:val="single" w:color="CCCCCC" w:sz="1"/>
              <w:bottom w:val="single" w:color="CCCCCC" w:sz="1"/>
              <w:right w:val="single" w:color="CCCCCC" w:sz="1"/>
            </w:tcBorders>
            <w:shd w:fill="D32F2F" w:val="clear"/>
            <w:tcMar>
              <w:top w:type="dxa" w:w="60"/>
              <w:left w:type="dxa" w:w="100"/>
              <w:bottom w:type="dxa" w:w="60"/>
              <w:right w:type="dxa" w:w="100"/>
            </w:tcMar>
          </w:tcPr>
          <w:p>
            <w:pPr>
              <w:jc w:val="center"/>
            </w:pPr>
            <w:r>
              <w:rPr>
                <w:rFonts w:ascii="Arial" w:cs="Arial" w:eastAsia="Arial" w:hAnsi="Arial"/>
                <w:b/>
                <w:bCs/>
                <w:color w:val="FFFFFF"/>
                <w:sz w:val="18"/>
                <w:szCs w:val="18"/>
              </w:rPr>
              <w:t xml:space="preserve">MISSING</w:t>
            </w:r>
          </w:p>
        </w:tc>
      </w:tr>
      <w:tr>
        <w:tc>
          <w:tcPr>
            <w:tcW w:type="dxa" w:w="40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Data Agent</w:t>
            </w:r>
          </w:p>
        </w:tc>
        <w:tc>
          <w:tcPr>
            <w:tcW w:type="dxa" w:w="36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Market data ingestion and enrichment. Technical indicator calculation. Feature engineering.</w:t>
            </w:r>
          </w:p>
        </w:tc>
        <w:tc>
          <w:tcPr>
            <w:tcW w:type="dxa" w:w="1760"/>
            <w:tcBorders>
              <w:top w:val="single" w:color="CCCCCC" w:sz="1"/>
              <w:left w:val="single" w:color="CCCCCC" w:sz="1"/>
              <w:bottom w:val="single" w:color="CCCCCC" w:sz="1"/>
              <w:right w:val="single" w:color="CCCCCC" w:sz="1"/>
            </w:tcBorders>
            <w:shd w:fill="D32F2F" w:val="clear"/>
            <w:tcMar>
              <w:top w:type="dxa" w:w="60"/>
              <w:left w:type="dxa" w:w="100"/>
              <w:bottom w:type="dxa" w:w="60"/>
              <w:right w:type="dxa" w:w="100"/>
            </w:tcMar>
          </w:tcPr>
          <w:p>
            <w:pPr>
              <w:jc w:val="center"/>
            </w:pPr>
            <w:r>
              <w:rPr>
                <w:rFonts w:ascii="Arial" w:cs="Arial" w:eastAsia="Arial" w:hAnsi="Arial"/>
                <w:b/>
                <w:bCs/>
                <w:color w:val="FFFFFF"/>
                <w:sz w:val="18"/>
                <w:szCs w:val="18"/>
              </w:rPr>
              <w:t xml:space="preserve">MISSING</w:t>
            </w:r>
          </w:p>
        </w:tc>
      </w:tr>
      <w:tr>
        <w:tc>
          <w:tcPr>
            <w:tcW w:type="dxa" w:w="40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View Agent</w:t>
            </w:r>
          </w:p>
        </w:tc>
        <w:tc>
          <w:tcPr>
            <w:tcW w:type="dxa" w:w="36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UI rendering via A2UI protocol. Generative UI blueprints. Dynamic theming.</w:t>
            </w:r>
          </w:p>
        </w:tc>
        <w:tc>
          <w:tcPr>
            <w:tcW w:type="dxa" w:w="1760"/>
            <w:tcBorders>
              <w:top w:val="single" w:color="CCCCCC" w:sz="1"/>
              <w:left w:val="single" w:color="CCCCCC" w:sz="1"/>
              <w:bottom w:val="single" w:color="CCCCCC" w:sz="1"/>
              <w:right w:val="single" w:color="CCCCCC" w:sz="1"/>
            </w:tcBorders>
            <w:shd w:fill="D32F2F" w:val="clear"/>
            <w:tcMar>
              <w:top w:type="dxa" w:w="60"/>
              <w:left w:type="dxa" w:w="100"/>
              <w:bottom w:type="dxa" w:w="60"/>
              <w:right w:type="dxa" w:w="100"/>
            </w:tcMar>
          </w:tcPr>
          <w:p>
            <w:pPr>
              <w:jc w:val="center"/>
            </w:pPr>
            <w:r>
              <w:rPr>
                <w:rFonts w:ascii="Arial" w:cs="Arial" w:eastAsia="Arial" w:hAnsi="Arial"/>
                <w:b/>
                <w:bCs/>
                <w:color w:val="FFFFFF"/>
                <w:sz w:val="18"/>
                <w:szCs w:val="18"/>
              </w:rPr>
              <w:t xml:space="preserve">MISSING</w:t>
            </w:r>
          </w:p>
        </w:tc>
      </w:tr>
      <w:tr>
        <w:tc>
          <w:tcPr>
            <w:tcW w:type="dxa" w:w="40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Bridge Builder Agent</w:t>
            </w:r>
          </w:p>
        </w:tc>
        <w:tc>
          <w:tcPr>
            <w:tcW w:type="dxa" w:w="36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Cross-agent coordination. Routing between Code Weavers. DAG pipeline validation.</w:t>
            </w:r>
          </w:p>
        </w:tc>
        <w:tc>
          <w:tcPr>
            <w:tcW w:type="dxa" w:w="1760"/>
            <w:tcBorders>
              <w:top w:val="single" w:color="CCCCCC" w:sz="1"/>
              <w:left w:val="single" w:color="CCCCCC" w:sz="1"/>
              <w:bottom w:val="single" w:color="CCCCCC" w:sz="1"/>
              <w:right w:val="single" w:color="CCCCCC" w:sz="1"/>
            </w:tcBorders>
            <w:shd w:fill="D32F2F" w:val="clear"/>
            <w:tcMar>
              <w:top w:type="dxa" w:w="60"/>
              <w:left w:type="dxa" w:w="100"/>
              <w:bottom w:type="dxa" w:w="60"/>
              <w:right w:type="dxa" w:w="100"/>
            </w:tcMar>
          </w:tcPr>
          <w:p>
            <w:pPr>
              <w:jc w:val="center"/>
            </w:pPr>
            <w:r>
              <w:rPr>
                <w:rFonts w:ascii="Arial" w:cs="Arial" w:eastAsia="Arial" w:hAnsi="Arial"/>
                <w:b/>
                <w:bCs/>
                <w:color w:val="FFFFFF"/>
                <w:sz w:val="18"/>
                <w:szCs w:val="18"/>
              </w:rPr>
              <w:t xml:space="preserve">MISSING</w:t>
            </w:r>
          </w:p>
        </w:tc>
      </w:tr>
    </w:tbl>
    <w:p>
      <w:pPr>
        <w:pStyle w:val="Heading2"/>
        <w:spacing w:after="160" w:before="280"/>
      </w:pPr>
      <w:r>
        <w:rPr>
          <w:rFonts w:ascii="Arial" w:cs="Arial" w:eastAsia="Arial" w:hAnsi="Arial"/>
          <w:b/>
          <w:bCs/>
          <w:color w:val="1A73E8"/>
          <w:sz w:val="26"/>
          <w:szCs w:val="26"/>
        </w:rPr>
        <w:t xml:space="preserve">5.3 Required Implementation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0"/>
        <w:gridCol w:w="5060"/>
        <w:gridCol w:w="1800"/>
        <w:gridCol w:w="1700"/>
      </w:tblGrid>
      <w:tr>
        <w:tc>
          <w:tcPr>
            <w:tcW w:type="dxa" w:w="800"/>
            <w:tcBorders>
              <w:top w:val="single" w:color="CCCCCC" w:sz="1"/>
              <w:left w:val="single" w:color="CCCCCC" w:sz="1"/>
              <w:bottom w:val="single" w:color="CCCCCC" w:sz="1"/>
              <w:right w:val="single" w:color="CCCCCC" w:sz="1"/>
            </w:tcBorders>
            <w:shd w:fill="0D47A1" w:val="clear"/>
            <w:tcMar>
              <w:top w:type="dxa" w:w="60"/>
              <w:left w:type="dxa" w:w="100"/>
              <w:bottom w:type="dxa" w:w="60"/>
              <w:right w:type="dxa" w:w="100"/>
            </w:tcMar>
          </w:tcPr>
          <w:p>
            <w:r>
              <w:rPr>
                <w:rFonts w:ascii="Arial" w:cs="Arial" w:eastAsia="Arial" w:hAnsi="Arial"/>
                <w:b/>
                <w:bCs/>
                <w:color w:val="FFFFFF"/>
                <w:sz w:val="20"/>
                <w:szCs w:val="20"/>
              </w:rPr>
              <w:t xml:space="preserve">#</w:t>
            </w:r>
          </w:p>
        </w:tc>
        <w:tc>
          <w:tcPr>
            <w:tcW w:type="dxa" w:w="5060"/>
            <w:tcBorders>
              <w:top w:val="single" w:color="CCCCCC" w:sz="1"/>
              <w:left w:val="single" w:color="CCCCCC" w:sz="1"/>
              <w:bottom w:val="single" w:color="CCCCCC" w:sz="1"/>
              <w:right w:val="single" w:color="CCCCCC" w:sz="1"/>
            </w:tcBorders>
            <w:shd w:fill="0D47A1" w:val="clear"/>
            <w:tcMar>
              <w:top w:type="dxa" w:w="60"/>
              <w:left w:type="dxa" w:w="100"/>
              <w:bottom w:type="dxa" w:w="60"/>
              <w:right w:type="dxa" w:w="100"/>
            </w:tcMar>
          </w:tcPr>
          <w:p>
            <w:r>
              <w:rPr>
                <w:rFonts w:ascii="Arial" w:cs="Arial" w:eastAsia="Arial" w:hAnsi="Arial"/>
                <w:b/>
                <w:bCs/>
                <w:color w:val="FFFFFF"/>
                <w:sz w:val="20"/>
                <w:szCs w:val="20"/>
              </w:rPr>
              <w:t xml:space="preserve">Fix / Improvement</w:t>
            </w:r>
          </w:p>
        </w:tc>
        <w:tc>
          <w:tcPr>
            <w:tcW w:type="dxa" w:w="1800"/>
            <w:tcBorders>
              <w:top w:val="single" w:color="CCCCCC" w:sz="1"/>
              <w:left w:val="single" w:color="CCCCCC" w:sz="1"/>
              <w:bottom w:val="single" w:color="CCCCCC" w:sz="1"/>
              <w:right w:val="single" w:color="CCCCCC" w:sz="1"/>
            </w:tcBorders>
            <w:shd w:fill="0D47A1" w:val="clear"/>
            <w:tcMar>
              <w:top w:type="dxa" w:w="60"/>
              <w:left w:type="dxa" w:w="100"/>
              <w:bottom w:type="dxa" w:w="60"/>
              <w:right w:type="dxa" w:w="100"/>
            </w:tcMar>
          </w:tcPr>
          <w:p>
            <w:r>
              <w:rPr>
                <w:rFonts w:ascii="Arial" w:cs="Arial" w:eastAsia="Arial" w:hAnsi="Arial"/>
                <w:b/>
                <w:bCs/>
                <w:color w:val="FFFFFF"/>
                <w:sz w:val="20"/>
                <w:szCs w:val="20"/>
              </w:rPr>
              <w:t xml:space="preserve">Impact</w:t>
            </w:r>
          </w:p>
        </w:tc>
        <w:tc>
          <w:tcPr>
            <w:tcW w:type="dxa" w:w="1700"/>
            <w:tcBorders>
              <w:top w:val="single" w:color="CCCCCC" w:sz="1"/>
              <w:left w:val="single" w:color="CCCCCC" w:sz="1"/>
              <w:bottom w:val="single" w:color="CCCCCC" w:sz="1"/>
              <w:right w:val="single" w:color="CCCCCC" w:sz="1"/>
            </w:tcBorders>
            <w:shd w:fill="0D47A1" w:val="clear"/>
            <w:tcMar>
              <w:top w:type="dxa" w:w="60"/>
              <w:left w:type="dxa" w:w="100"/>
              <w:bottom w:type="dxa" w:w="60"/>
              <w:right w:type="dxa" w:w="100"/>
            </w:tcMar>
          </w:tcPr>
          <w:p>
            <w:r>
              <w:rPr>
                <w:rFonts w:ascii="Arial" w:cs="Arial" w:eastAsia="Arial" w:hAnsi="Arial"/>
                <w:b/>
                <w:bCs/>
                <w:color w:val="FFFFFF"/>
                <w:sz w:val="20"/>
                <w:szCs w:val="20"/>
              </w:rPr>
              <w:t xml:space="preserve">Priority</w:t>
            </w:r>
          </w:p>
        </w:tc>
      </w:tr>
      <w:tr>
        <w:tc>
          <w:tcPr>
            <w:tcW w:type="dxa" w:w="8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5.3.1</w:t>
            </w:r>
          </w:p>
        </w:tc>
        <w:tc>
          <w:tcPr>
            <w:tcW w:type="dxa" w:w="50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Implement each agent as an isolated microservice with its own container, health endpoint, and dedicated communication channel on the Redis pub/sub bus.</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Foundation</w:t>
            </w:r>
          </w:p>
        </w:tc>
        <w:tc>
          <w:tcPr>
            <w:tcW w:type="dxa" w:w="1700"/>
            <w:tcBorders>
              <w:top w:val="single" w:color="CCCCCC" w:sz="1"/>
              <w:left w:val="single" w:color="CCCCCC" w:sz="1"/>
              <w:bottom w:val="single" w:color="CCCCCC" w:sz="1"/>
              <w:right w:val="single" w:color="CCCCCC" w:sz="1"/>
            </w:tcBorders>
            <w:shd w:fill="D32F2F" w:val="clear"/>
            <w:tcMar>
              <w:top w:type="dxa" w:w="60"/>
              <w:left w:type="dxa" w:w="100"/>
              <w:bottom w:type="dxa" w:w="60"/>
              <w:right w:type="dxa" w:w="100"/>
            </w:tcMar>
          </w:tcPr>
          <w:p>
            <w:pPr>
              <w:jc w:val="center"/>
            </w:pPr>
            <w:r>
              <w:rPr>
                <w:rFonts w:ascii="Arial" w:cs="Arial" w:eastAsia="Arial" w:hAnsi="Arial"/>
                <w:b/>
                <w:bCs/>
                <w:color w:val="FFFFFF"/>
                <w:sz w:val="18"/>
                <w:szCs w:val="18"/>
              </w:rPr>
              <w:t xml:space="preserve">CRITICAL</w:t>
            </w:r>
          </w:p>
        </w:tc>
      </w:tr>
      <w:tr>
        <w:tc>
          <w:tcPr>
            <w:tcW w:type="dxa" w:w="8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5.3.2</w:t>
            </w:r>
          </w:p>
        </w:tc>
        <w:tc>
          <w:tcPr>
            <w:tcW w:type="dxa" w:w="50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Implement standardized agent message envelopes: source_agent_id, target_agent_id, message_type, correlation_id, timestamp, ternary_state, payload, and cryptographic signature.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Protocol</w:t>
            </w:r>
          </w:p>
        </w:tc>
        <w:tc>
          <w:tcPr>
            <w:tcW w:type="dxa" w:w="1700"/>
            <w:tcBorders>
              <w:top w:val="single" w:color="CCCCCC" w:sz="1"/>
              <w:left w:val="single" w:color="CCCCCC" w:sz="1"/>
              <w:bottom w:val="single" w:color="CCCCCC" w:sz="1"/>
              <w:right w:val="single" w:color="CCCCCC" w:sz="1"/>
            </w:tcBorders>
            <w:shd w:fill="E65100" w:val="clear"/>
            <w:tcMar>
              <w:top w:type="dxa" w:w="60"/>
              <w:left w:type="dxa" w:w="100"/>
              <w:bottom w:type="dxa" w:w="60"/>
              <w:right w:type="dxa" w:w="100"/>
            </w:tcMar>
          </w:tcPr>
          <w:p>
            <w:pPr>
              <w:jc w:val="center"/>
            </w:pPr>
            <w:r>
              <w:rPr>
                <w:rFonts w:ascii="Arial" w:cs="Arial" w:eastAsia="Arial" w:hAnsi="Arial"/>
                <w:b/>
                <w:bCs/>
                <w:color w:val="FFFFFF"/>
                <w:sz w:val="18"/>
                <w:szCs w:val="18"/>
              </w:rPr>
              <w:t xml:space="preserve">HIGH</w:t>
            </w:r>
          </w:p>
        </w:tc>
      </w:tr>
      <w:tr>
        <w:tc>
          <w:tcPr>
            <w:tcW w:type="dxa" w:w="8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5.3.3</w:t>
            </w:r>
          </w:p>
        </w:tc>
        <w:tc>
          <w:tcPr>
            <w:tcW w:type="dxa" w:w="50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Deploy Redis Sentinel or Cluster (minimum 3 nodes) for the agent communication bus. Single Redis instance is a catastrophic single point of failure.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Reliability</w:t>
            </w:r>
          </w:p>
        </w:tc>
        <w:tc>
          <w:tcPr>
            <w:tcW w:type="dxa" w:w="1700"/>
            <w:tcBorders>
              <w:top w:val="single" w:color="CCCCCC" w:sz="1"/>
              <w:left w:val="single" w:color="CCCCCC" w:sz="1"/>
              <w:bottom w:val="single" w:color="CCCCCC" w:sz="1"/>
              <w:right w:val="single" w:color="CCCCCC" w:sz="1"/>
            </w:tcBorders>
            <w:shd w:fill="E65100" w:val="clear"/>
            <w:tcMar>
              <w:top w:type="dxa" w:w="60"/>
              <w:left w:type="dxa" w:w="100"/>
              <w:bottom w:type="dxa" w:w="60"/>
              <w:right w:type="dxa" w:w="100"/>
            </w:tcMar>
          </w:tcPr>
          <w:p>
            <w:pPr>
              <w:jc w:val="center"/>
            </w:pPr>
            <w:r>
              <w:rPr>
                <w:rFonts w:ascii="Arial" w:cs="Arial" w:eastAsia="Arial" w:hAnsi="Arial"/>
                <w:b/>
                <w:bCs/>
                <w:color w:val="FFFFFF"/>
                <w:sz w:val="18"/>
                <w:szCs w:val="18"/>
              </w:rPr>
              <w:t xml:space="preserve">HIGH</w:t>
            </w:r>
          </w:p>
        </w:tc>
      </w:tr>
      <w:tr>
        <w:tc>
          <w:tcPr>
            <w:tcW w:type="dxa" w:w="8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5.3.4</w:t>
            </w:r>
          </w:p>
        </w:tc>
        <w:tc>
          <w:tcPr>
            <w:tcW w:type="dxa" w:w="50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Implement the AEMA (Adaptive Evaluation Multi-Agent) framework for cross-agent validation and hallucination prevention.</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Quality</w:t>
            </w:r>
          </w:p>
        </w:tc>
        <w:tc>
          <w:tcPr>
            <w:tcW w:type="dxa" w:w="1700"/>
            <w:tcBorders>
              <w:top w:val="single" w:color="CCCCCC" w:sz="1"/>
              <w:left w:val="single" w:color="CCCCCC" w:sz="1"/>
              <w:bottom w:val="single" w:color="CCCCCC" w:sz="1"/>
              <w:right w:val="single" w:color="CCCCCC" w:sz="1"/>
            </w:tcBorders>
            <w:shd w:fill="F9A825" w:val="clear"/>
            <w:tcMar>
              <w:top w:type="dxa" w:w="60"/>
              <w:left w:type="dxa" w:w="100"/>
              <w:bottom w:type="dxa" w:w="60"/>
              <w:right w:type="dxa" w:w="100"/>
            </w:tcMar>
          </w:tcPr>
          <w:p>
            <w:pPr>
              <w:jc w:val="center"/>
            </w:pPr>
            <w:r>
              <w:rPr>
                <w:rFonts w:ascii="Arial" w:cs="Arial" w:eastAsia="Arial" w:hAnsi="Arial"/>
                <w:b/>
                <w:bCs/>
                <w:color w:val="FFFFFF"/>
                <w:sz w:val="18"/>
                <w:szCs w:val="18"/>
              </w:rPr>
              <w:t xml:space="preserve">MEDIUM</w:t>
            </w:r>
          </w:p>
        </w:tc>
      </w:tr>
      <w:tr>
        <w:tc>
          <w:tcPr>
            <w:tcW w:type="dxa" w:w="8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5.3.5</w:t>
            </w:r>
          </w:p>
        </w:tc>
        <w:tc>
          <w:tcPr>
            <w:tcW w:type="dxa" w:w="50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Implement circuit breaker pattern on all external service calls using opossum or cockatiel. Prevent cascading failures.</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Resilience</w:t>
            </w:r>
          </w:p>
        </w:tc>
        <w:tc>
          <w:tcPr>
            <w:tcW w:type="dxa" w:w="1700"/>
            <w:tcBorders>
              <w:top w:val="single" w:color="CCCCCC" w:sz="1"/>
              <w:left w:val="single" w:color="CCCCCC" w:sz="1"/>
              <w:bottom w:val="single" w:color="CCCCCC" w:sz="1"/>
              <w:right w:val="single" w:color="CCCCCC" w:sz="1"/>
            </w:tcBorders>
            <w:shd w:fill="E65100" w:val="clear"/>
            <w:tcMar>
              <w:top w:type="dxa" w:w="60"/>
              <w:left w:type="dxa" w:w="100"/>
              <w:bottom w:type="dxa" w:w="60"/>
              <w:right w:type="dxa" w:w="100"/>
            </w:tcMar>
          </w:tcPr>
          <w:p>
            <w:pPr>
              <w:jc w:val="center"/>
            </w:pPr>
            <w:r>
              <w:rPr>
                <w:rFonts w:ascii="Arial" w:cs="Arial" w:eastAsia="Arial" w:hAnsi="Arial"/>
                <w:b/>
                <w:bCs/>
                <w:color w:val="FFFFFF"/>
                <w:sz w:val="18"/>
                <w:szCs w:val="18"/>
              </w:rPr>
              <w:t xml:space="preserve">HIGH</w:t>
            </w:r>
          </w:p>
        </w:tc>
      </w:tr>
      <w:tr>
        <w:tc>
          <w:tcPr>
            <w:tcW w:type="dxa" w:w="8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5.3.6</w:t>
            </w:r>
          </w:p>
        </w:tc>
        <w:tc>
          <w:tcPr>
            <w:tcW w:type="dxa" w:w="50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Implement dead letter queues for failed inter-agent messages with configurable retry and manual replay capabilities.</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Fault tolerance</w:t>
            </w:r>
          </w:p>
        </w:tc>
        <w:tc>
          <w:tcPr>
            <w:tcW w:type="dxa" w:w="1700"/>
            <w:tcBorders>
              <w:top w:val="single" w:color="CCCCCC" w:sz="1"/>
              <w:left w:val="single" w:color="CCCCCC" w:sz="1"/>
              <w:bottom w:val="single" w:color="CCCCCC" w:sz="1"/>
              <w:right w:val="single" w:color="CCCCCC" w:sz="1"/>
            </w:tcBorders>
            <w:shd w:fill="F9A825" w:val="clear"/>
            <w:tcMar>
              <w:top w:type="dxa" w:w="60"/>
              <w:left w:type="dxa" w:w="100"/>
              <w:bottom w:type="dxa" w:w="60"/>
              <w:right w:type="dxa" w:w="100"/>
            </w:tcMar>
          </w:tcPr>
          <w:p>
            <w:pPr>
              <w:jc w:val="center"/>
            </w:pPr>
            <w:r>
              <w:rPr>
                <w:rFonts w:ascii="Arial" w:cs="Arial" w:eastAsia="Arial" w:hAnsi="Arial"/>
                <w:b/>
                <w:bCs/>
                <w:color w:val="FFFFFF"/>
                <w:sz w:val="18"/>
                <w:szCs w:val="18"/>
              </w:rPr>
              <w:t xml:space="preserve">MEDIUM</w:t>
            </w:r>
          </w:p>
        </w:tc>
      </w:tr>
    </w:tbl>
    <w:p>
      <w:r>
        <w:br w:type="page"/>
      </w:r>
    </w:p>
    <w:p>
      <w:pPr>
        <w:pStyle w:val="Heading1"/>
        <w:spacing w:after="200" w:before="360"/>
      </w:pPr>
      <w:r>
        <w:rPr>
          <w:rFonts w:ascii="Arial" w:cs="Arial" w:eastAsia="Arial" w:hAnsi="Arial"/>
          <w:b/>
          <w:bCs/>
          <w:color w:val="0D47A1"/>
          <w:sz w:val="32"/>
          <w:szCs w:val="32"/>
        </w:rPr>
        <w:t xml:space="preserve">6. Component Deep Dive: Colab Pro+ Latent Space Operations</w:t>
      </w:r>
    </w:p>
    <w:p>
      <w:pPr>
        <w:pStyle w:val="Heading2"/>
        <w:spacing w:after="160" w:before="280"/>
      </w:pPr>
      <w:r>
        <w:rPr>
          <w:rFonts w:ascii="Arial" w:cs="Arial" w:eastAsia="Arial" w:hAnsi="Arial"/>
          <w:b/>
          <w:bCs/>
          <w:color w:val="1A73E8"/>
          <w:sz w:val="26"/>
          <w:szCs w:val="26"/>
        </w:rPr>
        <w:t xml:space="preserve">6.1 Architecture Concept</w:t>
      </w:r>
    </w:p>
    <w:p>
      <w:pPr>
        <w:spacing w:after="160"/>
      </w:pPr>
      <w:r>
        <w:rPr>
          <w:rFonts w:ascii="Arial" w:cs="Arial" w:eastAsia="Arial" w:hAnsi="Arial"/>
          <w:sz w:val="22"/>
          <w:szCs w:val="22"/>
        </w:rPr>
        <w:t xml:space="preserve">The Heady system specifies 3 Google Colab Pro+ memberships and runtimes operating as the “latent space ops” layer. In concept, these GPU-accelerated runtimes serve as the computational backbone for: reinforcement learning model training (DDPG, PPO, HER, SAC, TD3, A3C), embedding generation for the vector database, sentiment analysis using FinBERT, market regime detection, and feature engineering pipelines. Each Colab runtime would function as a “liquid node” in the distributed system, dynamically receiving computation tasks and returning results.</w:t>
      </w:r>
    </w:p>
    <w:p>
      <w:pPr>
        <w:pStyle w:val="Heading2"/>
        <w:spacing w:after="160" w:before="280"/>
      </w:pPr>
      <w:r>
        <w:rPr>
          <w:rFonts w:ascii="Arial" w:cs="Arial" w:eastAsia="Arial" w:hAnsi="Arial"/>
          <w:b/>
          <w:bCs/>
          <w:color w:val="1A73E8"/>
          <w:sz w:val="26"/>
          <w:szCs w:val="26"/>
        </w:rPr>
        <w:t xml:space="preserve">6.2 Current State</w:t>
      </w:r>
    </w:p>
    <w:p>
      <w:pPr>
        <w:spacing w:after="160"/>
      </w:pPr>
      <w:r>
        <w:rPr>
          <w:rFonts w:ascii="Arial" w:cs="Arial" w:eastAsia="Arial" w:hAnsi="Arial"/>
          <w:sz w:val="22"/>
          <w:szCs w:val="22"/>
        </w:rPr>
        <w:t xml:space="preserve">No documented connection exists between the Colab runtimes and the main Heady system. There is no API bridge, no task queue integration, no model serving pipeline, and no mechanism for the multi-agent framework to dispatch training or inference jobs to the Colab instances. The runtimes are isolated computational islands.</w:t>
      </w:r>
    </w:p>
    <w:p>
      <w:pPr>
        <w:pStyle w:val="Heading2"/>
        <w:spacing w:after="160" w:before="280"/>
      </w:pPr>
      <w:r>
        <w:rPr>
          <w:rFonts w:ascii="Arial" w:cs="Arial" w:eastAsia="Arial" w:hAnsi="Arial"/>
          <w:b/>
          <w:bCs/>
          <w:color w:val="1A73E8"/>
          <w:sz w:val="26"/>
          <w:szCs w:val="26"/>
        </w:rPr>
        <w:t xml:space="preserve">6.3 Required Integration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0"/>
        <w:gridCol w:w="5060"/>
        <w:gridCol w:w="1800"/>
        <w:gridCol w:w="1700"/>
      </w:tblGrid>
      <w:tr>
        <w:tc>
          <w:tcPr>
            <w:tcW w:type="dxa" w:w="800"/>
            <w:tcBorders>
              <w:top w:val="single" w:color="CCCCCC" w:sz="1"/>
              <w:left w:val="single" w:color="CCCCCC" w:sz="1"/>
              <w:bottom w:val="single" w:color="CCCCCC" w:sz="1"/>
              <w:right w:val="single" w:color="CCCCCC" w:sz="1"/>
            </w:tcBorders>
            <w:shd w:fill="0D47A1" w:val="clear"/>
            <w:tcMar>
              <w:top w:type="dxa" w:w="60"/>
              <w:left w:type="dxa" w:w="100"/>
              <w:bottom w:type="dxa" w:w="60"/>
              <w:right w:type="dxa" w:w="100"/>
            </w:tcMar>
          </w:tcPr>
          <w:p>
            <w:r>
              <w:rPr>
                <w:rFonts w:ascii="Arial" w:cs="Arial" w:eastAsia="Arial" w:hAnsi="Arial"/>
                <w:b/>
                <w:bCs/>
                <w:color w:val="FFFFFF"/>
                <w:sz w:val="20"/>
                <w:szCs w:val="20"/>
              </w:rPr>
              <w:t xml:space="preserve">#</w:t>
            </w:r>
          </w:p>
        </w:tc>
        <w:tc>
          <w:tcPr>
            <w:tcW w:type="dxa" w:w="5060"/>
            <w:tcBorders>
              <w:top w:val="single" w:color="CCCCCC" w:sz="1"/>
              <w:left w:val="single" w:color="CCCCCC" w:sz="1"/>
              <w:bottom w:val="single" w:color="CCCCCC" w:sz="1"/>
              <w:right w:val="single" w:color="CCCCCC" w:sz="1"/>
            </w:tcBorders>
            <w:shd w:fill="0D47A1" w:val="clear"/>
            <w:tcMar>
              <w:top w:type="dxa" w:w="60"/>
              <w:left w:type="dxa" w:w="100"/>
              <w:bottom w:type="dxa" w:w="60"/>
              <w:right w:type="dxa" w:w="100"/>
            </w:tcMar>
          </w:tcPr>
          <w:p>
            <w:r>
              <w:rPr>
                <w:rFonts w:ascii="Arial" w:cs="Arial" w:eastAsia="Arial" w:hAnsi="Arial"/>
                <w:b/>
                <w:bCs/>
                <w:color w:val="FFFFFF"/>
                <w:sz w:val="20"/>
                <w:szCs w:val="20"/>
              </w:rPr>
              <w:t xml:space="preserve">Fix / Improvement</w:t>
            </w:r>
          </w:p>
        </w:tc>
        <w:tc>
          <w:tcPr>
            <w:tcW w:type="dxa" w:w="1800"/>
            <w:tcBorders>
              <w:top w:val="single" w:color="CCCCCC" w:sz="1"/>
              <w:left w:val="single" w:color="CCCCCC" w:sz="1"/>
              <w:bottom w:val="single" w:color="CCCCCC" w:sz="1"/>
              <w:right w:val="single" w:color="CCCCCC" w:sz="1"/>
            </w:tcBorders>
            <w:shd w:fill="0D47A1" w:val="clear"/>
            <w:tcMar>
              <w:top w:type="dxa" w:w="60"/>
              <w:left w:type="dxa" w:w="100"/>
              <w:bottom w:type="dxa" w:w="60"/>
              <w:right w:type="dxa" w:w="100"/>
            </w:tcMar>
          </w:tcPr>
          <w:p>
            <w:r>
              <w:rPr>
                <w:rFonts w:ascii="Arial" w:cs="Arial" w:eastAsia="Arial" w:hAnsi="Arial"/>
                <w:b/>
                <w:bCs/>
                <w:color w:val="FFFFFF"/>
                <w:sz w:val="20"/>
                <w:szCs w:val="20"/>
              </w:rPr>
              <w:t xml:space="preserve">Impact</w:t>
            </w:r>
          </w:p>
        </w:tc>
        <w:tc>
          <w:tcPr>
            <w:tcW w:type="dxa" w:w="1700"/>
            <w:tcBorders>
              <w:top w:val="single" w:color="CCCCCC" w:sz="1"/>
              <w:left w:val="single" w:color="CCCCCC" w:sz="1"/>
              <w:bottom w:val="single" w:color="CCCCCC" w:sz="1"/>
              <w:right w:val="single" w:color="CCCCCC" w:sz="1"/>
            </w:tcBorders>
            <w:shd w:fill="0D47A1" w:val="clear"/>
            <w:tcMar>
              <w:top w:type="dxa" w:w="60"/>
              <w:left w:type="dxa" w:w="100"/>
              <w:bottom w:type="dxa" w:w="60"/>
              <w:right w:type="dxa" w:w="100"/>
            </w:tcMar>
          </w:tcPr>
          <w:p>
            <w:r>
              <w:rPr>
                <w:rFonts w:ascii="Arial" w:cs="Arial" w:eastAsia="Arial" w:hAnsi="Arial"/>
                <w:b/>
                <w:bCs/>
                <w:color w:val="FFFFFF"/>
                <w:sz w:val="20"/>
                <w:szCs w:val="20"/>
              </w:rPr>
              <w:t xml:space="preserve">Priority</w:t>
            </w:r>
          </w:p>
        </w:tc>
      </w:tr>
      <w:tr>
        <w:tc>
          <w:tcPr>
            <w:tcW w:type="dxa" w:w="8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6.3.1</w:t>
            </w:r>
          </w:p>
        </w:tc>
        <w:tc>
          <w:tcPr>
            <w:tcW w:type="dxa" w:w="50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Deploy a task queue (Celery + Redis or NATS) that bridges the main Heady system to Colab runtimes. Agents must be able to dispatch training jobs, embedding requests, and inference tasks.</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Core integration</w:t>
            </w:r>
          </w:p>
        </w:tc>
        <w:tc>
          <w:tcPr>
            <w:tcW w:type="dxa" w:w="1700"/>
            <w:tcBorders>
              <w:top w:val="single" w:color="CCCCCC" w:sz="1"/>
              <w:left w:val="single" w:color="CCCCCC" w:sz="1"/>
              <w:bottom w:val="single" w:color="CCCCCC" w:sz="1"/>
              <w:right w:val="single" w:color="CCCCCC" w:sz="1"/>
            </w:tcBorders>
            <w:shd w:fill="D32F2F" w:val="clear"/>
            <w:tcMar>
              <w:top w:type="dxa" w:w="60"/>
              <w:left w:type="dxa" w:w="100"/>
              <w:bottom w:type="dxa" w:w="60"/>
              <w:right w:type="dxa" w:w="100"/>
            </w:tcMar>
          </w:tcPr>
          <w:p>
            <w:pPr>
              <w:jc w:val="center"/>
            </w:pPr>
            <w:r>
              <w:rPr>
                <w:rFonts w:ascii="Arial" w:cs="Arial" w:eastAsia="Arial" w:hAnsi="Arial"/>
                <w:b/>
                <w:bCs/>
                <w:color w:val="FFFFFF"/>
                <w:sz w:val="18"/>
                <w:szCs w:val="18"/>
              </w:rPr>
              <w:t xml:space="preserve">CRITICAL</w:t>
            </w:r>
          </w:p>
        </w:tc>
      </w:tr>
      <w:tr>
        <w:tc>
          <w:tcPr>
            <w:tcW w:type="dxa" w:w="8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6.3.2</w:t>
            </w:r>
          </w:p>
        </w:tc>
        <w:tc>
          <w:tcPr>
            <w:tcW w:type="dxa" w:w="50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Implement model serving endpoints in each Colab runtime: REST APIs for real-time inference and batch endpoints for training jobs. Use FastAPI or Flask.</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ML serving</w:t>
            </w:r>
          </w:p>
        </w:tc>
        <w:tc>
          <w:tcPr>
            <w:tcW w:type="dxa" w:w="1700"/>
            <w:tcBorders>
              <w:top w:val="single" w:color="CCCCCC" w:sz="1"/>
              <w:left w:val="single" w:color="CCCCCC" w:sz="1"/>
              <w:bottom w:val="single" w:color="CCCCCC" w:sz="1"/>
              <w:right w:val="single" w:color="CCCCCC" w:sz="1"/>
            </w:tcBorders>
            <w:shd w:fill="E65100" w:val="clear"/>
            <w:tcMar>
              <w:top w:type="dxa" w:w="60"/>
              <w:left w:type="dxa" w:w="100"/>
              <w:bottom w:type="dxa" w:w="60"/>
              <w:right w:type="dxa" w:w="100"/>
            </w:tcMar>
          </w:tcPr>
          <w:p>
            <w:pPr>
              <w:jc w:val="center"/>
            </w:pPr>
            <w:r>
              <w:rPr>
                <w:rFonts w:ascii="Arial" w:cs="Arial" w:eastAsia="Arial" w:hAnsi="Arial"/>
                <w:b/>
                <w:bCs/>
                <w:color w:val="FFFFFF"/>
                <w:sz w:val="18"/>
                <w:szCs w:val="18"/>
              </w:rPr>
              <w:t xml:space="preserve">HIGH</w:t>
            </w:r>
          </w:p>
        </w:tc>
      </w:tr>
      <w:tr>
        <w:tc>
          <w:tcPr>
            <w:tcW w:type="dxa" w:w="8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6.3.3</w:t>
            </w:r>
          </w:p>
        </w:tc>
        <w:tc>
          <w:tcPr>
            <w:tcW w:type="dxa" w:w="50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Build the RL training pipeline: VectorBT for rapid parameter optimization, Backtrader for realistic fill simulation, with automated data ingestion from Rithmic/Tradovate feeds.</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Trading ML</w:t>
            </w:r>
          </w:p>
        </w:tc>
        <w:tc>
          <w:tcPr>
            <w:tcW w:type="dxa" w:w="1700"/>
            <w:tcBorders>
              <w:top w:val="single" w:color="CCCCCC" w:sz="1"/>
              <w:left w:val="single" w:color="CCCCCC" w:sz="1"/>
              <w:bottom w:val="single" w:color="CCCCCC" w:sz="1"/>
              <w:right w:val="single" w:color="CCCCCC" w:sz="1"/>
            </w:tcBorders>
            <w:shd w:fill="E65100" w:val="clear"/>
            <w:tcMar>
              <w:top w:type="dxa" w:w="60"/>
              <w:left w:type="dxa" w:w="100"/>
              <w:bottom w:type="dxa" w:w="60"/>
              <w:right w:type="dxa" w:w="100"/>
            </w:tcMar>
          </w:tcPr>
          <w:p>
            <w:pPr>
              <w:jc w:val="center"/>
            </w:pPr>
            <w:r>
              <w:rPr>
                <w:rFonts w:ascii="Arial" w:cs="Arial" w:eastAsia="Arial" w:hAnsi="Arial"/>
                <w:b/>
                <w:bCs/>
                <w:color w:val="FFFFFF"/>
                <w:sz w:val="18"/>
                <w:szCs w:val="18"/>
              </w:rPr>
              <w:t xml:space="preserve">HIGH</w:t>
            </w:r>
          </w:p>
        </w:tc>
      </w:tr>
      <w:tr>
        <w:tc>
          <w:tcPr>
            <w:tcW w:type="dxa" w:w="8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6.3.4</w:t>
            </w:r>
          </w:p>
        </w:tc>
        <w:tc>
          <w:tcPr>
            <w:tcW w:type="dxa" w:w="50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Deploy FinBERT sentiment analysis pipeline in Colab. Process news feeds, earnings transcripts, and social media data. Return structured sentiment scores to the Data Agent.</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NLP</w:t>
            </w:r>
          </w:p>
        </w:tc>
        <w:tc>
          <w:tcPr>
            <w:tcW w:type="dxa" w:w="1700"/>
            <w:tcBorders>
              <w:top w:val="single" w:color="CCCCCC" w:sz="1"/>
              <w:left w:val="single" w:color="CCCCCC" w:sz="1"/>
              <w:bottom w:val="single" w:color="CCCCCC" w:sz="1"/>
              <w:right w:val="single" w:color="CCCCCC" w:sz="1"/>
            </w:tcBorders>
            <w:shd w:fill="F9A825" w:val="clear"/>
            <w:tcMar>
              <w:top w:type="dxa" w:w="60"/>
              <w:left w:type="dxa" w:w="100"/>
              <w:bottom w:type="dxa" w:w="60"/>
              <w:right w:type="dxa" w:w="100"/>
            </w:tcMar>
          </w:tcPr>
          <w:p>
            <w:pPr>
              <w:jc w:val="center"/>
            </w:pPr>
            <w:r>
              <w:rPr>
                <w:rFonts w:ascii="Arial" w:cs="Arial" w:eastAsia="Arial" w:hAnsi="Arial"/>
                <w:b/>
                <w:bCs/>
                <w:color w:val="FFFFFF"/>
                <w:sz w:val="18"/>
                <w:szCs w:val="18"/>
              </w:rPr>
              <w:t xml:space="preserve">MEDIUM</w:t>
            </w:r>
          </w:p>
        </w:tc>
      </w:tr>
      <w:tr>
        <w:tc>
          <w:tcPr>
            <w:tcW w:type="dxa" w:w="8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6.3.5</w:t>
            </w:r>
          </w:p>
        </w:tc>
        <w:tc>
          <w:tcPr>
            <w:tcW w:type="dxa" w:w="50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Implement embedding generation service for the Context Fabric. Process historical agent decisions, trading outcomes, and market patterns into vector representations for RAG.</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Memory</w:t>
            </w:r>
          </w:p>
        </w:tc>
        <w:tc>
          <w:tcPr>
            <w:tcW w:type="dxa" w:w="1700"/>
            <w:tcBorders>
              <w:top w:val="single" w:color="CCCCCC" w:sz="1"/>
              <w:left w:val="single" w:color="CCCCCC" w:sz="1"/>
              <w:bottom w:val="single" w:color="CCCCCC" w:sz="1"/>
              <w:right w:val="single" w:color="CCCCCC" w:sz="1"/>
            </w:tcBorders>
            <w:shd w:fill="F9A825" w:val="clear"/>
            <w:tcMar>
              <w:top w:type="dxa" w:w="60"/>
              <w:left w:type="dxa" w:w="100"/>
              <w:bottom w:type="dxa" w:w="60"/>
              <w:right w:type="dxa" w:w="100"/>
            </w:tcMar>
          </w:tcPr>
          <w:p>
            <w:pPr>
              <w:jc w:val="center"/>
            </w:pPr>
            <w:r>
              <w:rPr>
                <w:rFonts w:ascii="Arial" w:cs="Arial" w:eastAsia="Arial" w:hAnsi="Arial"/>
                <w:b/>
                <w:bCs/>
                <w:color w:val="FFFFFF"/>
                <w:sz w:val="18"/>
                <w:szCs w:val="18"/>
              </w:rPr>
              <w:t xml:space="preserve">MEDIUM</w:t>
            </w:r>
          </w:p>
        </w:tc>
      </w:tr>
      <w:tr>
        <w:tc>
          <w:tcPr>
            <w:tcW w:type="dxa" w:w="8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6.3.6</w:t>
            </w:r>
          </w:p>
        </w:tc>
        <w:tc>
          <w:tcPr>
            <w:tcW w:type="dxa" w:w="50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Create Colab runtime health monitoring: GPU utilization, memory usage, runtime session status, and automatic reconnection when sessions expire (Colab has idle timeouts).</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Reliability</w:t>
            </w:r>
          </w:p>
        </w:tc>
        <w:tc>
          <w:tcPr>
            <w:tcW w:type="dxa" w:w="1700"/>
            <w:tcBorders>
              <w:top w:val="single" w:color="CCCCCC" w:sz="1"/>
              <w:left w:val="single" w:color="CCCCCC" w:sz="1"/>
              <w:bottom w:val="single" w:color="CCCCCC" w:sz="1"/>
              <w:right w:val="single" w:color="CCCCCC" w:sz="1"/>
            </w:tcBorders>
            <w:shd w:fill="E65100" w:val="clear"/>
            <w:tcMar>
              <w:top w:type="dxa" w:w="60"/>
              <w:left w:type="dxa" w:w="100"/>
              <w:bottom w:type="dxa" w:w="60"/>
              <w:right w:type="dxa" w:w="100"/>
            </w:tcMar>
          </w:tcPr>
          <w:p>
            <w:pPr>
              <w:jc w:val="center"/>
            </w:pPr>
            <w:r>
              <w:rPr>
                <w:rFonts w:ascii="Arial" w:cs="Arial" w:eastAsia="Arial" w:hAnsi="Arial"/>
                <w:b/>
                <w:bCs/>
                <w:color w:val="FFFFFF"/>
                <w:sz w:val="18"/>
                <w:szCs w:val="18"/>
              </w:rPr>
              <w:t xml:space="preserve">HIGH</w:t>
            </w:r>
          </w:p>
        </w:tc>
      </w:tr>
    </w:tbl>
    <w:p>
      <w:r>
        <w:br w:type="page"/>
      </w:r>
    </w:p>
    <w:p>
      <w:pPr>
        <w:pStyle w:val="Heading1"/>
        <w:spacing w:after="200" w:before="360"/>
      </w:pPr>
      <w:r>
        <w:rPr>
          <w:rFonts w:ascii="Arial" w:cs="Arial" w:eastAsia="Arial" w:hAnsi="Arial"/>
          <w:b/>
          <w:bCs/>
          <w:color w:val="0D47A1"/>
          <w:sz w:val="32"/>
          <w:szCs w:val="32"/>
        </w:rPr>
        <w:t xml:space="preserve">7. Component Deep Dive: Liquid Nodes in Vector Space</w:t>
      </w:r>
    </w:p>
    <w:p>
      <w:pPr>
        <w:pStyle w:val="Heading2"/>
        <w:spacing w:after="160" w:before="280"/>
      </w:pPr>
      <w:r>
        <w:rPr>
          <w:rFonts w:ascii="Arial" w:cs="Arial" w:eastAsia="Arial" w:hAnsi="Arial"/>
          <w:b/>
          <w:bCs/>
          <w:color w:val="1A73E8"/>
          <w:sz w:val="26"/>
          <w:szCs w:val="26"/>
        </w:rPr>
        <w:t xml:space="preserve">7.1 Conceptual Architecture</w:t>
      </w:r>
    </w:p>
    <w:p>
      <w:pPr>
        <w:spacing w:after="160"/>
      </w:pPr>
      <w:r>
        <w:rPr>
          <w:rFonts w:ascii="Arial" w:cs="Arial" w:eastAsia="Arial" w:hAnsi="Arial"/>
          <w:sz w:val="22"/>
          <w:szCs w:val="22"/>
        </w:rPr>
        <w:t xml:space="preserve">Liquid Nodes are the fundamental computational units of the Heady system, inspired by liquid neural networks that can dynamically adjust their behavior based on input. In the Heady architecture, each node operates in a high-dimensional vector space where proximity represents semantic similarity and relevance. Nodes can dynamically reconfigure their connections, routing, and processing based on the current task topology. This is the “liquid” quality: the system flows and adapts rather than following rigid predetermined paths.</w:t>
      </w:r>
    </w:p>
    <w:p>
      <w:pPr>
        <w:spacing w:after="160"/>
      </w:pPr>
      <w:r>
        <w:rPr>
          <w:rFonts w:ascii="Arial" w:cs="Arial" w:eastAsia="Arial" w:hAnsi="Arial"/>
          <w:sz w:val="22"/>
          <w:szCs w:val="22"/>
        </w:rPr>
        <w:t xml:space="preserve">The vector space operations enable: semantic routing of agent tasks (cosine similarity matching between task embeddings and agent capability embeddings), context-aware memory retrieval (RAG over the Context Fabric using nearest-neighbor search), dynamic agent specialization (agents adapt their behavior based on the vector-space region of the current task), and intelligent load balancing (distribute work based on embedding distance rather than round-robin).</w:t>
      </w:r>
    </w:p>
    <w:p>
      <w:pPr>
        <w:pStyle w:val="Heading2"/>
        <w:spacing w:after="160" w:before="280"/>
      </w:pPr>
      <w:r>
        <w:rPr>
          <w:rFonts w:ascii="Arial" w:cs="Arial" w:eastAsia="Arial" w:hAnsi="Arial"/>
          <w:b/>
          <w:bCs/>
          <w:color w:val="1A73E8"/>
          <w:sz w:val="26"/>
          <w:szCs w:val="26"/>
        </w:rPr>
        <w:t xml:space="preserve">7.2 Current State</w:t>
      </w:r>
    </w:p>
    <w:p>
      <w:pPr>
        <w:spacing w:after="160"/>
      </w:pPr>
      <w:r>
        <w:rPr>
          <w:rFonts w:ascii="Arial" w:cs="Arial" w:eastAsia="Arial" w:hAnsi="Arial"/>
          <w:sz w:val="22"/>
          <w:szCs w:val="22"/>
        </w:rPr>
        <w:t xml:space="preserve">No vector database is deployed. No embedding pipeline exists. No semantic routing is operational. The liquid node architecture exists purely in specification. The Context Fabric RAG service has no data store.</w:t>
      </w:r>
    </w:p>
    <w:p>
      <w:pPr>
        <w:pStyle w:val="Heading2"/>
        <w:spacing w:after="160" w:before="280"/>
      </w:pPr>
      <w:r>
        <w:rPr>
          <w:rFonts w:ascii="Arial" w:cs="Arial" w:eastAsia="Arial" w:hAnsi="Arial"/>
          <w:b/>
          <w:bCs/>
          <w:color w:val="1A73E8"/>
          <w:sz w:val="26"/>
          <w:szCs w:val="26"/>
        </w:rPr>
        <w:t xml:space="preserve">7.3 Required Implementation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0"/>
        <w:gridCol w:w="5060"/>
        <w:gridCol w:w="1800"/>
        <w:gridCol w:w="1700"/>
      </w:tblGrid>
      <w:tr>
        <w:tc>
          <w:tcPr>
            <w:tcW w:type="dxa" w:w="800"/>
            <w:tcBorders>
              <w:top w:val="single" w:color="CCCCCC" w:sz="1"/>
              <w:left w:val="single" w:color="CCCCCC" w:sz="1"/>
              <w:bottom w:val="single" w:color="CCCCCC" w:sz="1"/>
              <w:right w:val="single" w:color="CCCCCC" w:sz="1"/>
            </w:tcBorders>
            <w:shd w:fill="0D47A1" w:val="clear"/>
            <w:tcMar>
              <w:top w:type="dxa" w:w="60"/>
              <w:left w:type="dxa" w:w="100"/>
              <w:bottom w:type="dxa" w:w="60"/>
              <w:right w:type="dxa" w:w="100"/>
            </w:tcMar>
          </w:tcPr>
          <w:p>
            <w:r>
              <w:rPr>
                <w:rFonts w:ascii="Arial" w:cs="Arial" w:eastAsia="Arial" w:hAnsi="Arial"/>
                <w:b/>
                <w:bCs/>
                <w:color w:val="FFFFFF"/>
                <w:sz w:val="20"/>
                <w:szCs w:val="20"/>
              </w:rPr>
              <w:t xml:space="preserve">#</w:t>
            </w:r>
          </w:p>
        </w:tc>
        <w:tc>
          <w:tcPr>
            <w:tcW w:type="dxa" w:w="5060"/>
            <w:tcBorders>
              <w:top w:val="single" w:color="CCCCCC" w:sz="1"/>
              <w:left w:val="single" w:color="CCCCCC" w:sz="1"/>
              <w:bottom w:val="single" w:color="CCCCCC" w:sz="1"/>
              <w:right w:val="single" w:color="CCCCCC" w:sz="1"/>
            </w:tcBorders>
            <w:shd w:fill="0D47A1" w:val="clear"/>
            <w:tcMar>
              <w:top w:type="dxa" w:w="60"/>
              <w:left w:type="dxa" w:w="100"/>
              <w:bottom w:type="dxa" w:w="60"/>
              <w:right w:type="dxa" w:w="100"/>
            </w:tcMar>
          </w:tcPr>
          <w:p>
            <w:r>
              <w:rPr>
                <w:rFonts w:ascii="Arial" w:cs="Arial" w:eastAsia="Arial" w:hAnsi="Arial"/>
                <w:b/>
                <w:bCs/>
                <w:color w:val="FFFFFF"/>
                <w:sz w:val="20"/>
                <w:szCs w:val="20"/>
              </w:rPr>
              <w:t xml:space="preserve">Fix / Improvement</w:t>
            </w:r>
          </w:p>
        </w:tc>
        <w:tc>
          <w:tcPr>
            <w:tcW w:type="dxa" w:w="1800"/>
            <w:tcBorders>
              <w:top w:val="single" w:color="CCCCCC" w:sz="1"/>
              <w:left w:val="single" w:color="CCCCCC" w:sz="1"/>
              <w:bottom w:val="single" w:color="CCCCCC" w:sz="1"/>
              <w:right w:val="single" w:color="CCCCCC" w:sz="1"/>
            </w:tcBorders>
            <w:shd w:fill="0D47A1" w:val="clear"/>
            <w:tcMar>
              <w:top w:type="dxa" w:w="60"/>
              <w:left w:type="dxa" w:w="100"/>
              <w:bottom w:type="dxa" w:w="60"/>
              <w:right w:type="dxa" w:w="100"/>
            </w:tcMar>
          </w:tcPr>
          <w:p>
            <w:r>
              <w:rPr>
                <w:rFonts w:ascii="Arial" w:cs="Arial" w:eastAsia="Arial" w:hAnsi="Arial"/>
                <w:b/>
                <w:bCs/>
                <w:color w:val="FFFFFF"/>
                <w:sz w:val="20"/>
                <w:szCs w:val="20"/>
              </w:rPr>
              <w:t xml:space="preserve">Impact</w:t>
            </w:r>
          </w:p>
        </w:tc>
        <w:tc>
          <w:tcPr>
            <w:tcW w:type="dxa" w:w="1700"/>
            <w:tcBorders>
              <w:top w:val="single" w:color="CCCCCC" w:sz="1"/>
              <w:left w:val="single" w:color="CCCCCC" w:sz="1"/>
              <w:bottom w:val="single" w:color="CCCCCC" w:sz="1"/>
              <w:right w:val="single" w:color="CCCCCC" w:sz="1"/>
            </w:tcBorders>
            <w:shd w:fill="0D47A1" w:val="clear"/>
            <w:tcMar>
              <w:top w:type="dxa" w:w="60"/>
              <w:left w:type="dxa" w:w="100"/>
              <w:bottom w:type="dxa" w:w="60"/>
              <w:right w:type="dxa" w:w="100"/>
            </w:tcMar>
          </w:tcPr>
          <w:p>
            <w:r>
              <w:rPr>
                <w:rFonts w:ascii="Arial" w:cs="Arial" w:eastAsia="Arial" w:hAnsi="Arial"/>
                <w:b/>
                <w:bCs/>
                <w:color w:val="FFFFFF"/>
                <w:sz w:val="20"/>
                <w:szCs w:val="20"/>
              </w:rPr>
              <w:t xml:space="preserve">Priority</w:t>
            </w:r>
          </w:p>
        </w:tc>
      </w:tr>
      <w:tr>
        <w:tc>
          <w:tcPr>
            <w:tcW w:type="dxa" w:w="8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7.3.1</w:t>
            </w:r>
          </w:p>
        </w:tc>
        <w:tc>
          <w:tcPr>
            <w:tcW w:type="dxa" w:w="50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Deploy a vector database. Redis Vector Search is recommended for consistency with the existing Redis communication bus, but Pinecone or Weaviate are alternatives if managed services are preferred.</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Foundation</w:t>
            </w:r>
          </w:p>
        </w:tc>
        <w:tc>
          <w:tcPr>
            <w:tcW w:type="dxa" w:w="1700"/>
            <w:tcBorders>
              <w:top w:val="single" w:color="CCCCCC" w:sz="1"/>
              <w:left w:val="single" w:color="CCCCCC" w:sz="1"/>
              <w:bottom w:val="single" w:color="CCCCCC" w:sz="1"/>
              <w:right w:val="single" w:color="CCCCCC" w:sz="1"/>
            </w:tcBorders>
            <w:shd w:fill="D32F2F" w:val="clear"/>
            <w:tcMar>
              <w:top w:type="dxa" w:w="60"/>
              <w:left w:type="dxa" w:w="100"/>
              <w:bottom w:type="dxa" w:w="60"/>
              <w:right w:type="dxa" w:w="100"/>
            </w:tcMar>
          </w:tcPr>
          <w:p>
            <w:pPr>
              <w:jc w:val="center"/>
            </w:pPr>
            <w:r>
              <w:rPr>
                <w:rFonts w:ascii="Arial" w:cs="Arial" w:eastAsia="Arial" w:hAnsi="Arial"/>
                <w:b/>
                <w:bCs/>
                <w:color w:val="FFFFFF"/>
                <w:sz w:val="18"/>
                <w:szCs w:val="18"/>
              </w:rPr>
              <w:t xml:space="preserve">CRITICAL</w:t>
            </w:r>
          </w:p>
        </w:tc>
      </w:tr>
      <w:tr>
        <w:tc>
          <w:tcPr>
            <w:tcW w:type="dxa" w:w="8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7.3.2</w:t>
            </w:r>
          </w:p>
        </w:tc>
        <w:tc>
          <w:tcPr>
            <w:tcW w:type="dxa" w:w="50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Build the embedding pipeline: generate embeddings for agent capability descriptions, task descriptions, market regime descriptions, and historical decision records using sentence-transformers or OpenAI embeddings.</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Data pipeline</w:t>
            </w:r>
          </w:p>
        </w:tc>
        <w:tc>
          <w:tcPr>
            <w:tcW w:type="dxa" w:w="1700"/>
            <w:tcBorders>
              <w:top w:val="single" w:color="CCCCCC" w:sz="1"/>
              <w:left w:val="single" w:color="CCCCCC" w:sz="1"/>
              <w:bottom w:val="single" w:color="CCCCCC" w:sz="1"/>
              <w:right w:val="single" w:color="CCCCCC" w:sz="1"/>
            </w:tcBorders>
            <w:shd w:fill="E65100" w:val="clear"/>
            <w:tcMar>
              <w:top w:type="dxa" w:w="60"/>
              <w:left w:type="dxa" w:w="100"/>
              <w:bottom w:type="dxa" w:w="60"/>
              <w:right w:type="dxa" w:w="100"/>
            </w:tcMar>
          </w:tcPr>
          <w:p>
            <w:pPr>
              <w:jc w:val="center"/>
            </w:pPr>
            <w:r>
              <w:rPr>
                <w:rFonts w:ascii="Arial" w:cs="Arial" w:eastAsia="Arial" w:hAnsi="Arial"/>
                <w:b/>
                <w:bCs/>
                <w:color w:val="FFFFFF"/>
                <w:sz w:val="18"/>
                <w:szCs w:val="18"/>
              </w:rPr>
              <w:t xml:space="preserve">HIGH</w:t>
            </w:r>
          </w:p>
        </w:tc>
      </w:tr>
      <w:tr>
        <w:tc>
          <w:tcPr>
            <w:tcW w:type="dxa" w:w="8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7.3.3</w:t>
            </w:r>
          </w:p>
        </w:tc>
        <w:tc>
          <w:tcPr>
            <w:tcW w:type="dxa" w:w="50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Implement semantic routing: when a task arrives, compute its embedding and use cosine similarity to route it to the most capable agent rather than using hardcoded routing rules.</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Intelligence</w:t>
            </w:r>
          </w:p>
        </w:tc>
        <w:tc>
          <w:tcPr>
            <w:tcW w:type="dxa" w:w="1700"/>
            <w:tcBorders>
              <w:top w:val="single" w:color="CCCCCC" w:sz="1"/>
              <w:left w:val="single" w:color="CCCCCC" w:sz="1"/>
              <w:bottom w:val="single" w:color="CCCCCC" w:sz="1"/>
              <w:right w:val="single" w:color="CCCCCC" w:sz="1"/>
            </w:tcBorders>
            <w:shd w:fill="F9A825" w:val="clear"/>
            <w:tcMar>
              <w:top w:type="dxa" w:w="60"/>
              <w:left w:type="dxa" w:w="100"/>
              <w:bottom w:type="dxa" w:w="60"/>
              <w:right w:type="dxa" w:w="100"/>
            </w:tcMar>
          </w:tcPr>
          <w:p>
            <w:pPr>
              <w:jc w:val="center"/>
            </w:pPr>
            <w:r>
              <w:rPr>
                <w:rFonts w:ascii="Arial" w:cs="Arial" w:eastAsia="Arial" w:hAnsi="Arial"/>
                <w:b/>
                <w:bCs/>
                <w:color w:val="FFFFFF"/>
                <w:sz w:val="18"/>
                <w:szCs w:val="18"/>
              </w:rPr>
              <w:t xml:space="preserve">MEDIUM</w:t>
            </w:r>
          </w:p>
        </w:tc>
      </w:tr>
      <w:tr>
        <w:tc>
          <w:tcPr>
            <w:tcW w:type="dxa" w:w="8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7.3.4</w:t>
            </w:r>
          </w:p>
        </w:tc>
        <w:tc>
          <w:tcPr>
            <w:tcW w:type="dxa" w:w="50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Build the Context Fabric memory service: store and retrieve agent decisions, trading outcomes, and market patterns as vectors. Enable RAG-based context injection into agent prompts.</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Memory</w:t>
            </w:r>
          </w:p>
        </w:tc>
        <w:tc>
          <w:tcPr>
            <w:tcW w:type="dxa" w:w="1700"/>
            <w:tcBorders>
              <w:top w:val="single" w:color="CCCCCC" w:sz="1"/>
              <w:left w:val="single" w:color="CCCCCC" w:sz="1"/>
              <w:bottom w:val="single" w:color="CCCCCC" w:sz="1"/>
              <w:right w:val="single" w:color="CCCCCC" w:sz="1"/>
            </w:tcBorders>
            <w:shd w:fill="E65100" w:val="clear"/>
            <w:tcMar>
              <w:top w:type="dxa" w:w="60"/>
              <w:left w:type="dxa" w:w="100"/>
              <w:bottom w:type="dxa" w:w="60"/>
              <w:right w:type="dxa" w:w="100"/>
            </w:tcMar>
          </w:tcPr>
          <w:p>
            <w:pPr>
              <w:jc w:val="center"/>
            </w:pPr>
            <w:r>
              <w:rPr>
                <w:rFonts w:ascii="Arial" w:cs="Arial" w:eastAsia="Arial" w:hAnsi="Arial"/>
                <w:b/>
                <w:bCs/>
                <w:color w:val="FFFFFF"/>
                <w:sz w:val="18"/>
                <w:szCs w:val="18"/>
              </w:rPr>
              <w:t xml:space="preserve">HIGH</w:t>
            </w:r>
          </w:p>
        </w:tc>
      </w:tr>
      <w:tr>
        <w:tc>
          <w:tcPr>
            <w:tcW w:type="dxa" w:w="8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7.3.5</w:t>
            </w:r>
          </w:p>
        </w:tc>
        <w:tc>
          <w:tcPr>
            <w:tcW w:type="dxa" w:w="50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Implement dynamic node reconfiguration: agents can adjust their connection topology based on real-time performance metrics and task distribution patterns.</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Adaptability</w:t>
            </w:r>
          </w:p>
        </w:tc>
        <w:tc>
          <w:tcPr>
            <w:tcW w:type="dxa" w:w="1700"/>
            <w:tcBorders>
              <w:top w:val="single" w:color="CCCCCC" w:sz="1"/>
              <w:left w:val="single" w:color="CCCCCC" w:sz="1"/>
              <w:bottom w:val="single" w:color="CCCCCC" w:sz="1"/>
              <w:right w:val="single" w:color="CCCCCC" w:sz="1"/>
            </w:tcBorders>
            <w:shd w:fill="F9A825" w:val="clear"/>
            <w:tcMar>
              <w:top w:type="dxa" w:w="60"/>
              <w:left w:type="dxa" w:w="100"/>
              <w:bottom w:type="dxa" w:w="60"/>
              <w:right w:type="dxa" w:w="100"/>
            </w:tcMar>
          </w:tcPr>
          <w:p>
            <w:pPr>
              <w:jc w:val="center"/>
            </w:pPr>
            <w:r>
              <w:rPr>
                <w:rFonts w:ascii="Arial" w:cs="Arial" w:eastAsia="Arial" w:hAnsi="Arial"/>
                <w:b/>
                <w:bCs/>
                <w:color w:val="FFFFFF"/>
                <w:sz w:val="18"/>
                <w:szCs w:val="18"/>
              </w:rPr>
              <w:t xml:space="preserve">MEDIUM</w:t>
            </w:r>
          </w:p>
        </w:tc>
      </w:tr>
    </w:tbl>
    <w:p>
      <w:r>
        <w:br w:type="page"/>
      </w:r>
    </w:p>
    <w:p>
      <w:pPr>
        <w:pStyle w:val="Heading1"/>
        <w:spacing w:after="200" w:before="360"/>
      </w:pPr>
      <w:r>
        <w:rPr>
          <w:rFonts w:ascii="Arial" w:cs="Arial" w:eastAsia="Arial" w:hAnsi="Arial"/>
          <w:b/>
          <w:bCs/>
          <w:color w:val="0D47A1"/>
          <w:sz w:val="32"/>
          <w:szCs w:val="32"/>
        </w:rPr>
        <w:t xml:space="preserve">8. Component Deep Dive: MIDI 2.0 UMP Transport Layer</w:t>
      </w:r>
    </w:p>
    <w:p>
      <w:pPr>
        <w:pStyle w:val="Heading2"/>
        <w:spacing w:after="160" w:before="280"/>
      </w:pPr>
      <w:r>
        <w:rPr>
          <w:rFonts w:ascii="Arial" w:cs="Arial" w:eastAsia="Arial" w:hAnsi="Arial"/>
          <w:b/>
          <w:bCs/>
          <w:color w:val="1A73E8"/>
          <w:sz w:val="26"/>
          <w:szCs w:val="26"/>
        </w:rPr>
        <w:t xml:space="preserve">8.1 Why MIDI?</w:t>
      </w:r>
    </w:p>
    <w:p>
      <w:pPr>
        <w:spacing w:after="160"/>
      </w:pPr>
      <w:r>
        <w:rPr>
          <w:rFonts w:ascii="Arial" w:cs="Arial" w:eastAsia="Arial" w:hAnsi="Arial"/>
          <w:sz w:val="22"/>
          <w:szCs w:val="22"/>
        </w:rPr>
        <w:t xml:space="preserve">The choice of MIDI 2.0 Universal MIDI Packets as a data transport is unconventional but technically sound. The UMP specification (v1.1.2, November 2023) explicitly supports non-MIDI data transfer via Mixed Data Set messages. The advantages include: fixed-size 128-bit packets (predictable memory layout), built-in multiplexing via 16 Groups x 16 Channels (256 addressable endpoints), sub-millisecond latency over Ethernet, forward error correction via Network MIDI 2.0 over UDP, and Jitter Reduction Timestamps for precise timing.</w:t>
      </w:r>
    </w:p>
    <w:p>
      <w:pPr>
        <w:pStyle w:val="Heading2"/>
        <w:spacing w:after="160" w:before="280"/>
      </w:pPr>
      <w:r>
        <w:rPr>
          <w:rFonts w:ascii="Arial" w:cs="Arial" w:eastAsia="Arial" w:hAnsi="Arial"/>
          <w:b/>
          <w:bCs/>
          <w:color w:val="1A73E8"/>
          <w:sz w:val="26"/>
          <w:szCs w:val="26"/>
        </w:rPr>
        <w:t xml:space="preserve">8.2 Implementation Design</w:t>
      </w:r>
    </w:p>
    <w:p>
      <w:pPr>
        <w:spacing w:after="160"/>
      </w:pPr>
      <w:r>
        <w:rPr>
          <w:rFonts w:ascii="Arial" w:cs="Arial" w:eastAsia="Arial" w:hAnsi="Arial"/>
          <w:sz w:val="22"/>
          <w:szCs w:val="22"/>
        </w:rPr>
        <w:t xml:space="preserve">SysEx8 (Message Type 0x5) is the recommended transport mechanism. It provides 8-bit data bytes (no 7-bit restriction), 256 Stream IDs per Group for multiplexing different data types (orders, signals, confirmations, heartbeats), and START/CONTINUE/END streaming for multi-packet payloads. Each 128-bit UMP carries approximately 13 bytes of payload after headers. Agent routing maps each agent to a Group and uses Channels for sub-routing.</w:t>
      </w:r>
    </w:p>
    <w:p>
      <w:pPr>
        <w:pStyle w:val="Heading2"/>
        <w:spacing w:after="160" w:before="280"/>
      </w:pPr>
      <w:r>
        <w:rPr>
          <w:rFonts w:ascii="Arial" w:cs="Arial" w:eastAsia="Arial" w:hAnsi="Arial"/>
          <w:b/>
          <w:bCs/>
          <w:color w:val="1A73E8"/>
          <w:sz w:val="26"/>
          <w:szCs w:val="26"/>
        </w:rPr>
        <w:t xml:space="preserve">8.3 Required Implementation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0"/>
        <w:gridCol w:w="5060"/>
        <w:gridCol w:w="1800"/>
        <w:gridCol w:w="1700"/>
      </w:tblGrid>
      <w:tr>
        <w:tc>
          <w:tcPr>
            <w:tcW w:type="dxa" w:w="800"/>
            <w:tcBorders>
              <w:top w:val="single" w:color="CCCCCC" w:sz="1"/>
              <w:left w:val="single" w:color="CCCCCC" w:sz="1"/>
              <w:bottom w:val="single" w:color="CCCCCC" w:sz="1"/>
              <w:right w:val="single" w:color="CCCCCC" w:sz="1"/>
            </w:tcBorders>
            <w:shd w:fill="0D47A1" w:val="clear"/>
            <w:tcMar>
              <w:top w:type="dxa" w:w="60"/>
              <w:left w:type="dxa" w:w="100"/>
              <w:bottom w:type="dxa" w:w="60"/>
              <w:right w:type="dxa" w:w="100"/>
            </w:tcMar>
          </w:tcPr>
          <w:p>
            <w:r>
              <w:rPr>
                <w:rFonts w:ascii="Arial" w:cs="Arial" w:eastAsia="Arial" w:hAnsi="Arial"/>
                <w:b/>
                <w:bCs/>
                <w:color w:val="FFFFFF"/>
                <w:sz w:val="20"/>
                <w:szCs w:val="20"/>
              </w:rPr>
              <w:t xml:space="preserve">#</w:t>
            </w:r>
          </w:p>
        </w:tc>
        <w:tc>
          <w:tcPr>
            <w:tcW w:type="dxa" w:w="5060"/>
            <w:tcBorders>
              <w:top w:val="single" w:color="CCCCCC" w:sz="1"/>
              <w:left w:val="single" w:color="CCCCCC" w:sz="1"/>
              <w:bottom w:val="single" w:color="CCCCCC" w:sz="1"/>
              <w:right w:val="single" w:color="CCCCCC" w:sz="1"/>
            </w:tcBorders>
            <w:shd w:fill="0D47A1" w:val="clear"/>
            <w:tcMar>
              <w:top w:type="dxa" w:w="60"/>
              <w:left w:type="dxa" w:w="100"/>
              <w:bottom w:type="dxa" w:w="60"/>
              <w:right w:type="dxa" w:w="100"/>
            </w:tcMar>
          </w:tcPr>
          <w:p>
            <w:r>
              <w:rPr>
                <w:rFonts w:ascii="Arial" w:cs="Arial" w:eastAsia="Arial" w:hAnsi="Arial"/>
                <w:b/>
                <w:bCs/>
                <w:color w:val="FFFFFF"/>
                <w:sz w:val="20"/>
                <w:szCs w:val="20"/>
              </w:rPr>
              <w:t xml:space="preserve">Fix / Improvement</w:t>
            </w:r>
          </w:p>
        </w:tc>
        <w:tc>
          <w:tcPr>
            <w:tcW w:type="dxa" w:w="1800"/>
            <w:tcBorders>
              <w:top w:val="single" w:color="CCCCCC" w:sz="1"/>
              <w:left w:val="single" w:color="CCCCCC" w:sz="1"/>
              <w:bottom w:val="single" w:color="CCCCCC" w:sz="1"/>
              <w:right w:val="single" w:color="CCCCCC" w:sz="1"/>
            </w:tcBorders>
            <w:shd w:fill="0D47A1" w:val="clear"/>
            <w:tcMar>
              <w:top w:type="dxa" w:w="60"/>
              <w:left w:type="dxa" w:w="100"/>
              <w:bottom w:type="dxa" w:w="60"/>
              <w:right w:type="dxa" w:w="100"/>
            </w:tcMar>
          </w:tcPr>
          <w:p>
            <w:r>
              <w:rPr>
                <w:rFonts w:ascii="Arial" w:cs="Arial" w:eastAsia="Arial" w:hAnsi="Arial"/>
                <w:b/>
                <w:bCs/>
                <w:color w:val="FFFFFF"/>
                <w:sz w:val="20"/>
                <w:szCs w:val="20"/>
              </w:rPr>
              <w:t xml:space="preserve">Impact</w:t>
            </w:r>
          </w:p>
        </w:tc>
        <w:tc>
          <w:tcPr>
            <w:tcW w:type="dxa" w:w="1700"/>
            <w:tcBorders>
              <w:top w:val="single" w:color="CCCCCC" w:sz="1"/>
              <w:left w:val="single" w:color="CCCCCC" w:sz="1"/>
              <w:bottom w:val="single" w:color="CCCCCC" w:sz="1"/>
              <w:right w:val="single" w:color="CCCCCC" w:sz="1"/>
            </w:tcBorders>
            <w:shd w:fill="0D47A1" w:val="clear"/>
            <w:tcMar>
              <w:top w:type="dxa" w:w="60"/>
              <w:left w:type="dxa" w:w="100"/>
              <w:bottom w:type="dxa" w:w="60"/>
              <w:right w:type="dxa" w:w="100"/>
            </w:tcMar>
          </w:tcPr>
          <w:p>
            <w:r>
              <w:rPr>
                <w:rFonts w:ascii="Arial" w:cs="Arial" w:eastAsia="Arial" w:hAnsi="Arial"/>
                <w:b/>
                <w:bCs/>
                <w:color w:val="FFFFFF"/>
                <w:sz w:val="20"/>
                <w:szCs w:val="20"/>
              </w:rPr>
              <w:t xml:space="preserve">Priority</w:t>
            </w:r>
          </w:p>
        </w:tc>
      </w:tr>
      <w:tr>
        <w:tc>
          <w:tcPr>
            <w:tcW w:type="dxa" w:w="8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8.3.1</w:t>
            </w:r>
          </w:p>
        </w:tc>
        <w:tc>
          <w:tcPr>
            <w:tcW w:type="dxa" w:w="50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Build the binary-to-JSON translation gateway. Cache Start and Continue packets, assemble complete payloads on End packet, serialize to JSON, and route to proper MCP tool handler.</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Core transport</w:t>
            </w:r>
          </w:p>
        </w:tc>
        <w:tc>
          <w:tcPr>
            <w:tcW w:type="dxa" w:w="1700"/>
            <w:tcBorders>
              <w:top w:val="single" w:color="CCCCCC" w:sz="1"/>
              <w:left w:val="single" w:color="CCCCCC" w:sz="1"/>
              <w:bottom w:val="single" w:color="CCCCCC" w:sz="1"/>
              <w:right w:val="single" w:color="CCCCCC" w:sz="1"/>
            </w:tcBorders>
            <w:shd w:fill="E65100" w:val="clear"/>
            <w:tcMar>
              <w:top w:type="dxa" w:w="60"/>
              <w:left w:type="dxa" w:w="100"/>
              <w:bottom w:type="dxa" w:w="60"/>
              <w:right w:type="dxa" w:w="100"/>
            </w:tcMar>
          </w:tcPr>
          <w:p>
            <w:pPr>
              <w:jc w:val="center"/>
            </w:pPr>
            <w:r>
              <w:rPr>
                <w:rFonts w:ascii="Arial" w:cs="Arial" w:eastAsia="Arial" w:hAnsi="Arial"/>
                <w:b/>
                <w:bCs/>
                <w:color w:val="FFFFFF"/>
                <w:sz w:val="18"/>
                <w:szCs w:val="18"/>
              </w:rPr>
              <w:t xml:space="preserve">HIGH</w:t>
            </w:r>
          </w:p>
        </w:tc>
      </w:tr>
      <w:tr>
        <w:tc>
          <w:tcPr>
            <w:tcW w:type="dxa" w:w="8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8.3.2</w:t>
            </w:r>
          </w:p>
        </w:tc>
        <w:tc>
          <w:tcPr>
            <w:tcW w:type="dxa" w:w="50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Implement Network MIDI 2.0 over UDP with mDNS/DNS-SD discovery, session management, forward error correction, and sequence numbering.</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Network layer</w:t>
            </w:r>
          </w:p>
        </w:tc>
        <w:tc>
          <w:tcPr>
            <w:tcW w:type="dxa" w:w="1700"/>
            <w:tcBorders>
              <w:top w:val="single" w:color="CCCCCC" w:sz="1"/>
              <w:left w:val="single" w:color="CCCCCC" w:sz="1"/>
              <w:bottom w:val="single" w:color="CCCCCC" w:sz="1"/>
              <w:right w:val="single" w:color="CCCCCC" w:sz="1"/>
            </w:tcBorders>
            <w:shd w:fill="F9A825" w:val="clear"/>
            <w:tcMar>
              <w:top w:type="dxa" w:w="60"/>
              <w:left w:type="dxa" w:w="100"/>
              <w:bottom w:type="dxa" w:w="60"/>
              <w:right w:type="dxa" w:w="100"/>
            </w:tcMar>
          </w:tcPr>
          <w:p>
            <w:pPr>
              <w:jc w:val="center"/>
            </w:pPr>
            <w:r>
              <w:rPr>
                <w:rFonts w:ascii="Arial" w:cs="Arial" w:eastAsia="Arial" w:hAnsi="Arial"/>
                <w:b/>
                <w:bCs/>
                <w:color w:val="FFFFFF"/>
                <w:sz w:val="18"/>
                <w:szCs w:val="18"/>
              </w:rPr>
              <w:t xml:space="preserve">MEDIUM</w:t>
            </w:r>
          </w:p>
        </w:tc>
      </w:tr>
      <w:tr>
        <w:tc>
          <w:tcPr>
            <w:tcW w:type="dxa" w:w="8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8.3.3</w:t>
            </w:r>
          </w:p>
        </w:tc>
        <w:tc>
          <w:tcPr>
            <w:tcW w:type="dxa" w:w="50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Map each agent to a MIDI Group and configure Channels for priority levels and message types. Risk Agent messages use highest-priority channels.</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Routing</w:t>
            </w:r>
          </w:p>
        </w:tc>
        <w:tc>
          <w:tcPr>
            <w:tcW w:type="dxa" w:w="1700"/>
            <w:tcBorders>
              <w:top w:val="single" w:color="CCCCCC" w:sz="1"/>
              <w:left w:val="single" w:color="CCCCCC" w:sz="1"/>
              <w:bottom w:val="single" w:color="CCCCCC" w:sz="1"/>
              <w:right w:val="single" w:color="CCCCCC" w:sz="1"/>
            </w:tcBorders>
            <w:shd w:fill="F9A825" w:val="clear"/>
            <w:tcMar>
              <w:top w:type="dxa" w:w="60"/>
              <w:left w:type="dxa" w:w="100"/>
              <w:bottom w:type="dxa" w:w="60"/>
              <w:right w:type="dxa" w:w="100"/>
            </w:tcMar>
          </w:tcPr>
          <w:p>
            <w:pPr>
              <w:jc w:val="center"/>
            </w:pPr>
            <w:r>
              <w:rPr>
                <w:rFonts w:ascii="Arial" w:cs="Arial" w:eastAsia="Arial" w:hAnsi="Arial"/>
                <w:b/>
                <w:bCs/>
                <w:color w:val="FFFFFF"/>
                <w:sz w:val="18"/>
                <w:szCs w:val="18"/>
              </w:rPr>
              <w:t xml:space="preserve">MEDIUM</w:t>
            </w:r>
          </w:p>
        </w:tc>
      </w:tr>
      <w:tr>
        <w:tc>
          <w:tcPr>
            <w:tcW w:type="dxa" w:w="8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8.3.4</w:t>
            </w:r>
          </w:p>
        </w:tc>
        <w:tc>
          <w:tcPr>
            <w:tcW w:type="dxa" w:w="50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Implement Jitter Reduction Timestamps for sub-millisecond timing accuracy on trading signals.</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Precision</w:t>
            </w:r>
          </w:p>
        </w:tc>
        <w:tc>
          <w:tcPr>
            <w:tcW w:type="dxa" w:w="1700"/>
            <w:tcBorders>
              <w:top w:val="single" w:color="CCCCCC" w:sz="1"/>
              <w:left w:val="single" w:color="CCCCCC" w:sz="1"/>
              <w:bottom w:val="single" w:color="CCCCCC" w:sz="1"/>
              <w:right w:val="single" w:color="CCCCCC" w:sz="1"/>
            </w:tcBorders>
            <w:shd w:fill="F9A825" w:val="clear"/>
            <w:tcMar>
              <w:top w:type="dxa" w:w="60"/>
              <w:left w:type="dxa" w:w="100"/>
              <w:bottom w:type="dxa" w:w="60"/>
              <w:right w:type="dxa" w:w="100"/>
            </w:tcMar>
          </w:tcPr>
          <w:p>
            <w:pPr>
              <w:jc w:val="center"/>
            </w:pPr>
            <w:r>
              <w:rPr>
                <w:rFonts w:ascii="Arial" w:cs="Arial" w:eastAsia="Arial" w:hAnsi="Arial"/>
                <w:b/>
                <w:bCs/>
                <w:color w:val="FFFFFF"/>
                <w:sz w:val="18"/>
                <w:szCs w:val="18"/>
              </w:rPr>
              <w:t xml:space="preserve">MEDIUM</w:t>
            </w:r>
          </w:p>
        </w:tc>
      </w:tr>
    </w:tbl>
    <w:p>
      <w:r>
        <w:br w:type="page"/>
      </w:r>
    </w:p>
    <w:p>
      <w:pPr>
        <w:pStyle w:val="Heading1"/>
        <w:spacing w:after="200" w:before="360"/>
      </w:pPr>
      <w:r>
        <w:rPr>
          <w:rFonts w:ascii="Arial" w:cs="Arial" w:eastAsia="Arial" w:hAnsi="Arial"/>
          <w:b/>
          <w:bCs/>
          <w:color w:val="0D47A1"/>
          <w:sz w:val="32"/>
          <w:szCs w:val="32"/>
        </w:rPr>
        <w:t xml:space="preserve">9. Component Deep Dive: Observability and Infrastructure</w:t>
      </w:r>
    </w:p>
    <w:p>
      <w:pPr>
        <w:pStyle w:val="Heading2"/>
        <w:spacing w:after="160" w:before="280"/>
      </w:pPr>
      <w:r>
        <w:rPr>
          <w:rFonts w:ascii="Arial" w:cs="Arial" w:eastAsia="Arial" w:hAnsi="Arial"/>
          <w:b/>
          <w:bCs/>
          <w:color w:val="1A73E8"/>
          <w:sz w:val="26"/>
          <w:szCs w:val="26"/>
        </w:rPr>
        <w:t xml:space="preserve">9.1 Current State: No Observability</w:t>
      </w:r>
    </w:p>
    <w:p>
      <w:pPr>
        <w:spacing w:after="160"/>
      </w:pPr>
      <w:r>
        <w:rPr>
          <w:rFonts w:ascii="Arial" w:cs="Arial" w:eastAsia="Arial" w:hAnsi="Arial"/>
          <w:sz w:val="22"/>
          <w:szCs w:val="22"/>
        </w:rPr>
        <w:t xml:space="preserve">The entire codebase uses console.log statements for logging. There is no structured logging (Pino, structlog), no distributed tracing (OpenTelemetry), no health check endpoints (/healthz, /readiness), no metrics dashboard (Grafana), and no alerting rules. For a system that trades real money with autonomous agents, this is an existential risk. A malfunction could drain accounts before anyone notices.</w:t>
      </w:r>
    </w:p>
    <w:p>
      <w:pPr>
        <w:pStyle w:val="Heading2"/>
        <w:spacing w:after="160" w:before="280"/>
      </w:pPr>
      <w:r>
        <w:rPr>
          <w:rFonts w:ascii="Arial" w:cs="Arial" w:eastAsia="Arial" w:hAnsi="Arial"/>
          <w:b/>
          <w:bCs/>
          <w:color w:val="1A73E8"/>
          <w:sz w:val="26"/>
          <w:szCs w:val="26"/>
        </w:rPr>
        <w:t xml:space="preserve">9.2 Required Implementation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0"/>
        <w:gridCol w:w="5060"/>
        <w:gridCol w:w="1800"/>
        <w:gridCol w:w="1700"/>
      </w:tblGrid>
      <w:tr>
        <w:tc>
          <w:tcPr>
            <w:tcW w:type="dxa" w:w="800"/>
            <w:tcBorders>
              <w:top w:val="single" w:color="CCCCCC" w:sz="1"/>
              <w:left w:val="single" w:color="CCCCCC" w:sz="1"/>
              <w:bottom w:val="single" w:color="CCCCCC" w:sz="1"/>
              <w:right w:val="single" w:color="CCCCCC" w:sz="1"/>
            </w:tcBorders>
            <w:shd w:fill="0D47A1" w:val="clear"/>
            <w:tcMar>
              <w:top w:type="dxa" w:w="60"/>
              <w:left w:type="dxa" w:w="100"/>
              <w:bottom w:type="dxa" w:w="60"/>
              <w:right w:type="dxa" w:w="100"/>
            </w:tcMar>
          </w:tcPr>
          <w:p>
            <w:r>
              <w:rPr>
                <w:rFonts w:ascii="Arial" w:cs="Arial" w:eastAsia="Arial" w:hAnsi="Arial"/>
                <w:b/>
                <w:bCs/>
                <w:color w:val="FFFFFF"/>
                <w:sz w:val="20"/>
                <w:szCs w:val="20"/>
              </w:rPr>
              <w:t xml:space="preserve">#</w:t>
            </w:r>
          </w:p>
        </w:tc>
        <w:tc>
          <w:tcPr>
            <w:tcW w:type="dxa" w:w="5060"/>
            <w:tcBorders>
              <w:top w:val="single" w:color="CCCCCC" w:sz="1"/>
              <w:left w:val="single" w:color="CCCCCC" w:sz="1"/>
              <w:bottom w:val="single" w:color="CCCCCC" w:sz="1"/>
              <w:right w:val="single" w:color="CCCCCC" w:sz="1"/>
            </w:tcBorders>
            <w:shd w:fill="0D47A1" w:val="clear"/>
            <w:tcMar>
              <w:top w:type="dxa" w:w="60"/>
              <w:left w:type="dxa" w:w="100"/>
              <w:bottom w:type="dxa" w:w="60"/>
              <w:right w:type="dxa" w:w="100"/>
            </w:tcMar>
          </w:tcPr>
          <w:p>
            <w:r>
              <w:rPr>
                <w:rFonts w:ascii="Arial" w:cs="Arial" w:eastAsia="Arial" w:hAnsi="Arial"/>
                <w:b/>
                <w:bCs/>
                <w:color w:val="FFFFFF"/>
                <w:sz w:val="20"/>
                <w:szCs w:val="20"/>
              </w:rPr>
              <w:t xml:space="preserve">Fix / Improvement</w:t>
            </w:r>
          </w:p>
        </w:tc>
        <w:tc>
          <w:tcPr>
            <w:tcW w:type="dxa" w:w="1800"/>
            <w:tcBorders>
              <w:top w:val="single" w:color="CCCCCC" w:sz="1"/>
              <w:left w:val="single" w:color="CCCCCC" w:sz="1"/>
              <w:bottom w:val="single" w:color="CCCCCC" w:sz="1"/>
              <w:right w:val="single" w:color="CCCCCC" w:sz="1"/>
            </w:tcBorders>
            <w:shd w:fill="0D47A1" w:val="clear"/>
            <w:tcMar>
              <w:top w:type="dxa" w:w="60"/>
              <w:left w:type="dxa" w:w="100"/>
              <w:bottom w:type="dxa" w:w="60"/>
              <w:right w:type="dxa" w:w="100"/>
            </w:tcMar>
          </w:tcPr>
          <w:p>
            <w:r>
              <w:rPr>
                <w:rFonts w:ascii="Arial" w:cs="Arial" w:eastAsia="Arial" w:hAnsi="Arial"/>
                <w:b/>
                <w:bCs/>
                <w:color w:val="FFFFFF"/>
                <w:sz w:val="20"/>
                <w:szCs w:val="20"/>
              </w:rPr>
              <w:t xml:space="preserve">Impact</w:t>
            </w:r>
          </w:p>
        </w:tc>
        <w:tc>
          <w:tcPr>
            <w:tcW w:type="dxa" w:w="1700"/>
            <w:tcBorders>
              <w:top w:val="single" w:color="CCCCCC" w:sz="1"/>
              <w:left w:val="single" w:color="CCCCCC" w:sz="1"/>
              <w:bottom w:val="single" w:color="CCCCCC" w:sz="1"/>
              <w:right w:val="single" w:color="CCCCCC" w:sz="1"/>
            </w:tcBorders>
            <w:shd w:fill="0D47A1" w:val="clear"/>
            <w:tcMar>
              <w:top w:type="dxa" w:w="60"/>
              <w:left w:type="dxa" w:w="100"/>
              <w:bottom w:type="dxa" w:w="60"/>
              <w:right w:type="dxa" w:w="100"/>
            </w:tcMar>
          </w:tcPr>
          <w:p>
            <w:r>
              <w:rPr>
                <w:rFonts w:ascii="Arial" w:cs="Arial" w:eastAsia="Arial" w:hAnsi="Arial"/>
                <w:b/>
                <w:bCs/>
                <w:color w:val="FFFFFF"/>
                <w:sz w:val="20"/>
                <w:szCs w:val="20"/>
              </w:rPr>
              <w:t xml:space="preserve">Priority</w:t>
            </w:r>
          </w:p>
        </w:tc>
      </w:tr>
      <w:tr>
        <w:tc>
          <w:tcPr>
            <w:tcW w:type="dxa" w:w="8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9.2.1</w:t>
            </w:r>
          </w:p>
        </w:tc>
        <w:tc>
          <w:tcPr>
            <w:tcW w:type="dxa" w:w="50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Replace ALL console.log statements with Pino (Node.js) or structlog (Python). Output JSON with: timestamp, service_name, agent_id, trace_id, span_id, log_level, message, and context metadata.</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Foundation</w:t>
            </w:r>
          </w:p>
        </w:tc>
        <w:tc>
          <w:tcPr>
            <w:tcW w:type="dxa" w:w="1700"/>
            <w:tcBorders>
              <w:top w:val="single" w:color="CCCCCC" w:sz="1"/>
              <w:left w:val="single" w:color="CCCCCC" w:sz="1"/>
              <w:bottom w:val="single" w:color="CCCCCC" w:sz="1"/>
              <w:right w:val="single" w:color="CCCCCC" w:sz="1"/>
            </w:tcBorders>
            <w:shd w:fill="D32F2F" w:val="clear"/>
            <w:tcMar>
              <w:top w:type="dxa" w:w="60"/>
              <w:left w:type="dxa" w:w="100"/>
              <w:bottom w:type="dxa" w:w="60"/>
              <w:right w:type="dxa" w:w="100"/>
            </w:tcMar>
          </w:tcPr>
          <w:p>
            <w:pPr>
              <w:jc w:val="center"/>
            </w:pPr>
            <w:r>
              <w:rPr>
                <w:rFonts w:ascii="Arial" w:cs="Arial" w:eastAsia="Arial" w:hAnsi="Arial"/>
                <w:b/>
                <w:bCs/>
                <w:color w:val="FFFFFF"/>
                <w:sz w:val="18"/>
                <w:szCs w:val="18"/>
              </w:rPr>
              <w:t xml:space="preserve">CRITICAL</w:t>
            </w:r>
          </w:p>
        </w:tc>
      </w:tr>
      <w:tr>
        <w:tc>
          <w:tcPr>
            <w:tcW w:type="dxa" w:w="8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9.2.2</w:t>
            </w:r>
          </w:p>
        </w:tc>
        <w:tc>
          <w:tcPr>
            <w:tcW w:type="dxa" w:w="50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Implement OpenTelemetry v1.37+ distributed tracing across all services. Capture every LLM call, MCP tool invocation, database query, HTTP request, and WebSocket message as spans.</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Tracing</w:t>
            </w:r>
          </w:p>
        </w:tc>
        <w:tc>
          <w:tcPr>
            <w:tcW w:type="dxa" w:w="1700"/>
            <w:tcBorders>
              <w:top w:val="single" w:color="CCCCCC" w:sz="1"/>
              <w:left w:val="single" w:color="CCCCCC" w:sz="1"/>
              <w:bottom w:val="single" w:color="CCCCCC" w:sz="1"/>
              <w:right w:val="single" w:color="CCCCCC" w:sz="1"/>
            </w:tcBorders>
            <w:shd w:fill="E65100" w:val="clear"/>
            <w:tcMar>
              <w:top w:type="dxa" w:w="60"/>
              <w:left w:type="dxa" w:w="100"/>
              <w:bottom w:type="dxa" w:w="60"/>
              <w:right w:type="dxa" w:w="100"/>
            </w:tcMar>
          </w:tcPr>
          <w:p>
            <w:pPr>
              <w:jc w:val="center"/>
            </w:pPr>
            <w:r>
              <w:rPr>
                <w:rFonts w:ascii="Arial" w:cs="Arial" w:eastAsia="Arial" w:hAnsi="Arial"/>
                <w:b/>
                <w:bCs/>
                <w:color w:val="FFFFFF"/>
                <w:sz w:val="18"/>
                <w:szCs w:val="18"/>
              </w:rPr>
              <w:t xml:space="preserve">HIGH</w:t>
            </w:r>
          </w:p>
        </w:tc>
      </w:tr>
      <w:tr>
        <w:tc>
          <w:tcPr>
            <w:tcW w:type="dxa" w:w="8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9.2.3</w:t>
            </w:r>
          </w:p>
        </w:tc>
        <w:tc>
          <w:tcPr>
            <w:tcW w:type="dxa" w:w="50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Deploy /healthz (liveness), /readiness (dependency verification), and /startup (initialization) endpoints on ALL microservices and agent nodes.</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Container orchestration</w:t>
            </w:r>
          </w:p>
        </w:tc>
        <w:tc>
          <w:tcPr>
            <w:tcW w:type="dxa" w:w="1700"/>
            <w:tcBorders>
              <w:top w:val="single" w:color="CCCCCC" w:sz="1"/>
              <w:left w:val="single" w:color="CCCCCC" w:sz="1"/>
              <w:bottom w:val="single" w:color="CCCCCC" w:sz="1"/>
              <w:right w:val="single" w:color="CCCCCC" w:sz="1"/>
            </w:tcBorders>
            <w:shd w:fill="E65100" w:val="clear"/>
            <w:tcMar>
              <w:top w:type="dxa" w:w="60"/>
              <w:left w:type="dxa" w:w="100"/>
              <w:bottom w:type="dxa" w:w="60"/>
              <w:right w:type="dxa" w:w="100"/>
            </w:tcMar>
          </w:tcPr>
          <w:p>
            <w:pPr>
              <w:jc w:val="center"/>
            </w:pPr>
            <w:r>
              <w:rPr>
                <w:rFonts w:ascii="Arial" w:cs="Arial" w:eastAsia="Arial" w:hAnsi="Arial"/>
                <w:b/>
                <w:bCs/>
                <w:color w:val="FFFFFF"/>
                <w:sz w:val="18"/>
                <w:szCs w:val="18"/>
              </w:rPr>
              <w:t xml:space="preserve">HIGH</w:t>
            </w:r>
          </w:p>
        </w:tc>
      </w:tr>
      <w:tr>
        <w:tc>
          <w:tcPr>
            <w:tcW w:type="dxa" w:w="8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9.2.4</w:t>
            </w:r>
          </w:p>
        </w:tc>
        <w:tc>
          <w:tcPr>
            <w:tcW w:type="dxa" w:w="50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Deploy Grafana dashboard with panels for: agent CPU/memory, Redis pool saturation, MCP latency percentiles (p50/p95/p99), order execution latency, drawdown percentage vs Apex limits, MIDI packet throughput, and LLM token consumption.</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Monitoring</w:t>
            </w:r>
          </w:p>
        </w:tc>
        <w:tc>
          <w:tcPr>
            <w:tcW w:type="dxa" w:w="1700"/>
            <w:tcBorders>
              <w:top w:val="single" w:color="CCCCCC" w:sz="1"/>
              <w:left w:val="single" w:color="CCCCCC" w:sz="1"/>
              <w:bottom w:val="single" w:color="CCCCCC" w:sz="1"/>
              <w:right w:val="single" w:color="CCCCCC" w:sz="1"/>
            </w:tcBorders>
            <w:shd w:fill="E65100" w:val="clear"/>
            <w:tcMar>
              <w:top w:type="dxa" w:w="60"/>
              <w:left w:type="dxa" w:w="100"/>
              <w:bottom w:type="dxa" w:w="60"/>
              <w:right w:type="dxa" w:w="100"/>
            </w:tcMar>
          </w:tcPr>
          <w:p>
            <w:pPr>
              <w:jc w:val="center"/>
            </w:pPr>
            <w:r>
              <w:rPr>
                <w:rFonts w:ascii="Arial" w:cs="Arial" w:eastAsia="Arial" w:hAnsi="Arial"/>
                <w:b/>
                <w:bCs/>
                <w:color w:val="FFFFFF"/>
                <w:sz w:val="18"/>
                <w:szCs w:val="18"/>
              </w:rPr>
              <w:t xml:space="preserve">HIGH</w:t>
            </w:r>
          </w:p>
        </w:tc>
      </w:tr>
      <w:tr>
        <w:tc>
          <w:tcPr>
            <w:tcW w:type="dxa" w:w="8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9.2.5</w:t>
            </w:r>
          </w:p>
        </w:tc>
        <w:tc>
          <w:tcPr>
            <w:tcW w:type="dxa" w:w="50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Implement real-time alerting: drawdown approaching 80% of Apex limit, agent restart count &gt;3 in 5 min, MCP response &gt;500ms, Redis memory &gt;80%, any unhandled exception in Execution Agent.</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Protection</w:t>
            </w:r>
          </w:p>
        </w:tc>
        <w:tc>
          <w:tcPr>
            <w:tcW w:type="dxa" w:w="1700"/>
            <w:tcBorders>
              <w:top w:val="single" w:color="CCCCCC" w:sz="1"/>
              <w:left w:val="single" w:color="CCCCCC" w:sz="1"/>
              <w:bottom w:val="single" w:color="CCCCCC" w:sz="1"/>
              <w:right w:val="single" w:color="CCCCCC" w:sz="1"/>
            </w:tcBorders>
            <w:shd w:fill="D32F2F" w:val="clear"/>
            <w:tcMar>
              <w:top w:type="dxa" w:w="60"/>
              <w:left w:type="dxa" w:w="100"/>
              <w:bottom w:type="dxa" w:w="60"/>
              <w:right w:type="dxa" w:w="100"/>
            </w:tcMar>
          </w:tcPr>
          <w:p>
            <w:pPr>
              <w:jc w:val="center"/>
            </w:pPr>
            <w:r>
              <w:rPr>
                <w:rFonts w:ascii="Arial" w:cs="Arial" w:eastAsia="Arial" w:hAnsi="Arial"/>
                <w:b/>
                <w:bCs/>
                <w:color w:val="FFFFFF"/>
                <w:sz w:val="18"/>
                <w:szCs w:val="18"/>
              </w:rPr>
              <w:t xml:space="preserve">CRITICAL</w:t>
            </w:r>
          </w:p>
        </w:tc>
      </w:tr>
    </w:tbl>
    <w:p>
      <w:r>
        <w:br w:type="page"/>
      </w:r>
    </w:p>
    <w:p>
      <w:pPr>
        <w:pStyle w:val="Heading1"/>
        <w:spacing w:after="200" w:before="360"/>
      </w:pPr>
      <w:r>
        <w:rPr>
          <w:rFonts w:ascii="Arial" w:cs="Arial" w:eastAsia="Arial" w:hAnsi="Arial"/>
          <w:b/>
          <w:bCs/>
          <w:color w:val="0D47A1"/>
          <w:sz w:val="32"/>
          <w:szCs w:val="32"/>
        </w:rPr>
        <w:t xml:space="preserve">10. Component Deep Dive: Apex Trading Compliance</w:t>
      </w:r>
    </w:p>
    <w:p>
      <w:pPr>
        <w:pStyle w:val="Heading2"/>
        <w:spacing w:after="160" w:before="280"/>
      </w:pPr>
      <w:r>
        <w:rPr>
          <w:rFonts w:ascii="Arial" w:cs="Arial" w:eastAsia="Arial" w:hAnsi="Arial"/>
          <w:b/>
          <w:bCs/>
          <w:color w:val="1A73E8"/>
          <w:sz w:val="26"/>
          <w:szCs w:val="26"/>
        </w:rPr>
        <w:t xml:space="preserve">10.1 Rule Summary</w:t>
      </w:r>
    </w:p>
    <w:p>
      <w:pPr>
        <w:spacing w:after="160"/>
      </w:pPr>
      <w:r>
        <w:rPr>
          <w:rFonts w:ascii="Arial" w:cs="Arial" w:eastAsia="Arial" w:hAnsi="Arial"/>
          <w:sz w:val="22"/>
          <w:szCs w:val="22"/>
        </w:rPr>
        <w:t xml:space="preserve">Apex Trader Funding imposes strict rules that require surgical compliance logic. The trailing drawdown trails the highest unrealized intraday balance (not closed P&amp;L). On a $50K account, if balance touches $50,600 then closes at $50,100, the threshold moves to $48,100. The 30% consistency rule means no single day can account for more than 30% of total profit at payout. Contract scaling limits half of maximum contracts until the trailing threshold is reached. All positions must close by 4:59 PM ET. Stop loss cannot exceed 5x profit target. No fully automated trading without active human oversight.</w:t>
      </w:r>
    </w:p>
    <w:p>
      <w:pPr>
        <w:pStyle w:val="Heading2"/>
        <w:spacing w:after="160" w:before="280"/>
      </w:pPr>
      <w:r>
        <w:rPr>
          <w:rFonts w:ascii="Arial" w:cs="Arial" w:eastAsia="Arial" w:hAnsi="Arial"/>
          <w:b/>
          <w:bCs/>
          <w:color w:val="1A73E8"/>
          <w:sz w:val="26"/>
          <w:szCs w:val="26"/>
        </w:rPr>
        <w:t xml:space="preserve">10.2 Required Implementation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0"/>
        <w:gridCol w:w="5060"/>
        <w:gridCol w:w="1800"/>
        <w:gridCol w:w="1700"/>
      </w:tblGrid>
      <w:tr>
        <w:tc>
          <w:tcPr>
            <w:tcW w:type="dxa" w:w="800"/>
            <w:tcBorders>
              <w:top w:val="single" w:color="CCCCCC" w:sz="1"/>
              <w:left w:val="single" w:color="CCCCCC" w:sz="1"/>
              <w:bottom w:val="single" w:color="CCCCCC" w:sz="1"/>
              <w:right w:val="single" w:color="CCCCCC" w:sz="1"/>
            </w:tcBorders>
            <w:shd w:fill="0D47A1" w:val="clear"/>
            <w:tcMar>
              <w:top w:type="dxa" w:w="60"/>
              <w:left w:type="dxa" w:w="100"/>
              <w:bottom w:type="dxa" w:w="60"/>
              <w:right w:type="dxa" w:w="100"/>
            </w:tcMar>
          </w:tcPr>
          <w:p>
            <w:r>
              <w:rPr>
                <w:rFonts w:ascii="Arial" w:cs="Arial" w:eastAsia="Arial" w:hAnsi="Arial"/>
                <w:b/>
                <w:bCs/>
                <w:color w:val="FFFFFF"/>
                <w:sz w:val="20"/>
                <w:szCs w:val="20"/>
              </w:rPr>
              <w:t xml:space="preserve">#</w:t>
            </w:r>
          </w:p>
        </w:tc>
        <w:tc>
          <w:tcPr>
            <w:tcW w:type="dxa" w:w="5060"/>
            <w:tcBorders>
              <w:top w:val="single" w:color="CCCCCC" w:sz="1"/>
              <w:left w:val="single" w:color="CCCCCC" w:sz="1"/>
              <w:bottom w:val="single" w:color="CCCCCC" w:sz="1"/>
              <w:right w:val="single" w:color="CCCCCC" w:sz="1"/>
            </w:tcBorders>
            <w:shd w:fill="0D47A1" w:val="clear"/>
            <w:tcMar>
              <w:top w:type="dxa" w:w="60"/>
              <w:left w:type="dxa" w:w="100"/>
              <w:bottom w:type="dxa" w:w="60"/>
              <w:right w:type="dxa" w:w="100"/>
            </w:tcMar>
          </w:tcPr>
          <w:p>
            <w:r>
              <w:rPr>
                <w:rFonts w:ascii="Arial" w:cs="Arial" w:eastAsia="Arial" w:hAnsi="Arial"/>
                <w:b/>
                <w:bCs/>
                <w:color w:val="FFFFFF"/>
                <w:sz w:val="20"/>
                <w:szCs w:val="20"/>
              </w:rPr>
              <w:t xml:space="preserve">Fix / Improvement</w:t>
            </w:r>
          </w:p>
        </w:tc>
        <w:tc>
          <w:tcPr>
            <w:tcW w:type="dxa" w:w="1800"/>
            <w:tcBorders>
              <w:top w:val="single" w:color="CCCCCC" w:sz="1"/>
              <w:left w:val="single" w:color="CCCCCC" w:sz="1"/>
              <w:bottom w:val="single" w:color="CCCCCC" w:sz="1"/>
              <w:right w:val="single" w:color="CCCCCC" w:sz="1"/>
            </w:tcBorders>
            <w:shd w:fill="0D47A1" w:val="clear"/>
            <w:tcMar>
              <w:top w:type="dxa" w:w="60"/>
              <w:left w:type="dxa" w:w="100"/>
              <w:bottom w:type="dxa" w:w="60"/>
              <w:right w:type="dxa" w:w="100"/>
            </w:tcMar>
          </w:tcPr>
          <w:p>
            <w:r>
              <w:rPr>
                <w:rFonts w:ascii="Arial" w:cs="Arial" w:eastAsia="Arial" w:hAnsi="Arial"/>
                <w:b/>
                <w:bCs/>
                <w:color w:val="FFFFFF"/>
                <w:sz w:val="20"/>
                <w:szCs w:val="20"/>
              </w:rPr>
              <w:t xml:space="preserve">Impact</w:t>
            </w:r>
          </w:p>
        </w:tc>
        <w:tc>
          <w:tcPr>
            <w:tcW w:type="dxa" w:w="1700"/>
            <w:tcBorders>
              <w:top w:val="single" w:color="CCCCCC" w:sz="1"/>
              <w:left w:val="single" w:color="CCCCCC" w:sz="1"/>
              <w:bottom w:val="single" w:color="CCCCCC" w:sz="1"/>
              <w:right w:val="single" w:color="CCCCCC" w:sz="1"/>
            </w:tcBorders>
            <w:shd w:fill="0D47A1" w:val="clear"/>
            <w:tcMar>
              <w:top w:type="dxa" w:w="60"/>
              <w:left w:type="dxa" w:w="100"/>
              <w:bottom w:type="dxa" w:w="60"/>
              <w:right w:type="dxa" w:w="100"/>
            </w:tcMar>
          </w:tcPr>
          <w:p>
            <w:r>
              <w:rPr>
                <w:rFonts w:ascii="Arial" w:cs="Arial" w:eastAsia="Arial" w:hAnsi="Arial"/>
                <w:b/>
                <w:bCs/>
                <w:color w:val="FFFFFF"/>
                <w:sz w:val="20"/>
                <w:szCs w:val="20"/>
              </w:rPr>
              <w:t xml:space="preserve">Priority</w:t>
            </w:r>
          </w:p>
        </w:tc>
      </w:tr>
      <w:tr>
        <w:tc>
          <w:tcPr>
            <w:tcW w:type="dxa" w:w="8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10.1.1</w:t>
            </w:r>
          </w:p>
        </w:tc>
        <w:tc>
          <w:tcPr>
            <w:tcW w:type="dxa" w:w="50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Build the pre-trade risk calculator. Before any order executes, compute: current drawdown distance, consistency ratio impact, contract limit compliance, and time-to-close buffer.</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Safety</w:t>
            </w:r>
          </w:p>
        </w:tc>
        <w:tc>
          <w:tcPr>
            <w:tcW w:type="dxa" w:w="1700"/>
            <w:tcBorders>
              <w:top w:val="single" w:color="CCCCCC" w:sz="1"/>
              <w:left w:val="single" w:color="CCCCCC" w:sz="1"/>
              <w:bottom w:val="single" w:color="CCCCCC" w:sz="1"/>
              <w:right w:val="single" w:color="CCCCCC" w:sz="1"/>
            </w:tcBorders>
            <w:shd w:fill="D32F2F" w:val="clear"/>
            <w:tcMar>
              <w:top w:type="dxa" w:w="60"/>
              <w:left w:type="dxa" w:w="100"/>
              <w:bottom w:type="dxa" w:w="60"/>
              <w:right w:type="dxa" w:w="100"/>
            </w:tcMar>
          </w:tcPr>
          <w:p>
            <w:pPr>
              <w:jc w:val="center"/>
            </w:pPr>
            <w:r>
              <w:rPr>
                <w:rFonts w:ascii="Arial" w:cs="Arial" w:eastAsia="Arial" w:hAnsi="Arial"/>
                <w:b/>
                <w:bCs/>
                <w:color w:val="FFFFFF"/>
                <w:sz w:val="18"/>
                <w:szCs w:val="18"/>
              </w:rPr>
              <w:t xml:space="preserve">CRITICAL</w:t>
            </w:r>
          </w:p>
        </w:tc>
      </w:tr>
      <w:tr>
        <w:tc>
          <w:tcPr>
            <w:tcW w:type="dxa" w:w="8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10.1.2</w:t>
            </w:r>
          </w:p>
        </w:tc>
        <w:tc>
          <w:tcPr>
            <w:tcW w:type="dxa" w:w="50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Implement the trailing drawdown tracker with 100ms precision. Track highest unrealized intraday balance, compute threshold in real-time, and trigger emergency flattening within 100ms of breach.</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Safety</w:t>
            </w:r>
          </w:p>
        </w:tc>
        <w:tc>
          <w:tcPr>
            <w:tcW w:type="dxa" w:w="1700"/>
            <w:tcBorders>
              <w:top w:val="single" w:color="CCCCCC" w:sz="1"/>
              <w:left w:val="single" w:color="CCCCCC" w:sz="1"/>
              <w:bottom w:val="single" w:color="CCCCCC" w:sz="1"/>
              <w:right w:val="single" w:color="CCCCCC" w:sz="1"/>
            </w:tcBorders>
            <w:shd w:fill="D32F2F" w:val="clear"/>
            <w:tcMar>
              <w:top w:type="dxa" w:w="60"/>
              <w:left w:type="dxa" w:w="100"/>
              <w:bottom w:type="dxa" w:w="60"/>
              <w:right w:type="dxa" w:w="100"/>
            </w:tcMar>
          </w:tcPr>
          <w:p>
            <w:pPr>
              <w:jc w:val="center"/>
            </w:pPr>
            <w:r>
              <w:rPr>
                <w:rFonts w:ascii="Arial" w:cs="Arial" w:eastAsia="Arial" w:hAnsi="Arial"/>
                <w:b/>
                <w:bCs/>
                <w:color w:val="FFFFFF"/>
                <w:sz w:val="18"/>
                <w:szCs w:val="18"/>
              </w:rPr>
              <w:t xml:space="preserve">CRITICAL</w:t>
            </w:r>
          </w:p>
        </w:tc>
      </w:tr>
      <w:tr>
        <w:tc>
          <w:tcPr>
            <w:tcW w:type="dxa" w:w="8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10.1.3</w:t>
            </w:r>
          </w:p>
        </w:tc>
        <w:tc>
          <w:tcPr>
            <w:tcW w:type="dxa" w:w="50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Build the 30% consistency enforcer. Before each trade, project its potential impact on the consistency ratio. Suppress trades that would push any single day above 30% of total profit.</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Compliance</w:t>
            </w:r>
          </w:p>
        </w:tc>
        <w:tc>
          <w:tcPr>
            <w:tcW w:type="dxa" w:w="1700"/>
            <w:tcBorders>
              <w:top w:val="single" w:color="CCCCCC" w:sz="1"/>
              <w:left w:val="single" w:color="CCCCCC" w:sz="1"/>
              <w:bottom w:val="single" w:color="CCCCCC" w:sz="1"/>
              <w:right w:val="single" w:color="CCCCCC" w:sz="1"/>
            </w:tcBorders>
            <w:shd w:fill="E65100" w:val="clear"/>
            <w:tcMar>
              <w:top w:type="dxa" w:w="60"/>
              <w:left w:type="dxa" w:w="100"/>
              <w:bottom w:type="dxa" w:w="60"/>
              <w:right w:type="dxa" w:w="100"/>
            </w:tcMar>
          </w:tcPr>
          <w:p>
            <w:pPr>
              <w:jc w:val="center"/>
            </w:pPr>
            <w:r>
              <w:rPr>
                <w:rFonts w:ascii="Arial" w:cs="Arial" w:eastAsia="Arial" w:hAnsi="Arial"/>
                <w:b/>
                <w:bCs/>
                <w:color w:val="FFFFFF"/>
                <w:sz w:val="18"/>
                <w:szCs w:val="18"/>
              </w:rPr>
              <w:t xml:space="preserve">HIGH</w:t>
            </w:r>
          </w:p>
        </w:tc>
      </w:tr>
      <w:tr>
        <w:tc>
          <w:tcPr>
            <w:tcW w:type="dxa" w:w="8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10.1.4</w:t>
            </w:r>
          </w:p>
        </w:tc>
        <w:tc>
          <w:tcPr>
            <w:tcW w:type="dxa" w:w="50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Implement contract scaling enforcement. Track current trailing threshold status and automatically limit orders to half of maximum contracts when below the unlock point.</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Compliance</w:t>
            </w:r>
          </w:p>
        </w:tc>
        <w:tc>
          <w:tcPr>
            <w:tcW w:type="dxa" w:w="1700"/>
            <w:tcBorders>
              <w:top w:val="single" w:color="CCCCCC" w:sz="1"/>
              <w:left w:val="single" w:color="CCCCCC" w:sz="1"/>
              <w:bottom w:val="single" w:color="CCCCCC" w:sz="1"/>
              <w:right w:val="single" w:color="CCCCCC" w:sz="1"/>
            </w:tcBorders>
            <w:shd w:fill="E65100" w:val="clear"/>
            <w:tcMar>
              <w:top w:type="dxa" w:w="60"/>
              <w:left w:type="dxa" w:w="100"/>
              <w:bottom w:type="dxa" w:w="60"/>
              <w:right w:type="dxa" w:w="100"/>
            </w:tcMar>
          </w:tcPr>
          <w:p>
            <w:pPr>
              <w:jc w:val="center"/>
            </w:pPr>
            <w:r>
              <w:rPr>
                <w:rFonts w:ascii="Arial" w:cs="Arial" w:eastAsia="Arial" w:hAnsi="Arial"/>
                <w:b/>
                <w:bCs/>
                <w:color w:val="FFFFFF"/>
                <w:sz w:val="18"/>
                <w:szCs w:val="18"/>
              </w:rPr>
              <w:t xml:space="preserve">HIGH</w:t>
            </w:r>
          </w:p>
        </w:tc>
      </w:tr>
      <w:tr>
        <w:tc>
          <w:tcPr>
            <w:tcW w:type="dxa" w:w="8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10.1.5</w:t>
            </w:r>
          </w:p>
        </w:tc>
        <w:tc>
          <w:tcPr>
            <w:tcW w:type="dxa" w:w="50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Build the 4:59 PM ET auto-close system. Begin position reduction at 4:45 PM, force-flatten everything by 4:58 PM with 1-minute safety buffer.</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Compliance</w:t>
            </w:r>
          </w:p>
        </w:tc>
        <w:tc>
          <w:tcPr>
            <w:tcW w:type="dxa" w:w="1700"/>
            <w:tcBorders>
              <w:top w:val="single" w:color="CCCCCC" w:sz="1"/>
              <w:left w:val="single" w:color="CCCCCC" w:sz="1"/>
              <w:bottom w:val="single" w:color="CCCCCC" w:sz="1"/>
              <w:right w:val="single" w:color="CCCCCC" w:sz="1"/>
            </w:tcBorders>
            <w:shd w:fill="E65100" w:val="clear"/>
            <w:tcMar>
              <w:top w:type="dxa" w:w="60"/>
              <w:left w:type="dxa" w:w="100"/>
              <w:bottom w:type="dxa" w:w="60"/>
              <w:right w:type="dxa" w:w="100"/>
            </w:tcMar>
          </w:tcPr>
          <w:p>
            <w:pPr>
              <w:jc w:val="center"/>
            </w:pPr>
            <w:r>
              <w:rPr>
                <w:rFonts w:ascii="Arial" w:cs="Arial" w:eastAsia="Arial" w:hAnsi="Arial"/>
                <w:b/>
                <w:bCs/>
                <w:color w:val="FFFFFF"/>
                <w:sz w:val="18"/>
                <w:szCs w:val="18"/>
              </w:rPr>
              <w:t xml:space="preserve">HIGH</w:t>
            </w:r>
          </w:p>
        </w:tc>
      </w:tr>
      <w:tr>
        <w:tc>
          <w:tcPr>
            <w:tcW w:type="dxa" w:w="8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10.1.6</w:t>
            </w:r>
          </w:p>
        </w:tc>
        <w:tc>
          <w:tcPr>
            <w:tcW w:type="dxa" w:w="50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Implement HITL oversight toggle. Semi-automation with human monitoring is permitted; full automation without oversight is prohibited. Enforce periodic human attention checks.</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Regulatory</w:t>
            </w:r>
          </w:p>
        </w:tc>
        <w:tc>
          <w:tcPr>
            <w:tcW w:type="dxa" w:w="1700"/>
            <w:tcBorders>
              <w:top w:val="single" w:color="CCCCCC" w:sz="1"/>
              <w:left w:val="single" w:color="CCCCCC" w:sz="1"/>
              <w:bottom w:val="single" w:color="CCCCCC" w:sz="1"/>
              <w:right w:val="single" w:color="CCCCCC" w:sz="1"/>
            </w:tcBorders>
            <w:shd w:fill="E65100" w:val="clear"/>
            <w:tcMar>
              <w:top w:type="dxa" w:w="60"/>
              <w:left w:type="dxa" w:w="100"/>
              <w:bottom w:type="dxa" w:w="60"/>
              <w:right w:type="dxa" w:w="100"/>
            </w:tcMar>
          </w:tcPr>
          <w:p>
            <w:pPr>
              <w:jc w:val="center"/>
            </w:pPr>
            <w:r>
              <w:rPr>
                <w:rFonts w:ascii="Arial" w:cs="Arial" w:eastAsia="Arial" w:hAnsi="Arial"/>
                <w:b/>
                <w:bCs/>
                <w:color w:val="FFFFFF"/>
                <w:sz w:val="18"/>
                <w:szCs w:val="18"/>
              </w:rPr>
              <w:t xml:space="preserve">HIGH</w:t>
            </w:r>
          </w:p>
        </w:tc>
      </w:tr>
    </w:tbl>
    <w:p>
      <w:r>
        <w:br w:type="page"/>
      </w:r>
    </w:p>
    <w:p>
      <w:pPr>
        <w:pStyle w:val="Heading1"/>
        <w:spacing w:after="200" w:before="360"/>
      </w:pPr>
      <w:r>
        <w:rPr>
          <w:rFonts w:ascii="Arial" w:cs="Arial" w:eastAsia="Arial" w:hAnsi="Arial"/>
          <w:b/>
          <w:bCs/>
          <w:color w:val="0D47A1"/>
          <w:sz w:val="32"/>
          <w:szCs w:val="32"/>
        </w:rPr>
        <w:t xml:space="preserve">11. Component Deep Dive: UI/UX Systems</w:t>
      </w:r>
    </w:p>
    <w:p>
      <w:pPr>
        <w:pStyle w:val="Heading2"/>
        <w:spacing w:after="160" w:before="280"/>
      </w:pPr>
      <w:r>
        <w:rPr>
          <w:rFonts w:ascii="Arial" w:cs="Arial" w:eastAsia="Arial" w:hAnsi="Arial"/>
          <w:b/>
          <w:bCs/>
          <w:color w:val="1A73E8"/>
          <w:sz w:val="26"/>
          <w:szCs w:val="26"/>
        </w:rPr>
        <w:t xml:space="preserve">11.1 Admin Dashboard (The Sovereign Console)</w:t>
      </w:r>
    </w:p>
    <w:p>
      <w:pPr>
        <w:spacing w:after="160"/>
      </w:pPr>
      <w:r>
        <w:rPr>
          <w:rFonts w:ascii="Arial" w:cs="Arial" w:eastAsia="Arial" w:hAnsi="Arial"/>
          <w:sz w:val="22"/>
          <w:szCs w:val="22"/>
        </w:rPr>
        <w:t xml:space="preserve">The admin dashboard is not a cosmetic feature — it is a critical operational component that determines the speed of incident response and quality of human-AI collaboration. The specified design includes: a real-time agent topology map (React Flow / D3.js), MCP Tool Registry with kill-switch capability, Prompt Laboratory with A/B testing, session replay for agent reasoning paths, PersistentConfig model for database-backed settings, cost attribution dashboard, and the Apex compliance dashboard panel.</w:t>
      </w:r>
    </w:p>
    <w:p>
      <w:pPr>
        <w:pStyle w:val="Heading2"/>
        <w:spacing w:after="160" w:before="280"/>
      </w:pPr>
      <w:r>
        <w:rPr>
          <w:rFonts w:ascii="Arial" w:cs="Arial" w:eastAsia="Arial" w:hAnsi="Arial"/>
          <w:b/>
          <w:bCs/>
          <w:color w:val="1A73E8"/>
          <w:sz w:val="26"/>
          <w:szCs w:val="26"/>
        </w:rPr>
        <w:t xml:space="preserve">11.2 Trader Widget</w:t>
      </w:r>
    </w:p>
    <w:p>
      <w:pPr>
        <w:spacing w:after="160"/>
      </w:pPr>
      <w:r>
        <w:rPr>
          <w:rFonts w:ascii="Arial" w:cs="Arial" w:eastAsia="Arial" w:hAnsi="Arial"/>
          <w:sz w:val="22"/>
          <w:szCs w:val="22"/>
        </w:rPr>
        <w:t xml:space="preserve">The trader widget is a floating overlay on the charting interface that displays the balanced ternary logic state as a colored band beneath the price chart: one color for +1 (Buy/Attract), another for -1 (Sell/Repel), and neutral for 0 (Epistemic Hold). It includes per-session signal cap indicators showing when the Risk Agent suppresses Alpha Agent signals for Apex 30% consistency compliance, a Speed vs Quality dial for routing between single-agent and full-swarm modes, and A2UI form elicitation for structured parameter input.</w:t>
      </w:r>
    </w:p>
    <w:p>
      <w:pPr>
        <w:pStyle w:val="Heading2"/>
        <w:spacing w:after="160" w:before="280"/>
      </w:pPr>
      <w:r>
        <w:rPr>
          <w:rFonts w:ascii="Arial" w:cs="Arial" w:eastAsia="Arial" w:hAnsi="Arial"/>
          <w:b/>
          <w:bCs/>
          <w:color w:val="1A73E8"/>
          <w:sz w:val="26"/>
          <w:szCs w:val="26"/>
        </w:rPr>
        <w:t xml:space="preserve">11.3 Required Implementation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0"/>
        <w:gridCol w:w="5060"/>
        <w:gridCol w:w="1800"/>
        <w:gridCol w:w="1700"/>
      </w:tblGrid>
      <w:tr>
        <w:tc>
          <w:tcPr>
            <w:tcW w:type="dxa" w:w="800"/>
            <w:tcBorders>
              <w:top w:val="single" w:color="CCCCCC" w:sz="1"/>
              <w:left w:val="single" w:color="CCCCCC" w:sz="1"/>
              <w:bottom w:val="single" w:color="CCCCCC" w:sz="1"/>
              <w:right w:val="single" w:color="CCCCCC" w:sz="1"/>
            </w:tcBorders>
            <w:shd w:fill="0D47A1" w:val="clear"/>
            <w:tcMar>
              <w:top w:type="dxa" w:w="60"/>
              <w:left w:type="dxa" w:w="100"/>
              <w:bottom w:type="dxa" w:w="60"/>
              <w:right w:type="dxa" w:w="100"/>
            </w:tcMar>
          </w:tcPr>
          <w:p>
            <w:r>
              <w:rPr>
                <w:rFonts w:ascii="Arial" w:cs="Arial" w:eastAsia="Arial" w:hAnsi="Arial"/>
                <w:b/>
                <w:bCs/>
                <w:color w:val="FFFFFF"/>
                <w:sz w:val="20"/>
                <w:szCs w:val="20"/>
              </w:rPr>
              <w:t xml:space="preserve">#</w:t>
            </w:r>
          </w:p>
        </w:tc>
        <w:tc>
          <w:tcPr>
            <w:tcW w:type="dxa" w:w="5060"/>
            <w:tcBorders>
              <w:top w:val="single" w:color="CCCCCC" w:sz="1"/>
              <w:left w:val="single" w:color="CCCCCC" w:sz="1"/>
              <w:bottom w:val="single" w:color="CCCCCC" w:sz="1"/>
              <w:right w:val="single" w:color="CCCCCC" w:sz="1"/>
            </w:tcBorders>
            <w:shd w:fill="0D47A1" w:val="clear"/>
            <w:tcMar>
              <w:top w:type="dxa" w:w="60"/>
              <w:left w:type="dxa" w:w="100"/>
              <w:bottom w:type="dxa" w:w="60"/>
              <w:right w:type="dxa" w:w="100"/>
            </w:tcMar>
          </w:tcPr>
          <w:p>
            <w:r>
              <w:rPr>
                <w:rFonts w:ascii="Arial" w:cs="Arial" w:eastAsia="Arial" w:hAnsi="Arial"/>
                <w:b/>
                <w:bCs/>
                <w:color w:val="FFFFFF"/>
                <w:sz w:val="20"/>
                <w:szCs w:val="20"/>
              </w:rPr>
              <w:t xml:space="preserve">Fix / Improvement</w:t>
            </w:r>
          </w:p>
        </w:tc>
        <w:tc>
          <w:tcPr>
            <w:tcW w:type="dxa" w:w="1800"/>
            <w:tcBorders>
              <w:top w:val="single" w:color="CCCCCC" w:sz="1"/>
              <w:left w:val="single" w:color="CCCCCC" w:sz="1"/>
              <w:bottom w:val="single" w:color="CCCCCC" w:sz="1"/>
              <w:right w:val="single" w:color="CCCCCC" w:sz="1"/>
            </w:tcBorders>
            <w:shd w:fill="0D47A1" w:val="clear"/>
            <w:tcMar>
              <w:top w:type="dxa" w:w="60"/>
              <w:left w:type="dxa" w:w="100"/>
              <w:bottom w:type="dxa" w:w="60"/>
              <w:right w:type="dxa" w:w="100"/>
            </w:tcMar>
          </w:tcPr>
          <w:p>
            <w:r>
              <w:rPr>
                <w:rFonts w:ascii="Arial" w:cs="Arial" w:eastAsia="Arial" w:hAnsi="Arial"/>
                <w:b/>
                <w:bCs/>
                <w:color w:val="FFFFFF"/>
                <w:sz w:val="20"/>
                <w:szCs w:val="20"/>
              </w:rPr>
              <w:t xml:space="preserve">Impact</w:t>
            </w:r>
          </w:p>
        </w:tc>
        <w:tc>
          <w:tcPr>
            <w:tcW w:type="dxa" w:w="1700"/>
            <w:tcBorders>
              <w:top w:val="single" w:color="CCCCCC" w:sz="1"/>
              <w:left w:val="single" w:color="CCCCCC" w:sz="1"/>
              <w:bottom w:val="single" w:color="CCCCCC" w:sz="1"/>
              <w:right w:val="single" w:color="CCCCCC" w:sz="1"/>
            </w:tcBorders>
            <w:shd w:fill="0D47A1" w:val="clear"/>
            <w:tcMar>
              <w:top w:type="dxa" w:w="60"/>
              <w:left w:type="dxa" w:w="100"/>
              <w:bottom w:type="dxa" w:w="60"/>
              <w:right w:type="dxa" w:w="100"/>
            </w:tcMar>
          </w:tcPr>
          <w:p>
            <w:r>
              <w:rPr>
                <w:rFonts w:ascii="Arial" w:cs="Arial" w:eastAsia="Arial" w:hAnsi="Arial"/>
                <w:b/>
                <w:bCs/>
                <w:color w:val="FFFFFF"/>
                <w:sz w:val="20"/>
                <w:szCs w:val="20"/>
              </w:rPr>
              <w:t xml:space="preserve">Priority</w:t>
            </w:r>
          </w:p>
        </w:tc>
      </w:tr>
      <w:tr>
        <w:tc>
          <w:tcPr>
            <w:tcW w:type="dxa" w:w="8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11.3.1</w:t>
            </w:r>
          </w:p>
        </w:tc>
        <w:tc>
          <w:tcPr>
            <w:tcW w:type="dxa" w:w="50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Build the admin dashboard as a React application with Shadcn UI. Deploy the agent topology map, MCP kill-switch, and Apex compliance panel as the MVP components.</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Operations</w:t>
            </w:r>
          </w:p>
        </w:tc>
        <w:tc>
          <w:tcPr>
            <w:tcW w:type="dxa" w:w="1700"/>
            <w:tcBorders>
              <w:top w:val="single" w:color="CCCCCC" w:sz="1"/>
              <w:left w:val="single" w:color="CCCCCC" w:sz="1"/>
              <w:bottom w:val="single" w:color="CCCCCC" w:sz="1"/>
              <w:right w:val="single" w:color="CCCCCC" w:sz="1"/>
            </w:tcBorders>
            <w:shd w:fill="E65100" w:val="clear"/>
            <w:tcMar>
              <w:top w:type="dxa" w:w="60"/>
              <w:left w:type="dxa" w:w="100"/>
              <w:bottom w:type="dxa" w:w="60"/>
              <w:right w:type="dxa" w:w="100"/>
            </w:tcMar>
          </w:tcPr>
          <w:p>
            <w:pPr>
              <w:jc w:val="center"/>
            </w:pPr>
            <w:r>
              <w:rPr>
                <w:rFonts w:ascii="Arial" w:cs="Arial" w:eastAsia="Arial" w:hAnsi="Arial"/>
                <w:b/>
                <w:bCs/>
                <w:color w:val="FFFFFF"/>
                <w:sz w:val="18"/>
                <w:szCs w:val="18"/>
              </w:rPr>
              <w:t xml:space="preserve">HIGH</w:t>
            </w:r>
          </w:p>
        </w:tc>
      </w:tr>
      <w:tr>
        <w:tc>
          <w:tcPr>
            <w:tcW w:type="dxa" w:w="8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11.3.2</w:t>
            </w:r>
          </w:p>
        </w:tc>
        <w:tc>
          <w:tcPr>
            <w:tcW w:type="dxa" w:w="50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Implement the trader widget as a React component embeddable in TradingView or custom charting. Build the ternary logic band visualization and signal suppression indicators.</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User experience</w:t>
            </w:r>
          </w:p>
        </w:tc>
        <w:tc>
          <w:tcPr>
            <w:tcW w:type="dxa" w:w="1700"/>
            <w:tcBorders>
              <w:top w:val="single" w:color="CCCCCC" w:sz="1"/>
              <w:left w:val="single" w:color="CCCCCC" w:sz="1"/>
              <w:bottom w:val="single" w:color="CCCCCC" w:sz="1"/>
              <w:right w:val="single" w:color="CCCCCC" w:sz="1"/>
            </w:tcBorders>
            <w:shd w:fill="F9A825" w:val="clear"/>
            <w:tcMar>
              <w:top w:type="dxa" w:w="60"/>
              <w:left w:type="dxa" w:w="100"/>
              <w:bottom w:type="dxa" w:w="60"/>
              <w:right w:type="dxa" w:w="100"/>
            </w:tcMar>
          </w:tcPr>
          <w:p>
            <w:pPr>
              <w:jc w:val="center"/>
            </w:pPr>
            <w:r>
              <w:rPr>
                <w:rFonts w:ascii="Arial" w:cs="Arial" w:eastAsia="Arial" w:hAnsi="Arial"/>
                <w:b/>
                <w:bCs/>
                <w:color w:val="FFFFFF"/>
                <w:sz w:val="18"/>
                <w:szCs w:val="18"/>
              </w:rPr>
              <w:t xml:space="preserve">MEDIUM</w:t>
            </w:r>
          </w:p>
        </w:tc>
      </w:tr>
      <w:tr>
        <w:tc>
          <w:tcPr>
            <w:tcW w:type="dxa" w:w="8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11.3.3</w:t>
            </w:r>
          </w:p>
        </w:tc>
        <w:tc>
          <w:tcPr>
            <w:tcW w:type="dxa" w:w="50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Implement real-time bidirectional streaming (WebSockets/SSE) for the UI. Agents must stream reasoning, tool calls, and results continuously. Users must be able to pause and resume.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Architecture</w:t>
            </w:r>
          </w:p>
        </w:tc>
        <w:tc>
          <w:tcPr>
            <w:tcW w:type="dxa" w:w="1700"/>
            <w:tcBorders>
              <w:top w:val="single" w:color="CCCCCC" w:sz="1"/>
              <w:left w:val="single" w:color="CCCCCC" w:sz="1"/>
              <w:bottom w:val="single" w:color="CCCCCC" w:sz="1"/>
              <w:right w:val="single" w:color="CCCCCC" w:sz="1"/>
            </w:tcBorders>
            <w:shd w:fill="E65100" w:val="clear"/>
            <w:tcMar>
              <w:top w:type="dxa" w:w="60"/>
              <w:left w:type="dxa" w:w="100"/>
              <w:bottom w:type="dxa" w:w="60"/>
              <w:right w:type="dxa" w:w="100"/>
            </w:tcMar>
          </w:tcPr>
          <w:p>
            <w:pPr>
              <w:jc w:val="center"/>
            </w:pPr>
            <w:r>
              <w:rPr>
                <w:rFonts w:ascii="Arial" w:cs="Arial" w:eastAsia="Arial" w:hAnsi="Arial"/>
                <w:b/>
                <w:bCs/>
                <w:color w:val="FFFFFF"/>
                <w:sz w:val="18"/>
                <w:szCs w:val="18"/>
              </w:rPr>
              <w:t xml:space="preserve">HIGH</w:t>
            </w:r>
          </w:p>
        </w:tc>
      </w:tr>
      <w:tr>
        <w:tc>
          <w:tcPr>
            <w:tcW w:type="dxa" w:w="8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11.3.4</w:t>
            </w:r>
          </w:p>
        </w:tc>
        <w:tc>
          <w:tcPr>
            <w:tcW w:type="dxa" w:w="50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Implement dynamic aesthetic theming: purple palette (#8B5CF6) for Reflective/Awareness modes, cyan palette (#06B6D4) for Technical/Enterprise modes. OKLCH color space.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Polish</w:t>
            </w:r>
          </w:p>
        </w:tc>
        <w:tc>
          <w:tcPr>
            <w:tcW w:type="dxa" w:w="1700"/>
            <w:tcBorders>
              <w:top w:val="single" w:color="CCCCCC" w:sz="1"/>
              <w:left w:val="single" w:color="CCCCCC" w:sz="1"/>
              <w:bottom w:val="single" w:color="CCCCCC" w:sz="1"/>
              <w:right w:val="single" w:color="CCCCCC" w:sz="1"/>
            </w:tcBorders>
            <w:shd w:fill="F9A825" w:val="clear"/>
            <w:tcMar>
              <w:top w:type="dxa" w:w="60"/>
              <w:left w:type="dxa" w:w="100"/>
              <w:bottom w:type="dxa" w:w="60"/>
              <w:right w:type="dxa" w:w="100"/>
            </w:tcMar>
          </w:tcPr>
          <w:p>
            <w:pPr>
              <w:jc w:val="center"/>
            </w:pPr>
            <w:r>
              <w:rPr>
                <w:rFonts w:ascii="Arial" w:cs="Arial" w:eastAsia="Arial" w:hAnsi="Arial"/>
                <w:b/>
                <w:bCs/>
                <w:color w:val="FFFFFF"/>
                <w:sz w:val="18"/>
                <w:szCs w:val="18"/>
              </w:rPr>
              <w:t xml:space="preserve">MEDIUM</w:t>
            </w:r>
          </w:p>
        </w:tc>
      </w:tr>
      <w:tr>
        <w:tc>
          <w:tcPr>
            <w:tcW w:type="dxa" w:w="8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11.3.5</w:t>
            </w:r>
          </w:p>
        </w:tc>
        <w:tc>
          <w:tcPr>
            <w:tcW w:type="dxa" w:w="50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Implement Telegram and Slack bot integration for critical alerts: drawdown approaching, agent restarts, MCP disconnections, and one-tap emergency stop.</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Safety</w:t>
            </w:r>
          </w:p>
        </w:tc>
        <w:tc>
          <w:tcPr>
            <w:tcW w:type="dxa" w:w="1700"/>
            <w:tcBorders>
              <w:top w:val="single" w:color="CCCCCC" w:sz="1"/>
              <w:left w:val="single" w:color="CCCCCC" w:sz="1"/>
              <w:bottom w:val="single" w:color="CCCCCC" w:sz="1"/>
              <w:right w:val="single" w:color="CCCCCC" w:sz="1"/>
            </w:tcBorders>
            <w:shd w:fill="E65100" w:val="clear"/>
            <w:tcMar>
              <w:top w:type="dxa" w:w="60"/>
              <w:left w:type="dxa" w:w="100"/>
              <w:bottom w:type="dxa" w:w="60"/>
              <w:right w:type="dxa" w:w="100"/>
            </w:tcMar>
          </w:tcPr>
          <w:p>
            <w:pPr>
              <w:jc w:val="center"/>
            </w:pPr>
            <w:r>
              <w:rPr>
                <w:rFonts w:ascii="Arial" w:cs="Arial" w:eastAsia="Arial" w:hAnsi="Arial"/>
                <w:b/>
                <w:bCs/>
                <w:color w:val="FFFFFF"/>
                <w:sz w:val="18"/>
                <w:szCs w:val="18"/>
              </w:rPr>
              <w:t xml:space="preserve">HIGH</w:t>
            </w:r>
          </w:p>
        </w:tc>
      </w:tr>
    </w:tbl>
    <w:p>
      <w:r>
        <w:br w:type="page"/>
      </w:r>
    </w:p>
    <w:p>
      <w:pPr>
        <w:pStyle w:val="Heading1"/>
        <w:spacing w:after="200" w:before="360"/>
      </w:pPr>
      <w:r>
        <w:rPr>
          <w:rFonts w:ascii="Arial" w:cs="Arial" w:eastAsia="Arial" w:hAnsi="Arial"/>
          <w:b/>
          <w:bCs/>
          <w:color w:val="0D47A1"/>
          <w:sz w:val="32"/>
          <w:szCs w:val="32"/>
        </w:rPr>
        <w:t xml:space="preserve">12. Component Deep Dive: HeadyCoin Cryptocurrency</w:t>
      </w:r>
    </w:p>
    <w:p>
      <w:pPr>
        <w:pStyle w:val="Heading2"/>
        <w:spacing w:after="160" w:before="280"/>
      </w:pPr>
      <w:r>
        <w:rPr>
          <w:rFonts w:ascii="Arial" w:cs="Arial" w:eastAsia="Arial" w:hAnsi="Arial"/>
          <w:b/>
          <w:bCs/>
          <w:color w:val="1A73E8"/>
          <w:sz w:val="26"/>
          <w:szCs w:val="26"/>
        </w:rPr>
        <w:t xml:space="preserve">12.1 Architecture</w:t>
      </w:r>
    </w:p>
    <w:p>
      <w:pPr>
        <w:spacing w:after="160"/>
      </w:pPr>
      <w:r>
        <w:rPr>
          <w:rFonts w:ascii="Arial" w:cs="Arial" w:eastAsia="Arial" w:hAnsi="Arial"/>
          <w:sz w:val="22"/>
          <w:szCs w:val="22"/>
        </w:rPr>
        <w:t xml:space="preserve">HeadyCoin is designed as both a utility token and equity proxy. The mining client uses a reward-partitioning algorithm (patent US11270298B2) where block rewards automatically split between the miner and corporate treasury. Wrapped Equity Tokens (WETs) per patent US10693658B2 legally represent fractional company shares purchasable with HeadyCoin. The ERC-3643 (T-REX) protocol provides compliance-by-design for tokenized securities.</w:t>
      </w:r>
    </w:p>
    <w:p>
      <w:pPr>
        <w:pStyle w:val="Heading2"/>
        <w:spacing w:after="160" w:before="280"/>
      </w:pPr>
      <w:r>
        <w:rPr>
          <w:rFonts w:ascii="Arial" w:cs="Arial" w:eastAsia="Arial" w:hAnsi="Arial"/>
          <w:b/>
          <w:bCs/>
          <w:color w:val="1A73E8"/>
          <w:sz w:val="26"/>
          <w:szCs w:val="26"/>
        </w:rPr>
        <w:t xml:space="preserve">12.2 Required Implementation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0"/>
        <w:gridCol w:w="5060"/>
        <w:gridCol w:w="1800"/>
        <w:gridCol w:w="1700"/>
      </w:tblGrid>
      <w:tr>
        <w:tc>
          <w:tcPr>
            <w:tcW w:type="dxa" w:w="800"/>
            <w:tcBorders>
              <w:top w:val="single" w:color="CCCCCC" w:sz="1"/>
              <w:left w:val="single" w:color="CCCCCC" w:sz="1"/>
              <w:bottom w:val="single" w:color="CCCCCC" w:sz="1"/>
              <w:right w:val="single" w:color="CCCCCC" w:sz="1"/>
            </w:tcBorders>
            <w:shd w:fill="0D47A1" w:val="clear"/>
            <w:tcMar>
              <w:top w:type="dxa" w:w="60"/>
              <w:left w:type="dxa" w:w="100"/>
              <w:bottom w:type="dxa" w:w="60"/>
              <w:right w:type="dxa" w:w="100"/>
            </w:tcMar>
          </w:tcPr>
          <w:p>
            <w:r>
              <w:rPr>
                <w:rFonts w:ascii="Arial" w:cs="Arial" w:eastAsia="Arial" w:hAnsi="Arial"/>
                <w:b/>
                <w:bCs/>
                <w:color w:val="FFFFFF"/>
                <w:sz w:val="20"/>
                <w:szCs w:val="20"/>
              </w:rPr>
              <w:t xml:space="preserve">#</w:t>
            </w:r>
          </w:p>
        </w:tc>
        <w:tc>
          <w:tcPr>
            <w:tcW w:type="dxa" w:w="5060"/>
            <w:tcBorders>
              <w:top w:val="single" w:color="CCCCCC" w:sz="1"/>
              <w:left w:val="single" w:color="CCCCCC" w:sz="1"/>
              <w:bottom w:val="single" w:color="CCCCCC" w:sz="1"/>
              <w:right w:val="single" w:color="CCCCCC" w:sz="1"/>
            </w:tcBorders>
            <w:shd w:fill="0D47A1" w:val="clear"/>
            <w:tcMar>
              <w:top w:type="dxa" w:w="60"/>
              <w:left w:type="dxa" w:w="100"/>
              <w:bottom w:type="dxa" w:w="60"/>
              <w:right w:type="dxa" w:w="100"/>
            </w:tcMar>
          </w:tcPr>
          <w:p>
            <w:r>
              <w:rPr>
                <w:rFonts w:ascii="Arial" w:cs="Arial" w:eastAsia="Arial" w:hAnsi="Arial"/>
                <w:b/>
                <w:bCs/>
                <w:color w:val="FFFFFF"/>
                <w:sz w:val="20"/>
                <w:szCs w:val="20"/>
              </w:rPr>
              <w:t xml:space="preserve">Fix / Improvement</w:t>
            </w:r>
          </w:p>
        </w:tc>
        <w:tc>
          <w:tcPr>
            <w:tcW w:type="dxa" w:w="1800"/>
            <w:tcBorders>
              <w:top w:val="single" w:color="CCCCCC" w:sz="1"/>
              <w:left w:val="single" w:color="CCCCCC" w:sz="1"/>
              <w:bottom w:val="single" w:color="CCCCCC" w:sz="1"/>
              <w:right w:val="single" w:color="CCCCCC" w:sz="1"/>
            </w:tcBorders>
            <w:shd w:fill="0D47A1" w:val="clear"/>
            <w:tcMar>
              <w:top w:type="dxa" w:w="60"/>
              <w:left w:type="dxa" w:w="100"/>
              <w:bottom w:type="dxa" w:w="60"/>
              <w:right w:type="dxa" w:w="100"/>
            </w:tcMar>
          </w:tcPr>
          <w:p>
            <w:r>
              <w:rPr>
                <w:rFonts w:ascii="Arial" w:cs="Arial" w:eastAsia="Arial" w:hAnsi="Arial"/>
                <w:b/>
                <w:bCs/>
                <w:color w:val="FFFFFF"/>
                <w:sz w:val="20"/>
                <w:szCs w:val="20"/>
              </w:rPr>
              <w:t xml:space="preserve">Impact</w:t>
            </w:r>
          </w:p>
        </w:tc>
        <w:tc>
          <w:tcPr>
            <w:tcW w:type="dxa" w:w="1700"/>
            <w:tcBorders>
              <w:top w:val="single" w:color="CCCCCC" w:sz="1"/>
              <w:left w:val="single" w:color="CCCCCC" w:sz="1"/>
              <w:bottom w:val="single" w:color="CCCCCC" w:sz="1"/>
              <w:right w:val="single" w:color="CCCCCC" w:sz="1"/>
            </w:tcBorders>
            <w:shd w:fill="0D47A1" w:val="clear"/>
            <w:tcMar>
              <w:top w:type="dxa" w:w="60"/>
              <w:left w:type="dxa" w:w="100"/>
              <w:bottom w:type="dxa" w:w="60"/>
              <w:right w:type="dxa" w:w="100"/>
            </w:tcMar>
          </w:tcPr>
          <w:p>
            <w:r>
              <w:rPr>
                <w:rFonts w:ascii="Arial" w:cs="Arial" w:eastAsia="Arial" w:hAnsi="Arial"/>
                <w:b/>
                <w:bCs/>
                <w:color w:val="FFFFFF"/>
                <w:sz w:val="20"/>
                <w:szCs w:val="20"/>
              </w:rPr>
              <w:t xml:space="preserve">Priority</w:t>
            </w:r>
          </w:p>
        </w:tc>
      </w:tr>
      <w:tr>
        <w:tc>
          <w:tcPr>
            <w:tcW w:type="dxa" w:w="8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12.2.1</w:t>
            </w:r>
          </w:p>
        </w:tc>
        <w:tc>
          <w:tcPr>
            <w:tcW w:type="dxa" w:w="50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Develop the HeadyCoin mining client with reward-partitioning per patent specifications. Protocol-level block validation must reject improperly split rewards.</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Foundation</w:t>
            </w:r>
          </w:p>
        </w:tc>
        <w:tc>
          <w:tcPr>
            <w:tcW w:type="dxa" w:w="1700"/>
            <w:tcBorders>
              <w:top w:val="single" w:color="CCCCCC" w:sz="1"/>
              <w:left w:val="single" w:color="CCCCCC" w:sz="1"/>
              <w:bottom w:val="single" w:color="CCCCCC" w:sz="1"/>
              <w:right w:val="single" w:color="CCCCCC" w:sz="1"/>
            </w:tcBorders>
            <w:shd w:fill="F9A825" w:val="clear"/>
            <w:tcMar>
              <w:top w:type="dxa" w:w="60"/>
              <w:left w:type="dxa" w:w="100"/>
              <w:bottom w:type="dxa" w:w="60"/>
              <w:right w:type="dxa" w:w="100"/>
            </w:tcMar>
          </w:tcPr>
          <w:p>
            <w:pPr>
              <w:jc w:val="center"/>
            </w:pPr>
            <w:r>
              <w:rPr>
                <w:rFonts w:ascii="Arial" w:cs="Arial" w:eastAsia="Arial" w:hAnsi="Arial"/>
                <w:b/>
                <w:bCs/>
                <w:color w:val="FFFFFF"/>
                <w:sz w:val="18"/>
                <w:szCs w:val="18"/>
              </w:rPr>
              <w:t xml:space="preserve">MEDIUM</w:t>
            </w:r>
          </w:p>
        </w:tc>
      </w:tr>
      <w:tr>
        <w:tc>
          <w:tcPr>
            <w:tcW w:type="dxa" w:w="8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12.2.2</w:t>
            </w:r>
          </w:p>
        </w:tc>
        <w:tc>
          <w:tcPr>
            <w:tcW w:type="dxa" w:w="50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Implement Wrapped Equity Token smart contracts using ERC-3643 with on-chain identity registry (ONCHAINID), claims-based compliance validators, and transfer restrictions.</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Legal compliance</w:t>
            </w:r>
          </w:p>
        </w:tc>
        <w:tc>
          <w:tcPr>
            <w:tcW w:type="dxa" w:w="1700"/>
            <w:tcBorders>
              <w:top w:val="single" w:color="CCCCCC" w:sz="1"/>
              <w:left w:val="single" w:color="CCCCCC" w:sz="1"/>
              <w:bottom w:val="single" w:color="CCCCCC" w:sz="1"/>
              <w:right w:val="single" w:color="CCCCCC" w:sz="1"/>
            </w:tcBorders>
            <w:shd w:fill="F9A825" w:val="clear"/>
            <w:tcMar>
              <w:top w:type="dxa" w:w="60"/>
              <w:left w:type="dxa" w:w="100"/>
              <w:bottom w:type="dxa" w:w="60"/>
              <w:right w:type="dxa" w:w="100"/>
            </w:tcMar>
          </w:tcPr>
          <w:p>
            <w:pPr>
              <w:jc w:val="center"/>
            </w:pPr>
            <w:r>
              <w:rPr>
                <w:rFonts w:ascii="Arial" w:cs="Arial" w:eastAsia="Arial" w:hAnsi="Arial"/>
                <w:b/>
                <w:bCs/>
                <w:color w:val="FFFFFF"/>
                <w:sz w:val="18"/>
                <w:szCs w:val="18"/>
              </w:rPr>
              <w:t xml:space="preserve">MEDIUM</w:t>
            </w:r>
          </w:p>
        </w:tc>
      </w:tr>
      <w:tr>
        <w:tc>
          <w:tcPr>
            <w:tcW w:type="dxa" w:w="8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12.2.3</w:t>
            </w:r>
          </w:p>
        </w:tc>
        <w:tc>
          <w:tcPr>
            <w:tcW w:type="dxa" w:w="50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Integrate KYC/AML verification using Chainalysis or equivalent for all token holders. Deploy identity verification before any WET purchase.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Regulatory</w:t>
            </w:r>
          </w:p>
        </w:tc>
        <w:tc>
          <w:tcPr>
            <w:tcW w:type="dxa" w:w="1700"/>
            <w:tcBorders>
              <w:top w:val="single" w:color="CCCCCC" w:sz="1"/>
              <w:left w:val="single" w:color="CCCCCC" w:sz="1"/>
              <w:bottom w:val="single" w:color="CCCCCC" w:sz="1"/>
              <w:right w:val="single" w:color="CCCCCC" w:sz="1"/>
            </w:tcBorders>
            <w:shd w:fill="F9A825" w:val="clear"/>
            <w:tcMar>
              <w:top w:type="dxa" w:w="60"/>
              <w:left w:type="dxa" w:w="100"/>
              <w:bottom w:type="dxa" w:w="60"/>
              <w:right w:type="dxa" w:w="100"/>
            </w:tcMar>
          </w:tcPr>
          <w:p>
            <w:pPr>
              <w:jc w:val="center"/>
            </w:pPr>
            <w:r>
              <w:rPr>
                <w:rFonts w:ascii="Arial" w:cs="Arial" w:eastAsia="Arial" w:hAnsi="Arial"/>
                <w:b/>
                <w:bCs/>
                <w:color w:val="FFFFFF"/>
                <w:sz w:val="18"/>
                <w:szCs w:val="18"/>
              </w:rPr>
              <w:t xml:space="preserve">MEDIUM</w:t>
            </w:r>
          </w:p>
        </w:tc>
      </w:tr>
    </w:tbl>
    <w:p>
      <w:r>
        <w:br w:type="page"/>
      </w:r>
    </w:p>
    <w:p>
      <w:pPr>
        <w:pStyle w:val="Heading1"/>
        <w:spacing w:after="200" w:before="360"/>
      </w:pPr>
      <w:r>
        <w:rPr>
          <w:rFonts w:ascii="Arial" w:cs="Arial" w:eastAsia="Arial" w:hAnsi="Arial"/>
          <w:b/>
          <w:bCs/>
          <w:color w:val="0D47A1"/>
          <w:sz w:val="32"/>
          <w:szCs w:val="32"/>
        </w:rPr>
        <w:t xml:space="preserve">13. HeadyBee and HeadySwarm Orchestration</w:t>
      </w:r>
    </w:p>
    <w:p>
      <w:pPr>
        <w:pStyle w:val="Heading2"/>
        <w:spacing w:after="160" w:before="280"/>
      </w:pPr>
      <w:r>
        <w:rPr>
          <w:rFonts w:ascii="Arial" w:cs="Arial" w:eastAsia="Arial" w:hAnsi="Arial"/>
          <w:b/>
          <w:bCs/>
          <w:color w:val="1A73E8"/>
          <w:sz w:val="26"/>
          <w:szCs w:val="26"/>
        </w:rPr>
        <w:t xml:space="preserve">13.1 Concept</w:t>
      </w:r>
    </w:p>
    <w:p>
      <w:pPr>
        <w:spacing w:after="160"/>
      </w:pPr>
      <w:r>
        <w:rPr>
          <w:rFonts w:ascii="Arial" w:cs="Arial" w:eastAsia="Arial" w:hAnsi="Arial"/>
          <w:sz w:val="22"/>
          <w:szCs w:val="22"/>
        </w:rPr>
        <w:t xml:space="preserve">HeadyBee represents individual worker agents that execute discrete tasks. HeadySwarm represents the collective intelligence that emerges when multiple HeadyBees collaborate on complex problems. The swarm orchestration model follows the fan-out/fan-in pattern: a coordinator decomposes a complex task into independent sub-tasks, dispatches them concurrently to specialized HeadyBees, collects results, and synthesizes a unified output. The swarm can dynamically scale by spawning additional HeadyBees when workload demands it.</w:t>
      </w:r>
    </w:p>
    <w:p>
      <w:pPr>
        <w:pStyle w:val="Heading2"/>
        <w:spacing w:after="160" w:before="280"/>
      </w:pPr>
      <w:r>
        <w:rPr>
          <w:rFonts w:ascii="Arial" w:cs="Arial" w:eastAsia="Arial" w:hAnsi="Arial"/>
          <w:b/>
          <w:bCs/>
          <w:color w:val="1A73E8"/>
          <w:sz w:val="26"/>
          <w:szCs w:val="26"/>
        </w:rPr>
        <w:t xml:space="preserve">13.2 Required Implementation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0"/>
        <w:gridCol w:w="5060"/>
        <w:gridCol w:w="1800"/>
        <w:gridCol w:w="1700"/>
      </w:tblGrid>
      <w:tr>
        <w:tc>
          <w:tcPr>
            <w:tcW w:type="dxa" w:w="800"/>
            <w:tcBorders>
              <w:top w:val="single" w:color="CCCCCC" w:sz="1"/>
              <w:left w:val="single" w:color="CCCCCC" w:sz="1"/>
              <w:bottom w:val="single" w:color="CCCCCC" w:sz="1"/>
              <w:right w:val="single" w:color="CCCCCC" w:sz="1"/>
            </w:tcBorders>
            <w:shd w:fill="0D47A1" w:val="clear"/>
            <w:tcMar>
              <w:top w:type="dxa" w:w="60"/>
              <w:left w:type="dxa" w:w="100"/>
              <w:bottom w:type="dxa" w:w="60"/>
              <w:right w:type="dxa" w:w="100"/>
            </w:tcMar>
          </w:tcPr>
          <w:p>
            <w:r>
              <w:rPr>
                <w:rFonts w:ascii="Arial" w:cs="Arial" w:eastAsia="Arial" w:hAnsi="Arial"/>
                <w:b/>
                <w:bCs/>
                <w:color w:val="FFFFFF"/>
                <w:sz w:val="20"/>
                <w:szCs w:val="20"/>
              </w:rPr>
              <w:t xml:space="preserve">#</w:t>
            </w:r>
          </w:p>
        </w:tc>
        <w:tc>
          <w:tcPr>
            <w:tcW w:type="dxa" w:w="5060"/>
            <w:tcBorders>
              <w:top w:val="single" w:color="CCCCCC" w:sz="1"/>
              <w:left w:val="single" w:color="CCCCCC" w:sz="1"/>
              <w:bottom w:val="single" w:color="CCCCCC" w:sz="1"/>
              <w:right w:val="single" w:color="CCCCCC" w:sz="1"/>
            </w:tcBorders>
            <w:shd w:fill="0D47A1" w:val="clear"/>
            <w:tcMar>
              <w:top w:type="dxa" w:w="60"/>
              <w:left w:type="dxa" w:w="100"/>
              <w:bottom w:type="dxa" w:w="60"/>
              <w:right w:type="dxa" w:w="100"/>
            </w:tcMar>
          </w:tcPr>
          <w:p>
            <w:r>
              <w:rPr>
                <w:rFonts w:ascii="Arial" w:cs="Arial" w:eastAsia="Arial" w:hAnsi="Arial"/>
                <w:b/>
                <w:bCs/>
                <w:color w:val="FFFFFF"/>
                <w:sz w:val="20"/>
                <w:szCs w:val="20"/>
              </w:rPr>
              <w:t xml:space="preserve">Fix / Improvement</w:t>
            </w:r>
          </w:p>
        </w:tc>
        <w:tc>
          <w:tcPr>
            <w:tcW w:type="dxa" w:w="1800"/>
            <w:tcBorders>
              <w:top w:val="single" w:color="CCCCCC" w:sz="1"/>
              <w:left w:val="single" w:color="CCCCCC" w:sz="1"/>
              <w:bottom w:val="single" w:color="CCCCCC" w:sz="1"/>
              <w:right w:val="single" w:color="CCCCCC" w:sz="1"/>
            </w:tcBorders>
            <w:shd w:fill="0D47A1" w:val="clear"/>
            <w:tcMar>
              <w:top w:type="dxa" w:w="60"/>
              <w:left w:type="dxa" w:w="100"/>
              <w:bottom w:type="dxa" w:w="60"/>
              <w:right w:type="dxa" w:w="100"/>
            </w:tcMar>
          </w:tcPr>
          <w:p>
            <w:r>
              <w:rPr>
                <w:rFonts w:ascii="Arial" w:cs="Arial" w:eastAsia="Arial" w:hAnsi="Arial"/>
                <w:b/>
                <w:bCs/>
                <w:color w:val="FFFFFF"/>
                <w:sz w:val="20"/>
                <w:szCs w:val="20"/>
              </w:rPr>
              <w:t xml:space="preserve">Impact</w:t>
            </w:r>
          </w:p>
        </w:tc>
        <w:tc>
          <w:tcPr>
            <w:tcW w:type="dxa" w:w="1700"/>
            <w:tcBorders>
              <w:top w:val="single" w:color="CCCCCC" w:sz="1"/>
              <w:left w:val="single" w:color="CCCCCC" w:sz="1"/>
              <w:bottom w:val="single" w:color="CCCCCC" w:sz="1"/>
              <w:right w:val="single" w:color="CCCCCC" w:sz="1"/>
            </w:tcBorders>
            <w:shd w:fill="0D47A1" w:val="clear"/>
            <w:tcMar>
              <w:top w:type="dxa" w:w="60"/>
              <w:left w:type="dxa" w:w="100"/>
              <w:bottom w:type="dxa" w:w="60"/>
              <w:right w:type="dxa" w:w="100"/>
            </w:tcMar>
          </w:tcPr>
          <w:p>
            <w:r>
              <w:rPr>
                <w:rFonts w:ascii="Arial" w:cs="Arial" w:eastAsia="Arial" w:hAnsi="Arial"/>
                <w:b/>
                <w:bCs/>
                <w:color w:val="FFFFFF"/>
                <w:sz w:val="20"/>
                <w:szCs w:val="20"/>
              </w:rPr>
              <w:t xml:space="preserve">Priority</w:t>
            </w:r>
          </w:p>
        </w:tc>
      </w:tr>
      <w:tr>
        <w:tc>
          <w:tcPr>
            <w:tcW w:type="dxa" w:w="8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13.2.1</w:t>
            </w:r>
          </w:p>
        </w:tc>
        <w:tc>
          <w:tcPr>
            <w:tcW w:type="dxa" w:w="50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Implement the HeadyBee worker framework: containerized agents with standardized input/output schemas, health endpoints, and automatic registration with the swarm coordinator.</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Foundation</w:t>
            </w:r>
          </w:p>
        </w:tc>
        <w:tc>
          <w:tcPr>
            <w:tcW w:type="dxa" w:w="1700"/>
            <w:tcBorders>
              <w:top w:val="single" w:color="CCCCCC" w:sz="1"/>
              <w:left w:val="single" w:color="CCCCCC" w:sz="1"/>
              <w:bottom w:val="single" w:color="CCCCCC" w:sz="1"/>
              <w:right w:val="single" w:color="CCCCCC" w:sz="1"/>
            </w:tcBorders>
            <w:shd w:fill="E65100" w:val="clear"/>
            <w:tcMar>
              <w:top w:type="dxa" w:w="60"/>
              <w:left w:type="dxa" w:w="100"/>
              <w:bottom w:type="dxa" w:w="60"/>
              <w:right w:type="dxa" w:w="100"/>
            </w:tcMar>
          </w:tcPr>
          <w:p>
            <w:pPr>
              <w:jc w:val="center"/>
            </w:pPr>
            <w:r>
              <w:rPr>
                <w:rFonts w:ascii="Arial" w:cs="Arial" w:eastAsia="Arial" w:hAnsi="Arial"/>
                <w:b/>
                <w:bCs/>
                <w:color w:val="FFFFFF"/>
                <w:sz w:val="18"/>
                <w:szCs w:val="18"/>
              </w:rPr>
              <w:t xml:space="preserve">HIGH</w:t>
            </w:r>
          </w:p>
        </w:tc>
      </w:tr>
      <w:tr>
        <w:tc>
          <w:tcPr>
            <w:tcW w:type="dxa" w:w="8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13.2.2</w:t>
            </w:r>
          </w:p>
        </w:tc>
        <w:tc>
          <w:tcPr>
            <w:tcW w:type="dxa" w:w="50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Build the HeadySwarm coordinator: task decomposition, concurrent dispatch, result aggregation, and dynamic scaling based on queue depth and completion times.</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Orchestration</w:t>
            </w:r>
          </w:p>
        </w:tc>
        <w:tc>
          <w:tcPr>
            <w:tcW w:type="dxa" w:w="1700"/>
            <w:tcBorders>
              <w:top w:val="single" w:color="CCCCCC" w:sz="1"/>
              <w:left w:val="single" w:color="CCCCCC" w:sz="1"/>
              <w:bottom w:val="single" w:color="CCCCCC" w:sz="1"/>
              <w:right w:val="single" w:color="CCCCCC" w:sz="1"/>
            </w:tcBorders>
            <w:shd w:fill="E65100" w:val="clear"/>
            <w:tcMar>
              <w:top w:type="dxa" w:w="60"/>
              <w:left w:type="dxa" w:w="100"/>
              <w:bottom w:type="dxa" w:w="60"/>
              <w:right w:type="dxa" w:w="100"/>
            </w:tcMar>
          </w:tcPr>
          <w:p>
            <w:pPr>
              <w:jc w:val="center"/>
            </w:pPr>
            <w:r>
              <w:rPr>
                <w:rFonts w:ascii="Arial" w:cs="Arial" w:eastAsia="Arial" w:hAnsi="Arial"/>
                <w:b/>
                <w:bCs/>
                <w:color w:val="FFFFFF"/>
                <w:sz w:val="18"/>
                <w:szCs w:val="18"/>
              </w:rPr>
              <w:t xml:space="preserve">HIGH</w:t>
            </w:r>
          </w:p>
        </w:tc>
      </w:tr>
      <w:tr>
        <w:tc>
          <w:tcPr>
            <w:tcW w:type="dxa" w:w="8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13.2.3</w:t>
            </w:r>
          </w:p>
        </w:tc>
        <w:tc>
          <w:tcPr>
            <w:tcW w:type="dxa" w:w="50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Implement swarm consensus mechanisms: when multiple HeadyBees produce conflicting results, use weighted voting based on historical accuracy and confidence scores.</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Intelligence</w:t>
            </w:r>
          </w:p>
        </w:tc>
        <w:tc>
          <w:tcPr>
            <w:tcW w:type="dxa" w:w="1700"/>
            <w:tcBorders>
              <w:top w:val="single" w:color="CCCCCC" w:sz="1"/>
              <w:left w:val="single" w:color="CCCCCC" w:sz="1"/>
              <w:bottom w:val="single" w:color="CCCCCC" w:sz="1"/>
              <w:right w:val="single" w:color="CCCCCC" w:sz="1"/>
            </w:tcBorders>
            <w:shd w:fill="F9A825" w:val="clear"/>
            <w:tcMar>
              <w:top w:type="dxa" w:w="60"/>
              <w:left w:type="dxa" w:w="100"/>
              <w:bottom w:type="dxa" w:w="60"/>
              <w:right w:type="dxa" w:w="100"/>
            </w:tcMar>
          </w:tcPr>
          <w:p>
            <w:pPr>
              <w:jc w:val="center"/>
            </w:pPr>
            <w:r>
              <w:rPr>
                <w:rFonts w:ascii="Arial" w:cs="Arial" w:eastAsia="Arial" w:hAnsi="Arial"/>
                <w:b/>
                <w:bCs/>
                <w:color w:val="FFFFFF"/>
                <w:sz w:val="18"/>
                <w:szCs w:val="18"/>
              </w:rPr>
              <w:t xml:space="preserve">MEDIUM</w:t>
            </w:r>
          </w:p>
        </w:tc>
      </w:tr>
      <w:tr>
        <w:tc>
          <w:tcPr>
            <w:tcW w:type="dxa" w:w="8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13.2.4</w:t>
            </w:r>
          </w:p>
        </w:tc>
        <w:tc>
          <w:tcPr>
            <w:tcW w:type="dxa" w:w="50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Deploy auto-scaling: when task queue depth exceeds thresholds, automatically spawn additional HeadyBee containers. Scale down during idle periods.</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Efficiency</w:t>
            </w:r>
          </w:p>
        </w:tc>
        <w:tc>
          <w:tcPr>
            <w:tcW w:type="dxa" w:w="1700"/>
            <w:tcBorders>
              <w:top w:val="single" w:color="CCCCCC" w:sz="1"/>
              <w:left w:val="single" w:color="CCCCCC" w:sz="1"/>
              <w:bottom w:val="single" w:color="CCCCCC" w:sz="1"/>
              <w:right w:val="single" w:color="CCCCCC" w:sz="1"/>
            </w:tcBorders>
            <w:shd w:fill="F9A825" w:val="clear"/>
            <w:tcMar>
              <w:top w:type="dxa" w:w="60"/>
              <w:left w:type="dxa" w:w="100"/>
              <w:bottom w:type="dxa" w:w="60"/>
              <w:right w:type="dxa" w:w="100"/>
            </w:tcMar>
          </w:tcPr>
          <w:p>
            <w:pPr>
              <w:jc w:val="center"/>
            </w:pPr>
            <w:r>
              <w:rPr>
                <w:rFonts w:ascii="Arial" w:cs="Arial" w:eastAsia="Arial" w:hAnsi="Arial"/>
                <w:b/>
                <w:bCs/>
                <w:color w:val="FFFFFF"/>
                <w:sz w:val="18"/>
                <w:szCs w:val="18"/>
              </w:rPr>
              <w:t xml:space="preserve">MEDIUM</w:t>
            </w:r>
          </w:p>
        </w:tc>
      </w:tr>
    </w:tbl>
    <w:p>
      <w:r>
        <w:br w:type="page"/>
      </w:r>
    </w:p>
    <w:p>
      <w:pPr>
        <w:pStyle w:val="Heading1"/>
        <w:spacing w:after="200" w:before="360"/>
      </w:pPr>
      <w:r>
        <w:rPr>
          <w:rFonts w:ascii="Arial" w:cs="Arial" w:eastAsia="Arial" w:hAnsi="Arial"/>
          <w:b/>
          <w:bCs/>
          <w:color w:val="0D47A1"/>
          <w:sz w:val="32"/>
          <w:szCs w:val="32"/>
        </w:rPr>
        <w:t xml:space="preserve">14. Connected Services Audit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000"/>
        <w:gridCol w:w="3600"/>
        <w:gridCol w:w="1760"/>
      </w:tblGrid>
      <w:tr>
        <w:tc>
          <w:tcPr>
            <w:tcW w:type="dxa" w:w="4000"/>
            <w:tcBorders>
              <w:top w:val="single" w:color="CCCCCC" w:sz="1"/>
              <w:left w:val="single" w:color="CCCCCC" w:sz="1"/>
              <w:bottom w:val="single" w:color="CCCCCC" w:sz="1"/>
              <w:right w:val="single" w:color="CCCCCC" w:sz="1"/>
            </w:tcBorders>
            <w:shd w:fill="0D47A1" w:val="clear"/>
            <w:tcMar>
              <w:top w:type="dxa" w:w="60"/>
              <w:left w:type="dxa" w:w="100"/>
              <w:bottom w:type="dxa" w:w="60"/>
              <w:right w:type="dxa" w:w="100"/>
            </w:tcMar>
          </w:tcPr>
          <w:p>
            <w:r>
              <w:rPr>
                <w:rFonts w:ascii="Arial" w:cs="Arial" w:eastAsia="Arial" w:hAnsi="Arial"/>
                <w:b/>
                <w:bCs/>
                <w:color w:val="FFFFFF"/>
                <w:sz w:val="20"/>
                <w:szCs w:val="20"/>
              </w:rPr>
              <w:t xml:space="preserve">Component</w:t>
            </w:r>
          </w:p>
        </w:tc>
        <w:tc>
          <w:tcPr>
            <w:tcW w:type="dxa" w:w="3600"/>
            <w:tcBorders>
              <w:top w:val="single" w:color="CCCCCC" w:sz="1"/>
              <w:left w:val="single" w:color="CCCCCC" w:sz="1"/>
              <w:bottom w:val="single" w:color="CCCCCC" w:sz="1"/>
              <w:right w:val="single" w:color="CCCCCC" w:sz="1"/>
            </w:tcBorders>
            <w:shd w:fill="0D47A1" w:val="clear"/>
            <w:tcMar>
              <w:top w:type="dxa" w:w="60"/>
              <w:left w:type="dxa" w:w="100"/>
              <w:bottom w:type="dxa" w:w="60"/>
              <w:right w:type="dxa" w:w="100"/>
            </w:tcMar>
          </w:tcPr>
          <w:p>
            <w:r>
              <w:rPr>
                <w:rFonts w:ascii="Arial" w:cs="Arial" w:eastAsia="Arial" w:hAnsi="Arial"/>
                <w:b/>
                <w:bCs/>
                <w:color w:val="FFFFFF"/>
                <w:sz w:val="20"/>
                <w:szCs w:val="20"/>
              </w:rPr>
              <w:t xml:space="preserve">Current State</w:t>
            </w:r>
          </w:p>
        </w:tc>
        <w:tc>
          <w:tcPr>
            <w:tcW w:type="dxa" w:w="1760"/>
            <w:tcBorders>
              <w:top w:val="single" w:color="CCCCCC" w:sz="1"/>
              <w:left w:val="single" w:color="CCCCCC" w:sz="1"/>
              <w:bottom w:val="single" w:color="CCCCCC" w:sz="1"/>
              <w:right w:val="single" w:color="CCCCCC" w:sz="1"/>
            </w:tcBorders>
            <w:shd w:fill="0D47A1" w:val="clear"/>
            <w:tcMar>
              <w:top w:type="dxa" w:w="60"/>
              <w:left w:type="dxa" w:w="100"/>
              <w:bottom w:type="dxa" w:w="60"/>
              <w:right w:type="dxa" w:w="100"/>
            </w:tcMar>
          </w:tcPr>
          <w:p>
            <w:r>
              <w:rPr>
                <w:rFonts w:ascii="Arial" w:cs="Arial" w:eastAsia="Arial" w:hAnsi="Arial"/>
                <w:b/>
                <w:bCs/>
                <w:color w:val="FFFFFF"/>
                <w:sz w:val="20"/>
                <w:szCs w:val="20"/>
              </w:rPr>
              <w:t xml:space="preserve">Status</w:t>
            </w:r>
          </w:p>
        </w:tc>
      </w:tr>
      <w:tr>
        <w:tc>
          <w:tcPr>
            <w:tcW w:type="dxa" w:w="40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Claude (Anthropic)</w:t>
            </w:r>
          </w:p>
        </w:tc>
        <w:tc>
          <w:tcPr>
            <w:tcW w:type="dxa" w:w="36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Connected via MCP. Primary AI inference engine. Operational.</w:t>
            </w:r>
          </w:p>
        </w:tc>
        <w:tc>
          <w:tcPr>
            <w:tcW w:type="dxa" w:w="1760"/>
            <w:tcBorders>
              <w:top w:val="single" w:color="CCCCCC" w:sz="1"/>
              <w:left w:val="single" w:color="CCCCCC" w:sz="1"/>
              <w:bottom w:val="single" w:color="CCCCCC" w:sz="1"/>
              <w:right w:val="single" w:color="CCCCCC" w:sz="1"/>
            </w:tcBorders>
            <w:shd w:fill="2E7D32" w:val="clear"/>
            <w:tcMar>
              <w:top w:type="dxa" w:w="60"/>
              <w:left w:type="dxa" w:w="100"/>
              <w:bottom w:type="dxa" w:w="60"/>
              <w:right w:type="dxa" w:w="100"/>
            </w:tcMar>
          </w:tcPr>
          <w:p>
            <w:pPr>
              <w:jc w:val="center"/>
            </w:pPr>
            <w:r>
              <w:rPr>
                <w:rFonts w:ascii="Arial" w:cs="Arial" w:eastAsia="Arial" w:hAnsi="Arial"/>
                <w:b/>
                <w:bCs/>
                <w:color w:val="FFFFFF"/>
                <w:sz w:val="18"/>
                <w:szCs w:val="18"/>
              </w:rPr>
              <w:t xml:space="preserve">OPERATIONAL</w:t>
            </w:r>
          </w:p>
        </w:tc>
      </w:tr>
      <w:tr>
        <w:tc>
          <w:tcPr>
            <w:tcW w:type="dxa" w:w="40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Notion</w:t>
            </w:r>
          </w:p>
        </w:tc>
        <w:tc>
          <w:tcPr>
            <w:tcW w:type="dxa" w:w="36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Connected. Used for project documentation and task tracking. Content accessible.</w:t>
            </w:r>
          </w:p>
        </w:tc>
        <w:tc>
          <w:tcPr>
            <w:tcW w:type="dxa" w:w="1760"/>
            <w:tcBorders>
              <w:top w:val="single" w:color="CCCCCC" w:sz="1"/>
              <w:left w:val="single" w:color="CCCCCC" w:sz="1"/>
              <w:bottom w:val="single" w:color="CCCCCC" w:sz="1"/>
              <w:right w:val="single" w:color="CCCCCC" w:sz="1"/>
            </w:tcBorders>
            <w:shd w:fill="2E7D32" w:val="clear"/>
            <w:tcMar>
              <w:top w:type="dxa" w:w="60"/>
              <w:left w:type="dxa" w:w="100"/>
              <w:bottom w:type="dxa" w:w="60"/>
              <w:right w:type="dxa" w:w="100"/>
            </w:tcMar>
          </w:tcPr>
          <w:p>
            <w:pPr>
              <w:jc w:val="center"/>
            </w:pPr>
            <w:r>
              <w:rPr>
                <w:rFonts w:ascii="Arial" w:cs="Arial" w:eastAsia="Arial" w:hAnsi="Arial"/>
                <w:b/>
                <w:bCs/>
                <w:color w:val="FFFFFF"/>
                <w:sz w:val="18"/>
                <w:szCs w:val="18"/>
              </w:rPr>
              <w:t xml:space="preserve">OPERATIONAL</w:t>
            </w:r>
          </w:p>
        </w:tc>
      </w:tr>
      <w:tr>
        <w:tc>
          <w:tcPr>
            <w:tcW w:type="dxa" w:w="40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Gmail</w:t>
            </w:r>
          </w:p>
        </w:tc>
        <w:tc>
          <w:tcPr>
            <w:tcW w:type="dxa" w:w="36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Connected. 6 tools available (search, read, draft, profile, labels, threads).</w:t>
            </w:r>
          </w:p>
        </w:tc>
        <w:tc>
          <w:tcPr>
            <w:tcW w:type="dxa" w:w="1760"/>
            <w:tcBorders>
              <w:top w:val="single" w:color="CCCCCC" w:sz="1"/>
              <w:left w:val="single" w:color="CCCCCC" w:sz="1"/>
              <w:bottom w:val="single" w:color="CCCCCC" w:sz="1"/>
              <w:right w:val="single" w:color="CCCCCC" w:sz="1"/>
            </w:tcBorders>
            <w:shd w:fill="2E7D32" w:val="clear"/>
            <w:tcMar>
              <w:top w:type="dxa" w:w="60"/>
              <w:left w:type="dxa" w:w="100"/>
              <w:bottom w:type="dxa" w:w="60"/>
              <w:right w:type="dxa" w:w="100"/>
            </w:tcMar>
          </w:tcPr>
          <w:p>
            <w:pPr>
              <w:jc w:val="center"/>
            </w:pPr>
            <w:r>
              <w:rPr>
                <w:rFonts w:ascii="Arial" w:cs="Arial" w:eastAsia="Arial" w:hAnsi="Arial"/>
                <w:b/>
                <w:bCs/>
                <w:color w:val="FFFFFF"/>
                <w:sz w:val="18"/>
                <w:szCs w:val="18"/>
              </w:rPr>
              <w:t xml:space="preserve">OPERATIONAL</w:t>
            </w:r>
          </w:p>
        </w:tc>
      </w:tr>
      <w:tr>
        <w:tc>
          <w:tcPr>
            <w:tcW w:type="dxa" w:w="40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Google Calendar</w:t>
            </w:r>
          </w:p>
        </w:tc>
        <w:tc>
          <w:tcPr>
            <w:tcW w:type="dxa" w:w="36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Connected. Available for scheduling agent tasks and trading sessions.</w:t>
            </w:r>
          </w:p>
        </w:tc>
        <w:tc>
          <w:tcPr>
            <w:tcW w:type="dxa" w:w="1760"/>
            <w:tcBorders>
              <w:top w:val="single" w:color="CCCCCC" w:sz="1"/>
              <w:left w:val="single" w:color="CCCCCC" w:sz="1"/>
              <w:bottom w:val="single" w:color="CCCCCC" w:sz="1"/>
              <w:right w:val="single" w:color="CCCCCC" w:sz="1"/>
            </w:tcBorders>
            <w:shd w:fill="2E7D32" w:val="clear"/>
            <w:tcMar>
              <w:top w:type="dxa" w:w="60"/>
              <w:left w:type="dxa" w:w="100"/>
              <w:bottom w:type="dxa" w:w="60"/>
              <w:right w:type="dxa" w:w="100"/>
            </w:tcMar>
          </w:tcPr>
          <w:p>
            <w:pPr>
              <w:jc w:val="center"/>
            </w:pPr>
            <w:r>
              <w:rPr>
                <w:rFonts w:ascii="Arial" w:cs="Arial" w:eastAsia="Arial" w:hAnsi="Arial"/>
                <w:b/>
                <w:bCs/>
                <w:color w:val="FFFFFF"/>
                <w:sz w:val="18"/>
                <w:szCs w:val="18"/>
              </w:rPr>
              <w:t xml:space="preserve">OPERATIONAL</w:t>
            </w:r>
          </w:p>
        </w:tc>
      </w:tr>
      <w:tr>
        <w:tc>
          <w:tcPr>
            <w:tcW w:type="dxa" w:w="40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Play Sheet Music</w:t>
            </w:r>
          </w:p>
        </w:tc>
        <w:tc>
          <w:tcPr>
            <w:tcW w:type="dxa" w:w="36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Connected MCP. Available for MIDI-related operations.</w:t>
            </w:r>
          </w:p>
        </w:tc>
        <w:tc>
          <w:tcPr>
            <w:tcW w:type="dxa" w:w="1760"/>
            <w:tcBorders>
              <w:top w:val="single" w:color="CCCCCC" w:sz="1"/>
              <w:left w:val="single" w:color="CCCCCC" w:sz="1"/>
              <w:bottom w:val="single" w:color="CCCCCC" w:sz="1"/>
              <w:right w:val="single" w:color="CCCCCC" w:sz="1"/>
            </w:tcBorders>
            <w:shd w:fill="2E7D32" w:val="clear"/>
            <w:tcMar>
              <w:top w:type="dxa" w:w="60"/>
              <w:left w:type="dxa" w:w="100"/>
              <w:bottom w:type="dxa" w:w="60"/>
              <w:right w:type="dxa" w:w="100"/>
            </w:tcMar>
          </w:tcPr>
          <w:p>
            <w:pPr>
              <w:jc w:val="center"/>
            </w:pPr>
            <w:r>
              <w:rPr>
                <w:rFonts w:ascii="Arial" w:cs="Arial" w:eastAsia="Arial" w:hAnsi="Arial"/>
                <w:b/>
                <w:bCs/>
                <w:color w:val="FFFFFF"/>
                <w:sz w:val="18"/>
                <w:szCs w:val="18"/>
              </w:rPr>
              <w:t xml:space="preserve">OPERATIONAL</w:t>
            </w:r>
          </w:p>
        </w:tc>
      </w:tr>
      <w:tr>
        <w:tc>
          <w:tcPr>
            <w:tcW w:type="dxa" w:w="40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Heady MCP Server</w:t>
            </w:r>
          </w:p>
        </w:tc>
        <w:tc>
          <w:tcPr>
            <w:tcW w:type="dxa" w:w="36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Registered but not connected. Zero tools exposed. Critical failure.</w:t>
            </w:r>
          </w:p>
        </w:tc>
        <w:tc>
          <w:tcPr>
            <w:tcW w:type="dxa" w:w="1760"/>
            <w:tcBorders>
              <w:top w:val="single" w:color="CCCCCC" w:sz="1"/>
              <w:left w:val="single" w:color="CCCCCC" w:sz="1"/>
              <w:bottom w:val="single" w:color="CCCCCC" w:sz="1"/>
              <w:right w:val="single" w:color="CCCCCC" w:sz="1"/>
            </w:tcBorders>
            <w:shd w:fill="D32F2F" w:val="clear"/>
            <w:tcMar>
              <w:top w:type="dxa" w:w="60"/>
              <w:left w:type="dxa" w:w="100"/>
              <w:bottom w:type="dxa" w:w="60"/>
              <w:right w:type="dxa" w:w="100"/>
            </w:tcMar>
          </w:tcPr>
          <w:p>
            <w:pPr>
              <w:jc w:val="center"/>
            </w:pPr>
            <w:r>
              <w:rPr>
                <w:rFonts w:ascii="Arial" w:cs="Arial" w:eastAsia="Arial" w:hAnsi="Arial"/>
                <w:b/>
                <w:bCs/>
                <w:color w:val="FFFFFF"/>
                <w:sz w:val="18"/>
                <w:szCs w:val="18"/>
              </w:rPr>
              <w:t xml:space="preserve">NOT CONNECTED</w:t>
            </w:r>
          </w:p>
        </w:tc>
      </w:tr>
      <w:tr>
        <w:tc>
          <w:tcPr>
            <w:tcW w:type="dxa" w:w="40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Tradovate API</w:t>
            </w:r>
          </w:p>
        </w:tc>
        <w:tc>
          <w:tcPr>
            <w:tcW w:type="dxa" w:w="36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Specified but not integrated. No MCP wrapper built.</w:t>
            </w:r>
          </w:p>
        </w:tc>
        <w:tc>
          <w:tcPr>
            <w:tcW w:type="dxa" w:w="1760"/>
            <w:tcBorders>
              <w:top w:val="single" w:color="CCCCCC" w:sz="1"/>
              <w:left w:val="single" w:color="CCCCCC" w:sz="1"/>
              <w:bottom w:val="single" w:color="CCCCCC" w:sz="1"/>
              <w:right w:val="single" w:color="CCCCCC" w:sz="1"/>
            </w:tcBorders>
            <w:shd w:fill="D32F2F" w:val="clear"/>
            <w:tcMar>
              <w:top w:type="dxa" w:w="60"/>
              <w:left w:type="dxa" w:w="100"/>
              <w:bottom w:type="dxa" w:w="60"/>
              <w:right w:type="dxa" w:w="100"/>
            </w:tcMar>
          </w:tcPr>
          <w:p>
            <w:pPr>
              <w:jc w:val="center"/>
            </w:pPr>
            <w:r>
              <w:rPr>
                <w:rFonts w:ascii="Arial" w:cs="Arial" w:eastAsia="Arial" w:hAnsi="Arial"/>
                <w:b/>
                <w:bCs/>
                <w:color w:val="FFFFFF"/>
                <w:sz w:val="18"/>
                <w:szCs w:val="18"/>
              </w:rPr>
              <w:t xml:space="preserve">MISSING</w:t>
            </w:r>
          </w:p>
        </w:tc>
      </w:tr>
      <w:tr>
        <w:tc>
          <w:tcPr>
            <w:tcW w:type="dxa" w:w="40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Rithmic API</w:t>
            </w:r>
          </w:p>
        </w:tc>
        <w:tc>
          <w:tcPr>
            <w:tcW w:type="dxa" w:w="36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Specified but not integrated. No MCP wrapper built.</w:t>
            </w:r>
          </w:p>
        </w:tc>
        <w:tc>
          <w:tcPr>
            <w:tcW w:type="dxa" w:w="1760"/>
            <w:tcBorders>
              <w:top w:val="single" w:color="CCCCCC" w:sz="1"/>
              <w:left w:val="single" w:color="CCCCCC" w:sz="1"/>
              <w:bottom w:val="single" w:color="CCCCCC" w:sz="1"/>
              <w:right w:val="single" w:color="CCCCCC" w:sz="1"/>
            </w:tcBorders>
            <w:shd w:fill="D32F2F" w:val="clear"/>
            <w:tcMar>
              <w:top w:type="dxa" w:w="60"/>
              <w:left w:type="dxa" w:w="100"/>
              <w:bottom w:type="dxa" w:w="60"/>
              <w:right w:type="dxa" w:w="100"/>
            </w:tcMar>
          </w:tcPr>
          <w:p>
            <w:pPr>
              <w:jc w:val="center"/>
            </w:pPr>
            <w:r>
              <w:rPr>
                <w:rFonts w:ascii="Arial" w:cs="Arial" w:eastAsia="Arial" w:hAnsi="Arial"/>
                <w:b/>
                <w:bCs/>
                <w:color w:val="FFFFFF"/>
                <w:sz w:val="18"/>
                <w:szCs w:val="18"/>
              </w:rPr>
              <w:t xml:space="preserve">MISSING</w:t>
            </w:r>
          </w:p>
        </w:tc>
      </w:tr>
      <w:tr>
        <w:tc>
          <w:tcPr>
            <w:tcW w:type="dxa" w:w="40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Hummingbot</w:t>
            </w:r>
          </w:p>
        </w:tc>
        <w:tc>
          <w:tcPr>
            <w:tcW w:type="dxa" w:w="36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Specified for crypto trading. No integration deployed.</w:t>
            </w:r>
          </w:p>
        </w:tc>
        <w:tc>
          <w:tcPr>
            <w:tcW w:type="dxa" w:w="1760"/>
            <w:tcBorders>
              <w:top w:val="single" w:color="CCCCCC" w:sz="1"/>
              <w:left w:val="single" w:color="CCCCCC" w:sz="1"/>
              <w:bottom w:val="single" w:color="CCCCCC" w:sz="1"/>
              <w:right w:val="single" w:color="CCCCCC" w:sz="1"/>
            </w:tcBorders>
            <w:shd w:fill="D32F2F" w:val="clear"/>
            <w:tcMar>
              <w:top w:type="dxa" w:w="60"/>
              <w:left w:type="dxa" w:w="100"/>
              <w:bottom w:type="dxa" w:w="60"/>
              <w:right w:type="dxa" w:w="100"/>
            </w:tcMar>
          </w:tcPr>
          <w:p>
            <w:pPr>
              <w:jc w:val="center"/>
            </w:pPr>
            <w:r>
              <w:rPr>
                <w:rFonts w:ascii="Arial" w:cs="Arial" w:eastAsia="Arial" w:hAnsi="Arial"/>
                <w:b/>
                <w:bCs/>
                <w:color w:val="FFFFFF"/>
                <w:sz w:val="18"/>
                <w:szCs w:val="18"/>
              </w:rPr>
              <w:t xml:space="preserve">MISSING</w:t>
            </w:r>
          </w:p>
        </w:tc>
      </w:tr>
      <w:tr>
        <w:tc>
          <w:tcPr>
            <w:tcW w:type="dxa" w:w="40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AlphaVantage</w:t>
            </w:r>
          </w:p>
        </w:tc>
        <w:tc>
          <w:tcPr>
            <w:tcW w:type="dxa" w:w="36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Specified for fundamental data. No integration deployed.</w:t>
            </w:r>
          </w:p>
        </w:tc>
        <w:tc>
          <w:tcPr>
            <w:tcW w:type="dxa" w:w="1760"/>
            <w:tcBorders>
              <w:top w:val="single" w:color="CCCCCC" w:sz="1"/>
              <w:left w:val="single" w:color="CCCCCC" w:sz="1"/>
              <w:bottom w:val="single" w:color="CCCCCC" w:sz="1"/>
              <w:right w:val="single" w:color="CCCCCC" w:sz="1"/>
            </w:tcBorders>
            <w:shd w:fill="D32F2F" w:val="clear"/>
            <w:tcMar>
              <w:top w:type="dxa" w:w="60"/>
              <w:left w:type="dxa" w:w="100"/>
              <w:bottom w:type="dxa" w:w="60"/>
              <w:right w:type="dxa" w:w="100"/>
            </w:tcMar>
          </w:tcPr>
          <w:p>
            <w:pPr>
              <w:jc w:val="center"/>
            </w:pPr>
            <w:r>
              <w:rPr>
                <w:rFonts w:ascii="Arial" w:cs="Arial" w:eastAsia="Arial" w:hAnsi="Arial"/>
                <w:b/>
                <w:bCs/>
                <w:color w:val="FFFFFF"/>
                <w:sz w:val="18"/>
                <w:szCs w:val="18"/>
              </w:rPr>
              <w:t xml:space="preserve">MISSING</w:t>
            </w:r>
          </w:p>
        </w:tc>
      </w:tr>
      <w:tr>
        <w:tc>
          <w:tcPr>
            <w:tcW w:type="dxa" w:w="40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Redis</w:t>
            </w:r>
          </w:p>
        </w:tc>
        <w:tc>
          <w:tcPr>
            <w:tcW w:type="dxa" w:w="36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Specified for agent communication. No connection pooling. No sentinel/cluster.</w:t>
            </w:r>
          </w:p>
        </w:tc>
        <w:tc>
          <w:tcPr>
            <w:tcW w:type="dxa" w:w="1760"/>
            <w:tcBorders>
              <w:top w:val="single" w:color="CCCCCC" w:sz="1"/>
              <w:left w:val="single" w:color="CCCCCC" w:sz="1"/>
              <w:bottom w:val="single" w:color="CCCCCC" w:sz="1"/>
              <w:right w:val="single" w:color="CCCCCC" w:sz="1"/>
            </w:tcBorders>
            <w:shd w:fill="E65100" w:val="clear"/>
            <w:tcMar>
              <w:top w:type="dxa" w:w="60"/>
              <w:left w:type="dxa" w:w="100"/>
              <w:bottom w:type="dxa" w:w="60"/>
              <w:right w:type="dxa" w:w="100"/>
            </w:tcMar>
          </w:tcPr>
          <w:p>
            <w:pPr>
              <w:jc w:val="center"/>
            </w:pPr>
            <w:r>
              <w:rPr>
                <w:rFonts w:ascii="Arial" w:cs="Arial" w:eastAsia="Arial" w:hAnsi="Arial"/>
                <w:b/>
                <w:bCs/>
                <w:color w:val="FFFFFF"/>
                <w:sz w:val="18"/>
                <w:szCs w:val="18"/>
              </w:rPr>
              <w:t xml:space="preserve">INCOMPLETE</w:t>
            </w:r>
          </w:p>
        </w:tc>
      </w:tr>
      <w:tr>
        <w:tc>
          <w:tcPr>
            <w:tcW w:type="dxa" w:w="40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PostgreSQL</w:t>
            </w:r>
          </w:p>
        </w:tc>
        <w:tc>
          <w:tcPr>
            <w:tcW w:type="dxa" w:w="36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Configured with leaked credentials. No PgBouncer. No migration tool.</w:t>
            </w:r>
          </w:p>
        </w:tc>
        <w:tc>
          <w:tcPr>
            <w:tcW w:type="dxa" w:w="1760"/>
            <w:tcBorders>
              <w:top w:val="single" w:color="CCCCCC" w:sz="1"/>
              <w:left w:val="single" w:color="CCCCCC" w:sz="1"/>
              <w:bottom w:val="single" w:color="CCCCCC" w:sz="1"/>
              <w:right w:val="single" w:color="CCCCCC" w:sz="1"/>
            </w:tcBorders>
            <w:shd w:fill="D32F2F" w:val="clear"/>
            <w:tcMar>
              <w:top w:type="dxa" w:w="60"/>
              <w:left w:type="dxa" w:w="100"/>
              <w:bottom w:type="dxa" w:w="60"/>
              <w:right w:type="dxa" w:w="100"/>
            </w:tcMar>
          </w:tcPr>
          <w:p>
            <w:pPr>
              <w:jc w:val="center"/>
            </w:pPr>
            <w:r>
              <w:rPr>
                <w:rFonts w:ascii="Arial" w:cs="Arial" w:eastAsia="Arial" w:hAnsi="Arial"/>
                <w:b/>
                <w:bCs/>
                <w:color w:val="FFFFFF"/>
                <w:sz w:val="18"/>
                <w:szCs w:val="18"/>
              </w:rPr>
              <w:t xml:space="preserve">CRITICAL</w:t>
            </w:r>
          </w:p>
        </w:tc>
      </w:tr>
      <w:tr>
        <w:tc>
          <w:tcPr>
            <w:tcW w:type="dxa" w:w="40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Google Colab Pro+ (3x)</w:t>
            </w:r>
          </w:p>
        </w:tc>
        <w:tc>
          <w:tcPr>
            <w:tcW w:type="dxa" w:w="36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Memberships exist. No connection to main system.</w:t>
            </w:r>
          </w:p>
        </w:tc>
        <w:tc>
          <w:tcPr>
            <w:tcW w:type="dxa" w:w="1760"/>
            <w:tcBorders>
              <w:top w:val="single" w:color="CCCCCC" w:sz="1"/>
              <w:left w:val="single" w:color="CCCCCC" w:sz="1"/>
              <w:bottom w:val="single" w:color="CCCCCC" w:sz="1"/>
              <w:right w:val="single" w:color="CCCCCC" w:sz="1"/>
            </w:tcBorders>
            <w:shd w:fill="D32F2F" w:val="clear"/>
            <w:tcMar>
              <w:top w:type="dxa" w:w="60"/>
              <w:left w:type="dxa" w:w="100"/>
              <w:bottom w:type="dxa" w:w="60"/>
              <w:right w:type="dxa" w:w="100"/>
            </w:tcMar>
          </w:tcPr>
          <w:p>
            <w:pPr>
              <w:jc w:val="center"/>
            </w:pPr>
            <w:r>
              <w:rPr>
                <w:rFonts w:ascii="Arial" w:cs="Arial" w:eastAsia="Arial" w:hAnsi="Arial"/>
                <w:b/>
                <w:bCs/>
                <w:color w:val="FFFFFF"/>
                <w:sz w:val="18"/>
                <w:szCs w:val="18"/>
              </w:rPr>
              <w:t xml:space="preserve">MISSING</w:t>
            </w:r>
          </w:p>
        </w:tc>
      </w:tr>
      <w:tr>
        <w:tc>
          <w:tcPr>
            <w:tcW w:type="dxa" w:w="40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TradingView</w:t>
            </w:r>
          </w:p>
        </w:tc>
        <w:tc>
          <w:tcPr>
            <w:tcW w:type="dxa" w:w="36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Specified for chart overlay. No integration.</w:t>
            </w:r>
          </w:p>
        </w:tc>
        <w:tc>
          <w:tcPr>
            <w:tcW w:type="dxa" w:w="1760"/>
            <w:tcBorders>
              <w:top w:val="single" w:color="CCCCCC" w:sz="1"/>
              <w:left w:val="single" w:color="CCCCCC" w:sz="1"/>
              <w:bottom w:val="single" w:color="CCCCCC" w:sz="1"/>
              <w:right w:val="single" w:color="CCCCCC" w:sz="1"/>
            </w:tcBorders>
            <w:shd w:fill="D32F2F" w:val="clear"/>
            <w:tcMar>
              <w:top w:type="dxa" w:w="60"/>
              <w:left w:type="dxa" w:w="100"/>
              <w:bottom w:type="dxa" w:w="60"/>
              <w:right w:type="dxa" w:w="100"/>
            </w:tcMar>
          </w:tcPr>
          <w:p>
            <w:pPr>
              <w:jc w:val="center"/>
            </w:pPr>
            <w:r>
              <w:rPr>
                <w:rFonts w:ascii="Arial" w:cs="Arial" w:eastAsia="Arial" w:hAnsi="Arial"/>
                <w:b/>
                <w:bCs/>
                <w:color w:val="FFFFFF"/>
                <w:sz w:val="18"/>
                <w:szCs w:val="18"/>
              </w:rPr>
              <w:t xml:space="preserve">MISSING</w:t>
            </w:r>
          </w:p>
        </w:tc>
      </w:tr>
      <w:tr>
        <w:tc>
          <w:tcPr>
            <w:tcW w:type="dxa" w:w="40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TradersPost</w:t>
            </w:r>
          </w:p>
        </w:tc>
        <w:tc>
          <w:tcPr>
            <w:tcW w:type="dxa" w:w="36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Specified for multi-account routing. No integration.</w:t>
            </w:r>
          </w:p>
        </w:tc>
        <w:tc>
          <w:tcPr>
            <w:tcW w:type="dxa" w:w="1760"/>
            <w:tcBorders>
              <w:top w:val="single" w:color="CCCCCC" w:sz="1"/>
              <w:left w:val="single" w:color="CCCCCC" w:sz="1"/>
              <w:bottom w:val="single" w:color="CCCCCC" w:sz="1"/>
              <w:right w:val="single" w:color="CCCCCC" w:sz="1"/>
            </w:tcBorders>
            <w:shd w:fill="D32F2F" w:val="clear"/>
            <w:tcMar>
              <w:top w:type="dxa" w:w="60"/>
              <w:left w:type="dxa" w:w="100"/>
              <w:bottom w:type="dxa" w:w="60"/>
              <w:right w:type="dxa" w:w="100"/>
            </w:tcMar>
          </w:tcPr>
          <w:p>
            <w:pPr>
              <w:jc w:val="center"/>
            </w:pPr>
            <w:r>
              <w:rPr>
                <w:rFonts w:ascii="Arial" w:cs="Arial" w:eastAsia="Arial" w:hAnsi="Arial"/>
                <w:b/>
                <w:bCs/>
                <w:color w:val="FFFFFF"/>
                <w:sz w:val="18"/>
                <w:szCs w:val="18"/>
              </w:rPr>
              <w:t xml:space="preserve">MISSING</w:t>
            </w:r>
          </w:p>
        </w:tc>
      </w:tr>
    </w:tbl>
    <w:p>
      <w:r>
        <w:br w:type="page"/>
      </w:r>
    </w:p>
    <w:p>
      <w:pPr>
        <w:pStyle w:val="Heading1"/>
        <w:spacing w:after="200" w:before="360"/>
      </w:pPr>
      <w:r>
        <w:rPr>
          <w:rFonts w:ascii="Arial" w:cs="Arial" w:eastAsia="Arial" w:hAnsi="Arial"/>
          <w:b/>
          <w:bCs/>
          <w:color w:val="0D47A1"/>
          <w:sz w:val="32"/>
          <w:szCs w:val="32"/>
        </w:rPr>
        <w:t xml:space="preserve">15. Priority Execution Roadmap</w:t>
      </w:r>
    </w:p>
    <w:p>
      <w:pPr>
        <w:spacing w:after="160"/>
      </w:pPr>
      <w:r>
        <w:rPr>
          <w:rFonts w:ascii="Arial" w:cs="Arial" w:eastAsia="Arial" w:hAnsi="Arial"/>
          <w:sz w:val="22"/>
          <w:szCs w:val="22"/>
        </w:rPr>
        <w:t xml:space="preserve">Based on this complete component analysis, the following execution order maximizes system functionality with each step building on the previous.</w:t>
      </w:r>
    </w:p>
    <w:p>
      <w:pPr>
        <w:pStyle w:val="Heading2"/>
        <w:spacing w:after="160" w:before="280"/>
      </w:pPr>
      <w:r>
        <w:rPr>
          <w:rFonts w:ascii="Arial" w:cs="Arial" w:eastAsia="Arial" w:hAnsi="Arial"/>
          <w:b/>
          <w:bCs/>
          <w:color w:val="1A73E8"/>
          <w:sz w:val="26"/>
          <w:szCs w:val="26"/>
        </w:rPr>
        <w:t xml:space="preserve">15.1 Phase 0: Emergency Security (Days 1–3)</w:t>
      </w:r>
    </w:p>
    <w:p>
      <w:pPr>
        <w:spacing w:after="160"/>
      </w:pPr>
      <w:r>
        <w:rPr>
          <w:rFonts w:ascii="Arial" w:cs="Arial" w:eastAsia="Arial" w:hAnsi="Arial"/>
          <w:sz w:val="22"/>
          <w:szCs w:val="22"/>
        </w:rPr>
        <w:t xml:space="preserve">Purge credentials from Git history. Rotate all passwords. Implement .gitignore. Enable GitHub secret scanning. Deploy secrets manager. This is non-negotiable and must happen before any other work.</w:t>
      </w:r>
    </w:p>
    <w:p>
      <w:pPr>
        <w:pStyle w:val="Heading2"/>
        <w:spacing w:after="160" w:before="280"/>
      </w:pPr>
      <w:r>
        <w:rPr>
          <w:rFonts w:ascii="Arial" w:cs="Arial" w:eastAsia="Arial" w:hAnsi="Arial"/>
          <w:b/>
          <w:bCs/>
          <w:color w:val="1A73E8"/>
          <w:sz w:val="26"/>
          <w:szCs w:val="26"/>
        </w:rPr>
        <w:t xml:space="preserve">15.2 Phase 1: MCP Server Restoration (Days 4–10)</w:t>
      </w:r>
    </w:p>
    <w:p>
      <w:pPr>
        <w:spacing w:after="160"/>
      </w:pPr>
      <w:r>
        <w:rPr>
          <w:rFonts w:ascii="Arial" w:cs="Arial" w:eastAsia="Arial" w:hAnsi="Arial"/>
          <w:sz w:val="22"/>
          <w:szCs w:val="22"/>
        </w:rPr>
        <w:t xml:space="preserve">Restore the Heady MCP server at manager.headysystems.com/mcp/sse. Debug the SSE endpoint. Register tool schemas. Implement OAuth 2.1. This unblocks the entire AI-to-infrastructure bridge.</w:t>
      </w:r>
    </w:p>
    <w:p>
      <w:pPr>
        <w:pStyle w:val="Heading2"/>
        <w:spacing w:after="160" w:before="280"/>
      </w:pPr>
      <w:r>
        <w:rPr>
          <w:rFonts w:ascii="Arial" w:cs="Arial" w:eastAsia="Arial" w:hAnsi="Arial"/>
          <w:b/>
          <w:bCs/>
          <w:color w:val="1A73E8"/>
          <w:sz w:val="26"/>
          <w:szCs w:val="26"/>
        </w:rPr>
        <w:t xml:space="preserve">15.3 Phase 2: Code Decomposition (Days 11–25)</w:t>
      </w:r>
    </w:p>
    <w:p>
      <w:pPr>
        <w:spacing w:after="160"/>
      </w:pPr>
      <w:r>
        <w:rPr>
          <w:rFonts w:ascii="Arial" w:cs="Arial" w:eastAsia="Arial" w:hAnsi="Arial"/>
          <w:sz w:val="22"/>
          <w:szCs w:val="22"/>
        </w:rPr>
        <w:t xml:space="preserve">Break heady-manager.js and site-generator.js into proper module structures. Consolidate build scripts. Standardize on pnpm. Reorganize tests. This makes all subsequent work tractable.</w:t>
      </w:r>
    </w:p>
    <w:p>
      <w:pPr>
        <w:pStyle w:val="Heading2"/>
        <w:spacing w:after="160" w:before="280"/>
      </w:pPr>
      <w:r>
        <w:rPr>
          <w:rFonts w:ascii="Arial" w:cs="Arial" w:eastAsia="Arial" w:hAnsi="Arial"/>
          <w:b/>
          <w:bCs/>
          <w:color w:val="1A73E8"/>
          <w:sz w:val="26"/>
          <w:szCs w:val="26"/>
        </w:rPr>
        <w:t xml:space="preserve">15.4 Phase 3: Observability Foundation (Days 26–35)</w:t>
      </w:r>
    </w:p>
    <w:p>
      <w:pPr>
        <w:spacing w:after="160"/>
      </w:pPr>
      <w:r>
        <w:rPr>
          <w:rFonts w:ascii="Arial" w:cs="Arial" w:eastAsia="Arial" w:hAnsi="Arial"/>
          <w:sz w:val="22"/>
          <w:szCs w:val="22"/>
        </w:rPr>
        <w:t xml:space="preserve">Replace console.log with Pino/structlog. Deploy OpenTelemetry. Add health endpoints to all services. Deploy Grafana dashboard. Set up alerting rules. This provides visibility for everything that follows.</w:t>
      </w:r>
    </w:p>
    <w:p>
      <w:pPr>
        <w:pStyle w:val="Heading2"/>
        <w:spacing w:after="160" w:before="280"/>
      </w:pPr>
      <w:r>
        <w:rPr>
          <w:rFonts w:ascii="Arial" w:cs="Arial" w:eastAsia="Arial" w:hAnsi="Arial"/>
          <w:b/>
          <w:bCs/>
          <w:color w:val="1A73E8"/>
          <w:sz w:val="26"/>
          <w:szCs w:val="26"/>
        </w:rPr>
        <w:t xml:space="preserve">15.5 Phase 4: Agent Framework (Days 36–60)</w:t>
      </w:r>
    </w:p>
    <w:p>
      <w:pPr>
        <w:spacing w:after="160"/>
      </w:pPr>
      <w:r>
        <w:rPr>
          <w:rFonts w:ascii="Arial" w:cs="Arial" w:eastAsia="Arial" w:hAnsi="Arial"/>
          <w:sz w:val="22"/>
          <w:szCs w:val="22"/>
        </w:rPr>
        <w:t xml:space="preserve">Deploy individual agents as containerized microservices. Implement Redis cluster for communication bus. Build message envelope protocol. Deploy the Risk Agent first (most critical), then Alpha, Execution, and remaining agents.</w:t>
      </w:r>
    </w:p>
    <w:p>
      <w:pPr>
        <w:pStyle w:val="Heading2"/>
        <w:spacing w:after="160" w:before="280"/>
      </w:pPr>
      <w:r>
        <w:rPr>
          <w:rFonts w:ascii="Arial" w:cs="Arial" w:eastAsia="Arial" w:hAnsi="Arial"/>
          <w:b/>
          <w:bCs/>
          <w:color w:val="1A73E8"/>
          <w:sz w:val="26"/>
          <w:szCs w:val="26"/>
        </w:rPr>
        <w:t xml:space="preserve">15.6 Phase 5: Trading Infrastructure (Days 61–90)</w:t>
      </w:r>
    </w:p>
    <w:p>
      <w:pPr>
        <w:spacing w:after="160"/>
      </w:pPr>
      <w:r>
        <w:rPr>
          <w:rFonts w:ascii="Arial" w:cs="Arial" w:eastAsia="Arial" w:hAnsi="Arial"/>
          <w:sz w:val="22"/>
          <w:szCs w:val="22"/>
        </w:rPr>
        <w:t xml:space="preserve">Build Tradovate and Rithmic MCP wrappers. Implement Apex compliance logic. Deploy the pre-trade risk calculator. Build the trailing drawdown tracker. Connect Colab runtimes for RL training.</w:t>
      </w:r>
    </w:p>
    <w:p>
      <w:pPr>
        <w:pStyle w:val="Heading2"/>
        <w:spacing w:after="160" w:before="280"/>
      </w:pPr>
      <w:r>
        <w:rPr>
          <w:rFonts w:ascii="Arial" w:cs="Arial" w:eastAsia="Arial" w:hAnsi="Arial"/>
          <w:b/>
          <w:bCs/>
          <w:color w:val="1A73E8"/>
          <w:sz w:val="26"/>
          <w:szCs w:val="26"/>
        </w:rPr>
        <w:t xml:space="preserve">15.7 Phase 6: Vector Space and Intelligence (Days 91–120)</w:t>
      </w:r>
    </w:p>
    <w:p>
      <w:pPr>
        <w:spacing w:after="160"/>
      </w:pPr>
      <w:r>
        <w:rPr>
          <w:rFonts w:ascii="Arial" w:cs="Arial" w:eastAsia="Arial" w:hAnsi="Arial"/>
          <w:sz w:val="22"/>
          <w:szCs w:val="22"/>
        </w:rPr>
        <w:t xml:space="preserve">Deploy vector database. Build embedding pipeline. Implement semantic routing. Build Context Fabric memory service. Deploy liquid node reconfiguration logic.</w:t>
      </w:r>
    </w:p>
    <w:p>
      <w:pPr>
        <w:pStyle w:val="Heading2"/>
        <w:spacing w:after="160" w:before="280"/>
      </w:pPr>
      <w:r>
        <w:rPr>
          <w:rFonts w:ascii="Arial" w:cs="Arial" w:eastAsia="Arial" w:hAnsi="Arial"/>
          <w:b/>
          <w:bCs/>
          <w:color w:val="1A73E8"/>
          <w:sz w:val="26"/>
          <w:szCs w:val="26"/>
        </w:rPr>
        <w:t xml:space="preserve">15.8 Phase 7: UI and Polish (Days 121–150)</w:t>
      </w:r>
    </w:p>
    <w:p>
      <w:pPr>
        <w:spacing w:after="160"/>
      </w:pPr>
      <w:r>
        <w:rPr>
          <w:rFonts w:ascii="Arial" w:cs="Arial" w:eastAsia="Arial" w:hAnsi="Arial"/>
          <w:sz w:val="22"/>
          <w:szCs w:val="22"/>
        </w:rPr>
        <w:t xml:space="preserve">Build admin dashboard. Build trader widget. Implement dynamic theming. Deploy Telegram/Slack alerting bots. End-to-end integration testing across all components.</w:t>
      </w:r>
    </w:p>
    <w:p>
      <w:r>
        <w:br w:type="page"/>
      </w:r>
    </w:p>
    <w:p>
      <w:pPr>
        <w:pStyle w:val="Heading1"/>
        <w:spacing w:after="200" w:before="360"/>
      </w:pPr>
      <w:r>
        <w:rPr>
          <w:rFonts w:ascii="Arial" w:cs="Arial" w:eastAsia="Arial" w:hAnsi="Arial"/>
          <w:b/>
          <w:bCs/>
          <w:color w:val="0D47A1"/>
          <w:sz w:val="32"/>
          <w:szCs w:val="32"/>
        </w:rPr>
        <w:t xml:space="preserve">16. Summary Metrics</w:t>
      </w:r>
    </w:p>
    <w:p>
      <w:pPr>
        <w:spacing w:after="160"/>
      </w:pPr>
      <w:r>
        <w:rPr>
          <w:rFonts w:ascii="Arial" w:cs="Arial" w:eastAsia="Arial" w:hAnsi="Arial"/>
          <w:sz w:val="22"/>
          <w:szCs w:val="22"/>
        </w:rPr>
        <w:t xml:space="preserve">Total components audited: 21 major subsystems. Components currently operational: 4 (Claude, Gmail, Calendar, Notion). Components critical/broken: 7 (MCP server, heady-manager.js, site-generator.js, Git security, database, observability, CI/CD). Components completely missing: 10 (agents, Apex compliance, RL pipeline, vector DB, MIDI transport, admin dashboard, trader widget, HeadyCoin, Colab integration, HeadyBee/Swarm). Total improvement tasks identified: 67 across all components. Estimated full implementation timeline: 150 days with focused execution.</w:t>
      </w:r>
    </w:p>
    <w:p>
      <w:pPr>
        <w:spacing w:after="160"/>
      </w:pPr>
      <w:r>
        <w:rPr>
          <w:rFonts w:ascii="Arial" w:cs="Arial" w:eastAsia="Arial" w:hAnsi="Arial"/>
          <w:sz w:val="22"/>
          <w:szCs w:val="22"/>
        </w:rPr>
        <w:t xml:space="preserve">The vision behind Heady is extraordinary — a truly intelligent, distributed, dynamically-adapting operating system for financial trading with multi-agent AI orchestration. The architecture is sound and the theoretical foundations (Sacred Geometry topology, balanced ternary logic, MIDI transport, liquid nodes in vector space) are creative and defensible. The gap is in execution: connecting the vision to running production infrastructure. This roadmap bridges that gap.</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CCCCC" w:sz="4" w:space="4"/>
      </w:pBdr>
    </w:pPr>
    <w:r>
      <w:rPr>
        <w:rFonts w:ascii="Arial" w:cs="Arial" w:eastAsia="Arial" w:hAnsi="Arial"/>
        <w:color w:val="616161"/>
        <w:sz w:val="16"/>
        <w:szCs w:val="16"/>
      </w:rPr>
      <w:t xml:space="preserve">HeadySystems Inc. — March 2026</w:t>
    </w:r>
    <w:ptab w:alignment="right" w:relativeTo="margin" w:leader="none"/>
    <w:r>
      <w:rPr>
        <w:rFonts w:ascii="Arial" w:cs="Arial" w:eastAsia="Arial" w:hAnsi="Arial"/>
        <w:color w:val="616161"/>
        <w:sz w:val="16"/>
        <w:szCs w:val="16"/>
      </w:rPr>
      <w:t xml:space="preserve">Page </w:t>
    </w:r>
    <w:r>
      <w:rPr>
        <w:rFonts w:ascii="Arial" w:cs="Arial" w:eastAsia="Arial" w:hAnsi="Arial"/>
        <w:color w:val="616161"/>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0D47A1" w:sz="4" w:space="4"/>
      </w:pBdr>
    </w:pPr>
    <w:r>
      <w:rPr>
        <w:rFonts w:ascii="Arial" w:cs="Arial" w:eastAsia="Arial" w:hAnsi="Arial"/>
        <w:i/>
        <w:iCs/>
        <w:color w:val="616161"/>
        <w:sz w:val="18"/>
        <w:szCs w:val="18"/>
      </w:rPr>
      <w:t xml:space="preserve">HEADY SYSTEM — Deep Dive Component Analysis</w:t>
    </w:r>
    <w:ptab w:alignment="right" w:relativeTo="margin" w:leader="none"/>
    <w:r>
      <w:rPr>
        <w:rFonts w:ascii="Arial" w:cs="Arial" w:eastAsia="Arial" w:hAnsi="Arial"/>
        <w:b/>
        <w:bCs/>
        <w:color w:val="D32F2F"/>
        <w:sz w:val="18"/>
        <w:szCs w:val="18"/>
      </w:rPr>
      <w:t xml:space="preserve">CONFIDENTIAL</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360"/>
      <w:outlineLvl w:val="0"/>
    </w:pPr>
    <w:rPr>
      <w:rFonts w:ascii="Arial" w:cs="Arial" w:eastAsia="Arial" w:hAnsi="Arial"/>
      <w:b/>
      <w:bCs/>
      <w:color w:val="0D47A1"/>
      <w:sz w:val="32"/>
      <w:szCs w:val="32"/>
    </w:rPr>
  </w:style>
  <w:style w:type="paragraph" w:styleId="Heading2">
    <w:name w:val="Heading 2"/>
    <w:basedOn w:val="Normal"/>
    <w:next w:val="Normal"/>
    <w:qFormat/>
    <w:pPr>
      <w:spacing w:after="160" w:before="280"/>
      <w:outlineLvl w:val="1"/>
    </w:pPr>
    <w:rPr>
      <w:rFonts w:ascii="Arial" w:cs="Arial" w:eastAsia="Arial" w:hAnsi="Arial"/>
      <w:b/>
      <w:bCs/>
      <w:color w:val="1A73E8"/>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2026-03-12T19:53:15.724Z</dcterms:created>
  <dcterms:modified xsi:type="dcterms:W3CDTF">2026-03-12T19:53:15.761Z</dcterms:modified>
</cp:coreProperties>
</file>

<file path=docProps/custom.xml><?xml version="1.0" encoding="utf-8"?>
<Properties xmlns="http://schemas.openxmlformats.org/officeDocument/2006/custom-properties" xmlns:vt="http://schemas.openxmlformats.org/officeDocument/2006/docPropsVTypes"/>
</file>