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01E2BC0A" w14:textId="0A4E44BF" w:rsidR="00C473EB" w:rsidRDefault="000216E1" w:rsidP="004D06AF">
          <w:pPr>
            <w:pStyle w:val="PadderBetweenControlandBody"/>
            <w:rPr>
              <w:rFonts w:hint="eastAsia"/>
            </w:rPr>
          </w:pPr>
        </w:p>
        <w:bookmarkStart w:id="0" w:name="_GoBack" w:displacedByCustomXml="next"/>
        <w:bookmarkEnd w:id="0" w:displacedByCustomXml="next"/>
      </w:sdtContent>
    </w:sdt>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lastRenderedPageBreak/>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8"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相同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和线程同步机制都是为了解决多线程中</w:t>
      </w:r>
      <w:r w:rsidRPr="004073C3">
        <w:rPr>
          <w:rFonts w:ascii="Verdana" w:eastAsia="宋体" w:hAnsi="Verdana" w:cs="宋体"/>
          <w:color w:val="FF0000"/>
          <w:sz w:val="32"/>
          <w:szCs w:val="21"/>
          <w:highlight w:val="cyan"/>
        </w:rPr>
        <w:t>相同变量的访问冲突问题。</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不同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Synchronized</w:t>
      </w:r>
      <w:r w:rsidRPr="004073C3">
        <w:rPr>
          <w:rFonts w:ascii="Verdana" w:eastAsia="宋体" w:hAnsi="Verdana" w:cs="宋体"/>
          <w:color w:val="333333"/>
          <w:sz w:val="32"/>
          <w:szCs w:val="21"/>
        </w:rPr>
        <w:t>同步机制采用了</w:t>
      </w:r>
      <w:r w:rsidRPr="004073C3">
        <w:rPr>
          <w:rFonts w:ascii="Verdana" w:eastAsia="宋体" w:hAnsi="Verdana" w:cs="宋体"/>
          <w:color w:val="333333"/>
          <w:sz w:val="32"/>
          <w:szCs w:val="21"/>
        </w:rPr>
        <w:t>“</w:t>
      </w:r>
      <w:r w:rsidRPr="004073C3">
        <w:rPr>
          <w:rFonts w:ascii="Verdana" w:eastAsia="宋体" w:hAnsi="Verdana" w:cs="宋体"/>
          <w:color w:val="333333"/>
          <w:sz w:val="32"/>
          <w:szCs w:val="21"/>
          <w:highlight w:val="cyan"/>
        </w:rPr>
        <w:t>以时间换空间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w:t>
      </w:r>
      <w:r w:rsidRPr="004073C3">
        <w:rPr>
          <w:rFonts w:ascii="Verdana" w:eastAsia="宋体" w:hAnsi="Verdana" w:cs="宋体"/>
          <w:color w:val="333333"/>
          <w:sz w:val="32"/>
          <w:szCs w:val="21"/>
        </w:rPr>
        <w:t>式，仅提供一份变量，让不同的线程排队访问；</w:t>
      </w:r>
      <w:r w:rsidRPr="004073C3">
        <w:rPr>
          <w:rFonts w:ascii="Verdana" w:eastAsia="宋体" w:hAnsi="Verdana" w:cs="宋体"/>
          <w:color w:val="333333"/>
          <w:sz w:val="32"/>
          <w:szCs w:val="21"/>
          <w:highlight w:val="cyan"/>
        </w:rPr>
        <w:t>而</w:t>
      </w:r>
      <w:r w:rsidRPr="004073C3">
        <w:rPr>
          <w:rFonts w:ascii="Verdana" w:eastAsia="宋体" w:hAnsi="Verdana" w:cs="宋体"/>
          <w:color w:val="333333"/>
          <w:sz w:val="32"/>
          <w:szCs w:val="21"/>
          <w:highlight w:val="cyan"/>
        </w:rPr>
        <w:t>ThreadLocal</w:t>
      </w:r>
      <w:r w:rsidRPr="004073C3">
        <w:rPr>
          <w:rFonts w:ascii="Verdana" w:eastAsia="宋体" w:hAnsi="Verdana" w:cs="宋体"/>
          <w:color w:val="333333"/>
          <w:sz w:val="32"/>
          <w:szCs w:val="21"/>
          <w:highlight w:val="cyan"/>
        </w:rPr>
        <w:t>采用了</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以空间换时间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的方式</w:t>
      </w:r>
      <w:r w:rsidRPr="004073C3">
        <w:rPr>
          <w:rFonts w:ascii="Verdana" w:eastAsia="宋体" w:hAnsi="Verdana" w:cs="宋体"/>
          <w:color w:val="333333"/>
          <w:sz w:val="32"/>
          <w:szCs w:val="21"/>
        </w:rPr>
        <w:t>，每一个线程都提供了一份变量，因此可以同时访问而互不影响。</w:t>
      </w:r>
    </w:p>
    <w:p w14:paraId="40741C1C"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以时间换空间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即枷锁方式，某个区域代码或变量只有一份节省了内存，但是会形成很多线程等待现象，因此浪费了时间而节省了空间。</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以空间换时间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为每一个线程提供一份变量，多开销一些内存，但是呢线程不用等待，可以一起执行而相互之间没有影响。</w:t>
      </w:r>
    </w:p>
    <w:p w14:paraId="4167461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小结</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是解决线程安全问题一个很好的思路，它通过为每个线程提供一个独立的变量副本解决了变量并发访问的冲突问题。在很多情况下，</w:t>
      </w:r>
      <w:r w:rsidRPr="004073C3">
        <w:rPr>
          <w:rFonts w:ascii="Verdana" w:eastAsia="宋体" w:hAnsi="Verdana" w:cs="宋体"/>
          <w:color w:val="333333"/>
          <w:sz w:val="40"/>
          <w:szCs w:val="21"/>
          <w:highlight w:val="yellow"/>
        </w:rPr>
        <w:t>ThreadLocal</w:t>
      </w:r>
      <w:r w:rsidRPr="004073C3">
        <w:rPr>
          <w:rFonts w:ascii="Verdana" w:eastAsia="宋体" w:hAnsi="Verdana" w:cs="宋体"/>
          <w:color w:val="333333"/>
          <w:sz w:val="40"/>
          <w:szCs w:val="21"/>
          <w:highlight w:val="yellow"/>
        </w:rPr>
        <w:t>比直接使用</w:t>
      </w:r>
      <w:r w:rsidRPr="004073C3">
        <w:rPr>
          <w:rFonts w:ascii="Verdana" w:eastAsia="宋体" w:hAnsi="Verdana" w:cs="宋体"/>
          <w:color w:val="333333"/>
          <w:sz w:val="40"/>
          <w:szCs w:val="21"/>
          <w:highlight w:val="yellow"/>
        </w:rPr>
        <w:t>synchronized</w:t>
      </w:r>
      <w:r w:rsidRPr="004073C3">
        <w:rPr>
          <w:rFonts w:ascii="Verdana" w:eastAsia="宋体" w:hAnsi="Verdana" w:cs="宋体"/>
          <w:color w:val="333333"/>
          <w:sz w:val="40"/>
          <w:szCs w:val="21"/>
          <w:highlight w:val="yellow"/>
        </w:rPr>
        <w:t>同步机制解决线程安全问题更简单，更方便，且结果程序拥有更高的并发性</w:t>
      </w:r>
      <w:r w:rsidRPr="004073C3">
        <w:rPr>
          <w:rFonts w:ascii="Verdana" w:eastAsia="宋体" w:hAnsi="Verdana" w:cs="宋体"/>
          <w:color w:val="333333"/>
          <w:sz w:val="32"/>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9"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A7B07" w14:textId="77777777" w:rsidR="000216E1" w:rsidRDefault="000216E1" w:rsidP="006E64EB">
      <w:pPr>
        <w:spacing w:after="0"/>
      </w:pPr>
      <w:r>
        <w:separator/>
      </w:r>
    </w:p>
  </w:endnote>
  <w:endnote w:type="continuationSeparator" w:id="0">
    <w:p w14:paraId="783340AE" w14:textId="77777777" w:rsidR="000216E1" w:rsidRDefault="000216E1"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8A4A0" w14:textId="77777777" w:rsidR="000216E1" w:rsidRDefault="000216E1" w:rsidP="006E64EB">
      <w:pPr>
        <w:spacing w:after="0"/>
      </w:pPr>
      <w:r>
        <w:separator/>
      </w:r>
    </w:p>
  </w:footnote>
  <w:footnote w:type="continuationSeparator" w:id="0">
    <w:p w14:paraId="26113A67" w14:textId="77777777" w:rsidR="000216E1" w:rsidRDefault="000216E1"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16E1"/>
    <w:rsid w:val="00022FF2"/>
    <w:rsid w:val="000245B0"/>
    <w:rsid w:val="00025A26"/>
    <w:rsid w:val="00034DED"/>
    <w:rsid w:val="0003598B"/>
    <w:rsid w:val="00051727"/>
    <w:rsid w:val="00063332"/>
    <w:rsid w:val="00067071"/>
    <w:rsid w:val="000936D0"/>
    <w:rsid w:val="00095B7B"/>
    <w:rsid w:val="000A5D43"/>
    <w:rsid w:val="000B7528"/>
    <w:rsid w:val="000C09E0"/>
    <w:rsid w:val="000C59F5"/>
    <w:rsid w:val="000D7225"/>
    <w:rsid w:val="000E29AC"/>
    <w:rsid w:val="000E3168"/>
    <w:rsid w:val="000E65A6"/>
    <w:rsid w:val="000F177B"/>
    <w:rsid w:val="00132D50"/>
    <w:rsid w:val="00132F8F"/>
    <w:rsid w:val="001420E2"/>
    <w:rsid w:val="001441BB"/>
    <w:rsid w:val="00153AAC"/>
    <w:rsid w:val="00162DEA"/>
    <w:rsid w:val="00181E86"/>
    <w:rsid w:val="00183E59"/>
    <w:rsid w:val="00190E57"/>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75BDC"/>
    <w:rsid w:val="00280576"/>
    <w:rsid w:val="00296FCD"/>
    <w:rsid w:val="002A0767"/>
    <w:rsid w:val="002C5E3C"/>
    <w:rsid w:val="002D0575"/>
    <w:rsid w:val="002E71F3"/>
    <w:rsid w:val="002F159D"/>
    <w:rsid w:val="00300450"/>
    <w:rsid w:val="00300EBA"/>
    <w:rsid w:val="003028BD"/>
    <w:rsid w:val="00317447"/>
    <w:rsid w:val="003249F5"/>
    <w:rsid w:val="00325AFC"/>
    <w:rsid w:val="0033385F"/>
    <w:rsid w:val="00340E56"/>
    <w:rsid w:val="003426E6"/>
    <w:rsid w:val="00344884"/>
    <w:rsid w:val="00346701"/>
    <w:rsid w:val="00346793"/>
    <w:rsid w:val="003552D3"/>
    <w:rsid w:val="0036528B"/>
    <w:rsid w:val="00371202"/>
    <w:rsid w:val="00372524"/>
    <w:rsid w:val="003B3F3D"/>
    <w:rsid w:val="003C6BA0"/>
    <w:rsid w:val="003D0688"/>
    <w:rsid w:val="003D09D3"/>
    <w:rsid w:val="003D7AB8"/>
    <w:rsid w:val="004073C3"/>
    <w:rsid w:val="00410E73"/>
    <w:rsid w:val="004117F0"/>
    <w:rsid w:val="00414327"/>
    <w:rsid w:val="00420477"/>
    <w:rsid w:val="0042279A"/>
    <w:rsid w:val="004370E4"/>
    <w:rsid w:val="004377FD"/>
    <w:rsid w:val="00437D91"/>
    <w:rsid w:val="00440AF2"/>
    <w:rsid w:val="00451050"/>
    <w:rsid w:val="00453F4D"/>
    <w:rsid w:val="0047116B"/>
    <w:rsid w:val="00471475"/>
    <w:rsid w:val="00475E59"/>
    <w:rsid w:val="004848B0"/>
    <w:rsid w:val="004925B8"/>
    <w:rsid w:val="004A2466"/>
    <w:rsid w:val="004A7E97"/>
    <w:rsid w:val="004C5CAD"/>
    <w:rsid w:val="004D06AF"/>
    <w:rsid w:val="004E6D0A"/>
    <w:rsid w:val="004F698C"/>
    <w:rsid w:val="0051227E"/>
    <w:rsid w:val="00513027"/>
    <w:rsid w:val="00517A92"/>
    <w:rsid w:val="00526EBA"/>
    <w:rsid w:val="00535D30"/>
    <w:rsid w:val="00537D5D"/>
    <w:rsid w:val="00554A5C"/>
    <w:rsid w:val="00564184"/>
    <w:rsid w:val="00580AD0"/>
    <w:rsid w:val="00584F79"/>
    <w:rsid w:val="005975C2"/>
    <w:rsid w:val="00597904"/>
    <w:rsid w:val="005A0077"/>
    <w:rsid w:val="005A02DD"/>
    <w:rsid w:val="005A2737"/>
    <w:rsid w:val="005A5B8E"/>
    <w:rsid w:val="005B6FDD"/>
    <w:rsid w:val="005E1765"/>
    <w:rsid w:val="005E2272"/>
    <w:rsid w:val="005E3B33"/>
    <w:rsid w:val="005F4998"/>
    <w:rsid w:val="00602229"/>
    <w:rsid w:val="00607D4D"/>
    <w:rsid w:val="00625E8E"/>
    <w:rsid w:val="00653AC2"/>
    <w:rsid w:val="00655175"/>
    <w:rsid w:val="0066335D"/>
    <w:rsid w:val="00680B7C"/>
    <w:rsid w:val="00682F96"/>
    <w:rsid w:val="00690C8A"/>
    <w:rsid w:val="00693E3C"/>
    <w:rsid w:val="0069498D"/>
    <w:rsid w:val="006A7451"/>
    <w:rsid w:val="006D0E70"/>
    <w:rsid w:val="006D5A23"/>
    <w:rsid w:val="006E200B"/>
    <w:rsid w:val="006E4136"/>
    <w:rsid w:val="006E64EB"/>
    <w:rsid w:val="0070214D"/>
    <w:rsid w:val="007024ED"/>
    <w:rsid w:val="007026FD"/>
    <w:rsid w:val="00710683"/>
    <w:rsid w:val="00717104"/>
    <w:rsid w:val="007462BE"/>
    <w:rsid w:val="00752FF7"/>
    <w:rsid w:val="0075730B"/>
    <w:rsid w:val="00760949"/>
    <w:rsid w:val="0076133B"/>
    <w:rsid w:val="00765725"/>
    <w:rsid w:val="00765CE1"/>
    <w:rsid w:val="007760BD"/>
    <w:rsid w:val="007A2852"/>
    <w:rsid w:val="007A6B46"/>
    <w:rsid w:val="007B1968"/>
    <w:rsid w:val="007B5B2A"/>
    <w:rsid w:val="007B698C"/>
    <w:rsid w:val="007D17DB"/>
    <w:rsid w:val="007D47C4"/>
    <w:rsid w:val="007D72E8"/>
    <w:rsid w:val="007D7D09"/>
    <w:rsid w:val="007E78CD"/>
    <w:rsid w:val="007F2193"/>
    <w:rsid w:val="00811465"/>
    <w:rsid w:val="008330BB"/>
    <w:rsid w:val="00833521"/>
    <w:rsid w:val="008631E6"/>
    <w:rsid w:val="00863FC4"/>
    <w:rsid w:val="0086495F"/>
    <w:rsid w:val="00870974"/>
    <w:rsid w:val="00870A6B"/>
    <w:rsid w:val="00871EAE"/>
    <w:rsid w:val="00873C1A"/>
    <w:rsid w:val="00885D64"/>
    <w:rsid w:val="008A3E3C"/>
    <w:rsid w:val="008B258A"/>
    <w:rsid w:val="008B684C"/>
    <w:rsid w:val="008C7C23"/>
    <w:rsid w:val="008C7D4D"/>
    <w:rsid w:val="008D4755"/>
    <w:rsid w:val="008E2871"/>
    <w:rsid w:val="008F2D3E"/>
    <w:rsid w:val="008F67DD"/>
    <w:rsid w:val="0090182B"/>
    <w:rsid w:val="0091740D"/>
    <w:rsid w:val="0094202B"/>
    <w:rsid w:val="00954038"/>
    <w:rsid w:val="00982088"/>
    <w:rsid w:val="0098379D"/>
    <w:rsid w:val="009844E5"/>
    <w:rsid w:val="00990E53"/>
    <w:rsid w:val="0099237D"/>
    <w:rsid w:val="00995712"/>
    <w:rsid w:val="009D4AD2"/>
    <w:rsid w:val="009D71E4"/>
    <w:rsid w:val="009D7F7D"/>
    <w:rsid w:val="009F0670"/>
    <w:rsid w:val="00A2606E"/>
    <w:rsid w:val="00A46A13"/>
    <w:rsid w:val="00A50B20"/>
    <w:rsid w:val="00A574F2"/>
    <w:rsid w:val="00A65179"/>
    <w:rsid w:val="00A65CCD"/>
    <w:rsid w:val="00A66914"/>
    <w:rsid w:val="00A76B23"/>
    <w:rsid w:val="00A8717E"/>
    <w:rsid w:val="00A95D00"/>
    <w:rsid w:val="00AB6FF2"/>
    <w:rsid w:val="00AC61F1"/>
    <w:rsid w:val="00AC653C"/>
    <w:rsid w:val="00AD1EBB"/>
    <w:rsid w:val="00AE126E"/>
    <w:rsid w:val="00AE7FFC"/>
    <w:rsid w:val="00B0242A"/>
    <w:rsid w:val="00B21189"/>
    <w:rsid w:val="00B27A7C"/>
    <w:rsid w:val="00B461F3"/>
    <w:rsid w:val="00B46C10"/>
    <w:rsid w:val="00B56C05"/>
    <w:rsid w:val="00B576B4"/>
    <w:rsid w:val="00B60025"/>
    <w:rsid w:val="00B618A0"/>
    <w:rsid w:val="00B833E4"/>
    <w:rsid w:val="00B931B0"/>
    <w:rsid w:val="00B9451D"/>
    <w:rsid w:val="00BA715C"/>
    <w:rsid w:val="00BB1463"/>
    <w:rsid w:val="00BB248A"/>
    <w:rsid w:val="00BC3666"/>
    <w:rsid w:val="00BE2478"/>
    <w:rsid w:val="00BF0483"/>
    <w:rsid w:val="00BF175D"/>
    <w:rsid w:val="00BF4A43"/>
    <w:rsid w:val="00C1135A"/>
    <w:rsid w:val="00C25C9E"/>
    <w:rsid w:val="00C31CF5"/>
    <w:rsid w:val="00C32BBE"/>
    <w:rsid w:val="00C32C6E"/>
    <w:rsid w:val="00C40D52"/>
    <w:rsid w:val="00C42B2A"/>
    <w:rsid w:val="00C473EB"/>
    <w:rsid w:val="00C54FF1"/>
    <w:rsid w:val="00C5671F"/>
    <w:rsid w:val="00C60440"/>
    <w:rsid w:val="00C6782A"/>
    <w:rsid w:val="00C67A88"/>
    <w:rsid w:val="00C765FF"/>
    <w:rsid w:val="00C82857"/>
    <w:rsid w:val="00C878FE"/>
    <w:rsid w:val="00C93E8D"/>
    <w:rsid w:val="00CB1FB5"/>
    <w:rsid w:val="00CC263B"/>
    <w:rsid w:val="00CC3441"/>
    <w:rsid w:val="00CC797C"/>
    <w:rsid w:val="00CE39EA"/>
    <w:rsid w:val="00CF7B39"/>
    <w:rsid w:val="00D00CAF"/>
    <w:rsid w:val="00D0588E"/>
    <w:rsid w:val="00D17432"/>
    <w:rsid w:val="00D20177"/>
    <w:rsid w:val="00D35172"/>
    <w:rsid w:val="00D51DC8"/>
    <w:rsid w:val="00D53CD9"/>
    <w:rsid w:val="00D62225"/>
    <w:rsid w:val="00D71EBD"/>
    <w:rsid w:val="00D72013"/>
    <w:rsid w:val="00D723B0"/>
    <w:rsid w:val="00D75CB5"/>
    <w:rsid w:val="00D801BF"/>
    <w:rsid w:val="00DB124E"/>
    <w:rsid w:val="00DC7294"/>
    <w:rsid w:val="00DD1C69"/>
    <w:rsid w:val="00DE6282"/>
    <w:rsid w:val="00DF3090"/>
    <w:rsid w:val="00E055C3"/>
    <w:rsid w:val="00E07960"/>
    <w:rsid w:val="00E20CA2"/>
    <w:rsid w:val="00E231D7"/>
    <w:rsid w:val="00E237FE"/>
    <w:rsid w:val="00E26C21"/>
    <w:rsid w:val="00E35602"/>
    <w:rsid w:val="00E4308C"/>
    <w:rsid w:val="00E57288"/>
    <w:rsid w:val="00E57614"/>
    <w:rsid w:val="00E65D84"/>
    <w:rsid w:val="00E710AA"/>
    <w:rsid w:val="00E7219B"/>
    <w:rsid w:val="00E7438B"/>
    <w:rsid w:val="00E76D61"/>
    <w:rsid w:val="00E8155E"/>
    <w:rsid w:val="00E944F3"/>
    <w:rsid w:val="00EB3C9E"/>
    <w:rsid w:val="00EC3D22"/>
    <w:rsid w:val="00EC7FC7"/>
    <w:rsid w:val="00EE4FDE"/>
    <w:rsid w:val="00EF27E7"/>
    <w:rsid w:val="00EF3045"/>
    <w:rsid w:val="00EF5ED6"/>
    <w:rsid w:val="00F10756"/>
    <w:rsid w:val="00F15740"/>
    <w:rsid w:val="00F256EF"/>
    <w:rsid w:val="00F31D27"/>
    <w:rsid w:val="00F561BC"/>
    <w:rsid w:val="00F57A3B"/>
    <w:rsid w:val="00F60E9F"/>
    <w:rsid w:val="00F63BD7"/>
    <w:rsid w:val="00F739C0"/>
    <w:rsid w:val="00F76B61"/>
    <w:rsid w:val="00F8447E"/>
    <w:rsid w:val="00F95125"/>
    <w:rsid w:val="00FA5B8C"/>
    <w:rsid w:val="00FB1684"/>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blogs.com/xhyouyou/p/6932286.html" TargetMode="External"/><Relationship Id="rId9" Type="http://schemas.openxmlformats.org/officeDocument/2006/relationships/hyperlink" Target="http://blog.csdn.net/guyuealian/article/details/5252572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344</TotalTime>
  <Pages>1</Pages>
  <Words>1018</Words>
  <Characters>5806</Characters>
  <Application>Microsoft Macintosh Word</Application>
  <DocSecurity>0</DocSecurity>
  <Lines>48</Lines>
  <Paragraphs>13</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    6、Condition 条件</vt:lpstr>
      <vt:lpstr>        1、和wait和notify有点像</vt:lpstr>
      <vt:lpstr>13、读写锁ReadWriteLock</vt:lpstr>
      <vt:lpstr>    1、代码</vt:lpstr>
      <vt:lpstr>4、ThreadLocal 一人一只笔</vt:lpstr>
      <vt:lpstr>    解释</vt:lpstr>
      <vt:lpstr>        这个玩意有什么用处，或者说为什么要有这么一个东东？先解释一下，</vt:lpstr>
      <vt:lpstr>    举例代码</vt:lpstr>
      <vt:lpstr>        2、当我们在调用get()方法的时候，先获取当前线程，然后获取到当前线程的ThreadLocalMap对象，如果非空，那么取出ThreadLocal的value</vt:lpstr>
      <vt:lpstr>        3、总结：当我们调用get方法的时候，其实每个当前线程中都有一个ThreadLocalMap。每次获取或者设置都是对该ThreadLocal进行的操作，是与其</vt:lpstr>
      <vt:lpstr>        4、应用场景：当很多线程需要多次使用同一个对象，并且需要该对象具有相同初始化值的时候最适合使用ThreadLocal。</vt:lpstr>
      <vt:lpstr>        5、ThreadLocal 与 Synchronized区别</vt:lpstr>
      <vt:lpstr>15、倒计时器CountDownLatch</vt:lpstr>
      <vt:lpstr>    解释：</vt:lpstr>
      <vt:lpstr>16、循环栅栏 CyclicBarrier</vt:lpstr>
      <vt:lpstr>可见性与原子性</vt:lpstr>
      <vt:lpstr>        volatile关键字的作用</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336</cp:revision>
  <dcterms:created xsi:type="dcterms:W3CDTF">2018-01-02T02:38:00Z</dcterms:created>
  <dcterms:modified xsi:type="dcterms:W3CDTF">2019-02-17T14:56:00Z</dcterms:modified>
</cp:coreProperties>
</file>