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:rsidTr="0046480C">
        <w:trPr>
          <w:trHeight w:val="3469"/>
        </w:trPr>
        <w:tc>
          <w:tcPr>
            <w:tcW w:w="10268" w:type="dxa"/>
          </w:tcPr>
          <w:p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46480C" w:rsidRPr="0046480C" w:rsidRDefault="0046480C" w:rsidP="00D6427B">
            <w:pPr>
              <w:rPr>
                <w:sz w:val="22"/>
              </w:rPr>
            </w:pPr>
          </w:p>
        </w:tc>
      </w:tr>
    </w:tbl>
    <w:p w:rsidR="00D6427B" w:rsidRDefault="00D6427B" w:rsidP="00D6427B"/>
    <w:p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:rsidTr="00E6190B">
        <w:trPr>
          <w:trHeight w:val="4833"/>
        </w:trPr>
        <w:tc>
          <w:tcPr>
            <w:tcW w:w="10105" w:type="dxa"/>
          </w:tcPr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:rsidR="00246C93" w:rsidRDefault="00246C93" w:rsidP="005D0C69"/>
    <w:p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:rsidTr="00246C93">
        <w:trPr>
          <w:trHeight w:val="4057"/>
        </w:trPr>
        <w:tc>
          <w:tcPr>
            <w:tcW w:w="8865" w:type="dxa"/>
          </w:tcPr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246C93" w:rsidRPr="00246C93" w:rsidRDefault="00246C93" w:rsidP="00246C93">
            <w:pPr>
              <w:rPr>
                <w:sz w:val="22"/>
              </w:rPr>
            </w:pPr>
          </w:p>
        </w:tc>
      </w:tr>
    </w:tbl>
    <w:p w:rsidR="00246C93" w:rsidRDefault="00246C93" w:rsidP="00246C93"/>
    <w:p w:rsidR="00887DC5" w:rsidRDefault="00887DC5" w:rsidP="00246C93"/>
    <w:p w:rsidR="00887DC5" w:rsidRDefault="00887DC5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:rsidTr="00FE1D9B">
        <w:trPr>
          <w:trHeight w:val="2968"/>
        </w:trPr>
        <w:tc>
          <w:tcPr>
            <w:tcW w:w="8152" w:type="dxa"/>
          </w:tcPr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FE1D9B" w:rsidRPr="00FE1D9B" w:rsidRDefault="00FE1D9B" w:rsidP="00FE1D9B">
            <w:pPr>
              <w:rPr>
                <w:sz w:val="22"/>
              </w:rPr>
            </w:pPr>
          </w:p>
        </w:tc>
      </w:tr>
    </w:tbl>
    <w:p w:rsidR="00FE1D9B" w:rsidRDefault="00FE1D9B" w:rsidP="00FE1D9B"/>
    <w:p w:rsidR="00881CBB" w:rsidRDefault="00881CBB" w:rsidP="00FE1D9B"/>
    <w:p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:rsidTr="007D55FB">
        <w:trPr>
          <w:trHeight w:val="3043"/>
        </w:trPr>
        <w:tc>
          <w:tcPr>
            <w:tcW w:w="11341" w:type="dxa"/>
          </w:tcPr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3918A0" w:rsidRDefault="003918A0" w:rsidP="003918A0"/>
    <w:p w:rsidR="002678DE" w:rsidRDefault="002678DE" w:rsidP="003918A0"/>
    <w:p w:rsidR="002678DE" w:rsidRDefault="002678DE" w:rsidP="003918A0"/>
    <w:p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:rsidTr="0080405C">
        <w:trPr>
          <w:trHeight w:val="2215"/>
        </w:trPr>
        <w:tc>
          <w:tcPr>
            <w:tcW w:w="8365" w:type="dxa"/>
          </w:tcPr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678DE" w:rsidRDefault="0080405C" w:rsidP="002678DE">
      <w:r>
        <w:rPr>
          <w:noProof/>
        </w:rPr>
        <w:drawing>
          <wp:inline distT="0" distB="0" distL="0" distR="0" wp14:anchorId="28A83101" wp14:editId="4FBE013B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2678DE"/>
    <w:p w:rsidR="0080405C" w:rsidRDefault="0080405C" w:rsidP="002678DE"/>
    <w:p w:rsidR="0080405C" w:rsidRDefault="0080405C" w:rsidP="002678DE"/>
    <w:p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:rsidTr="00426766">
        <w:trPr>
          <w:trHeight w:val="4257"/>
        </w:trPr>
        <w:tc>
          <w:tcPr>
            <w:tcW w:w="9778" w:type="dxa"/>
          </w:tcPr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E4C" w:rsidRDefault="003F0E4C" w:rsidP="003F0E4C"/>
    <w:p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:rsidTr="00A978A1">
        <w:trPr>
          <w:trHeight w:val="3844"/>
        </w:trPr>
        <w:tc>
          <w:tcPr>
            <w:tcW w:w="8991" w:type="dxa"/>
          </w:tcPr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:rsidR="00A978A1" w:rsidRPr="00AF1999" w:rsidRDefault="00A978A1" w:rsidP="00A978A1"/>
        </w:tc>
      </w:tr>
    </w:tbl>
    <w:p w:rsidR="00A978A1" w:rsidRDefault="00A978A1" w:rsidP="00A978A1"/>
    <w:p w:rsidR="005E0B33" w:rsidRDefault="005E0B33" w:rsidP="00A978A1"/>
    <w:p w:rsidR="005E0B33" w:rsidRDefault="005E0B33" w:rsidP="00A978A1"/>
    <w:p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:rsidR="001C0258" w:rsidRDefault="001C0258" w:rsidP="001C0258"/>
    <w:p w:rsidR="001C0258" w:rsidRPr="001C0258" w:rsidRDefault="001C0258" w:rsidP="001C0258"/>
    <w:p w:rsidR="005E0B33" w:rsidRDefault="005E0B33" w:rsidP="005E0B33">
      <w:r>
        <w:rPr>
          <w:noProof/>
        </w:rPr>
        <w:drawing>
          <wp:inline distT="0" distB="0" distL="0" distR="0" wp14:anchorId="068D6E80" wp14:editId="265F59A4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9" w:rsidRDefault="008976A9" w:rsidP="005E0B33"/>
    <w:p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:rsidTr="008976A9">
        <w:trPr>
          <w:trHeight w:val="3281"/>
        </w:trPr>
        <w:tc>
          <w:tcPr>
            <w:tcW w:w="8452" w:type="dxa"/>
          </w:tcPr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rPr>
                <w:sz w:val="24"/>
              </w:rPr>
            </w:pPr>
          </w:p>
        </w:tc>
      </w:tr>
    </w:tbl>
    <w:p w:rsidR="008976A9" w:rsidRDefault="008976A9" w:rsidP="008976A9"/>
    <w:p w:rsidR="00222574" w:rsidRDefault="00222574" w:rsidP="008976A9"/>
    <w:p w:rsidR="00222574" w:rsidRDefault="00222574" w:rsidP="008976A9"/>
    <w:p w:rsidR="00222574" w:rsidRDefault="00222574" w:rsidP="008976A9"/>
    <w:p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:rsidTr="00FB1449">
        <w:trPr>
          <w:trHeight w:val="3660"/>
        </w:trPr>
        <w:tc>
          <w:tcPr>
            <w:tcW w:w="11057" w:type="dxa"/>
          </w:tcPr>
          <w:p w:rsidR="00FB1449" w:rsidRPr="00FB1449" w:rsidRDefault="00FB1449" w:rsidP="00FB1449">
            <w:pPr>
              <w:rPr>
                <w:sz w:val="24"/>
              </w:rPr>
            </w:pP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:rsidR="00FB1449" w:rsidRPr="00FB1449" w:rsidRDefault="00FB1449" w:rsidP="00FB1449">
            <w:pPr>
              <w:tabs>
                <w:tab w:val="left" w:pos="2040"/>
              </w:tabs>
              <w:rPr>
                <w:sz w:val="24"/>
              </w:rPr>
            </w:pPr>
          </w:p>
        </w:tc>
      </w:tr>
    </w:tbl>
    <w:p w:rsidR="00FB1449" w:rsidRDefault="00FB1449" w:rsidP="00FB1449"/>
    <w:p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:rsidTr="005D1424">
        <w:trPr>
          <w:trHeight w:val="2670"/>
        </w:trPr>
        <w:tc>
          <w:tcPr>
            <w:tcW w:w="9840" w:type="dxa"/>
          </w:tcPr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:rsidR="005D1424" w:rsidRDefault="005D1424" w:rsidP="005D1424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944A0D" w:rsidRDefault="00944A0D" w:rsidP="005D1424"/>
    <w:p w:rsidR="00944A0D" w:rsidRDefault="00944A0D" w:rsidP="00944A0D"/>
    <w:p w:rsidR="005D1424" w:rsidRDefault="005D1424" w:rsidP="00944A0D"/>
    <w:p w:rsidR="00944A0D" w:rsidRDefault="00944A0D" w:rsidP="00500C29">
      <w:pPr>
        <w:pStyle w:val="1"/>
        <w:pageBreakBefore/>
        <w:tabs>
          <w:tab w:val="center" w:pos="4153"/>
        </w:tabs>
      </w:pPr>
      <w:r>
        <w:rPr>
          <w:rFonts w:hint="eastAsia"/>
        </w:rPr>
        <w:lastRenderedPageBreak/>
        <w:t>第</w:t>
      </w:r>
      <w:r>
        <w:t>四</w:t>
      </w:r>
      <w:r>
        <w:rPr>
          <w:rFonts w:hint="eastAsia"/>
        </w:rPr>
        <w:t>种</w:t>
      </w:r>
      <w:r w:rsidR="00F17737">
        <w:rPr>
          <w:rFonts w:hint="eastAsia"/>
        </w:rPr>
        <w:t>（只有一个</w:t>
      </w:r>
      <w:r w:rsidR="00F17737">
        <w:t>孩子</w:t>
      </w:r>
      <w:r w:rsidR="00F17737">
        <w:rPr>
          <w:rFonts w:hint="eastAsia"/>
        </w:rPr>
        <w:t>）</w:t>
      </w:r>
      <w:r>
        <w:rPr>
          <w:rFonts w:hint="eastAsia"/>
        </w:rPr>
        <w:t>，</w:t>
      </w:r>
      <w:r>
        <w:t>直接利用</w:t>
      </w:r>
      <w:r w:rsidR="00500C29">
        <w:tab/>
      </w:r>
      <w:r w:rsidR="00500C29" w:rsidRPr="00500C29">
        <w:t>ClassPathXmlApplicationContext</w:t>
      </w:r>
    </w:p>
    <w:p w:rsidR="00500C29" w:rsidRDefault="00500C29" w:rsidP="00500C29"/>
    <w:p w:rsidR="00500C29" w:rsidRPr="00504017" w:rsidRDefault="00F17737" w:rsidP="00F17737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、直接获取接口</w:t>
      </w:r>
      <w:r>
        <w:t>类</w:t>
      </w:r>
      <w:r w:rsidR="008B087C">
        <w:rPr>
          <w:rFonts w:hint="eastAsia"/>
        </w:rPr>
        <w:t>（写上</w:t>
      </w:r>
      <w:r w:rsidR="008B087C" w:rsidRPr="003904BA">
        <w:rPr>
          <w:color w:val="FF0000"/>
        </w:rPr>
        <w:t>接口的名字</w:t>
      </w:r>
      <w:r w:rsidR="003904BA">
        <w:rPr>
          <w:rFonts w:hint="eastAsia"/>
        </w:rPr>
        <w:t>，</w:t>
      </w:r>
      <w:r w:rsidR="003904BA" w:rsidRPr="00504017">
        <w:rPr>
          <w:color w:val="FF0000"/>
        </w:rPr>
        <w:t>或者实现</w:t>
      </w:r>
      <w:r w:rsidR="003904BA" w:rsidRPr="00504017">
        <w:rPr>
          <w:rFonts w:hint="eastAsia"/>
          <w:color w:val="FF0000"/>
        </w:rPr>
        <w:t>类</w:t>
      </w:r>
      <w:r w:rsidR="003904BA" w:rsidRPr="00504017">
        <w:rPr>
          <w:color w:val="FF0000"/>
        </w:rPr>
        <w:t>名字</w:t>
      </w:r>
      <w:r w:rsidR="008B087C" w:rsidRPr="00504017">
        <w:rPr>
          <w:color w:val="FF0000"/>
        </w:rPr>
        <w:t>就可以</w:t>
      </w:r>
      <w:r w:rsidR="008B087C" w:rsidRPr="00504017">
        <w:rPr>
          <w:rFonts w:hint="eastAsia"/>
          <w:color w:val="FF0000"/>
        </w:rPr>
        <w:t>）</w:t>
      </w:r>
      <w:bookmarkStart w:id="0" w:name="_GoBack"/>
      <w:bookmarkEnd w:id="0"/>
    </w:p>
    <w:tbl>
      <w:tblPr>
        <w:tblW w:w="10257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5"/>
      </w:tblGrid>
      <w:tr w:rsidR="00F17737" w:rsidRPr="00F17737" w:rsidTr="00F17737">
        <w:trPr>
          <w:trHeight w:val="3288"/>
        </w:trPr>
        <w:tc>
          <w:tcPr>
            <w:tcW w:w="10257" w:type="dxa"/>
          </w:tcPr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{ </w:t>
            </w:r>
            <w:r w:rsidRPr="00F1773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"applicationContext-dsp.xml"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});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sequenceDa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o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=(ISequenceDao)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context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.getBean(ISequenceDao.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</w:p>
          <w:p w:rsidR="00F17737" w:rsidRPr="00F17737" w:rsidRDefault="00F17737" w:rsidP="00F17737">
            <w:pPr>
              <w:ind w:left="795"/>
              <w:rPr>
                <w:sz w:val="24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500C29" w:rsidRDefault="00500C29" w:rsidP="00500C29"/>
    <w:p w:rsidR="005E078B" w:rsidRDefault="005E078B" w:rsidP="005E07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</w:t>
      </w:r>
      <w:r>
        <w:t>如下</w:t>
      </w:r>
    </w:p>
    <w:tbl>
      <w:tblPr>
        <w:tblW w:w="1006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</w:tblGrid>
      <w:tr w:rsidR="005E078B" w:rsidRPr="005E078B" w:rsidTr="005E078B">
        <w:trPr>
          <w:trHeight w:val="4697"/>
        </w:trPr>
        <w:tc>
          <w:tcPr>
            <w:tcW w:w="10066" w:type="dxa"/>
          </w:tcPr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{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获取批次号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getBatchNo();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获取交易序列号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getAppseriono();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078B" w:rsidRPr="005E078B" w:rsidRDefault="005E078B" w:rsidP="005E078B">
            <w:pPr>
              <w:ind w:left="863"/>
              <w:rPr>
                <w:sz w:val="24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</w:tc>
      </w:tr>
    </w:tbl>
    <w:p w:rsidR="005E078B" w:rsidRDefault="005E078B" w:rsidP="00500C29"/>
    <w:p w:rsidR="005E078B" w:rsidRDefault="005E078B" w:rsidP="005E078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419A">
        <w:rPr>
          <w:rFonts w:hint="eastAsia"/>
        </w:rPr>
        <w:t>子类</w:t>
      </w:r>
      <w:r w:rsidR="00EB419A">
        <w:t>如下</w:t>
      </w:r>
    </w:p>
    <w:tbl>
      <w:tblPr>
        <w:tblW w:w="10501" w:type="dxa"/>
        <w:tblInd w:w="-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EB419A" w:rsidRPr="00EB419A" w:rsidTr="00EB419A">
        <w:trPr>
          <w:trHeight w:val="3872"/>
        </w:trPr>
        <w:tc>
          <w:tcPr>
            <w:tcW w:w="10501" w:type="dxa"/>
          </w:tcPr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SequenceDaoImp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ISequenceDao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JdbcTemplate </w:t>
            </w:r>
            <w:r w:rsidRPr="00EB419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jdbcTemplate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getBatchNo()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get(</w:t>
            </w:r>
            <w:r w:rsidRPr="00EB419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"batchno_sequence"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String.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B419A" w:rsidRPr="00EB419A" w:rsidRDefault="00EB419A" w:rsidP="00EB419A">
            <w:pPr>
              <w:rPr>
                <w:sz w:val="22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EB419A" w:rsidRDefault="00EB419A" w:rsidP="00EB419A"/>
    <w:p w:rsidR="007D5434" w:rsidRDefault="007D5434" w:rsidP="00EB419A"/>
    <w:p w:rsidR="007D5434" w:rsidRDefault="007D5434" w:rsidP="00EB419A"/>
    <w:p w:rsidR="00350DF5" w:rsidRDefault="00350DF5" w:rsidP="00350DF5">
      <w:pPr>
        <w:pStyle w:val="1"/>
      </w:pPr>
      <w:r>
        <w:rPr>
          <w:rFonts w:hint="eastAsia"/>
        </w:rPr>
        <w:lastRenderedPageBreak/>
        <w:t>第</w:t>
      </w:r>
      <w:r>
        <w:t>五</w:t>
      </w:r>
      <w:r>
        <w:rPr>
          <w:rFonts w:hint="eastAsia"/>
        </w:rPr>
        <w:t>种</w:t>
      </w:r>
      <w:r w:rsidR="00CD101A">
        <w:rPr>
          <w:rFonts w:hint="eastAsia"/>
        </w:rPr>
        <w:t>，</w:t>
      </w:r>
      <w:r w:rsidR="00CD101A">
        <w:t>直接通过</w:t>
      </w:r>
      <w:r w:rsidR="00CD101A">
        <w:t>service</w:t>
      </w:r>
      <w:r w:rsidR="00CD101A">
        <w:rPr>
          <w:rFonts w:hint="eastAsia"/>
        </w:rPr>
        <w:t>标注</w:t>
      </w:r>
      <w:r w:rsidR="00CD101A">
        <w:t>的名字获取</w:t>
      </w:r>
    </w:p>
    <w:p w:rsidR="00CD101A" w:rsidRDefault="00CD101A" w:rsidP="00CD10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t>spring</w:t>
      </w:r>
      <w:r>
        <w:t>自带的读取，一定要再</w:t>
      </w:r>
      <w:r>
        <w:t>service</w:t>
      </w:r>
      <w:r>
        <w:t>中添加名字，否则不能够成功，除非使用之前的</w:t>
      </w:r>
      <w:r>
        <w:rPr>
          <w:rFonts w:hint="eastAsia"/>
        </w:rPr>
        <w:t>A</w:t>
      </w:r>
      <w:r>
        <w:t>pplicaionhoder</w:t>
      </w:r>
      <w:r>
        <w:rPr>
          <w:rFonts w:hint="eastAsia"/>
        </w:rPr>
        <w:t>才可以</w:t>
      </w:r>
      <w:r>
        <w:t>读取类名</w:t>
      </w:r>
      <w:r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CD101A" w:rsidRPr="001E0866" w:rsidTr="000106C5">
        <w:trPr>
          <w:trHeight w:val="3396"/>
        </w:trPr>
        <w:tc>
          <w:tcPr>
            <w:tcW w:w="8844" w:type="dxa"/>
          </w:tcPr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CD101A" w:rsidRPr="00001B4F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CD101A" w:rsidRPr="001E0866" w:rsidRDefault="00CD101A" w:rsidP="000106C5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D101A" w:rsidRDefault="00CD101A" w:rsidP="00CD101A"/>
    <w:p w:rsidR="00CD101A" w:rsidRDefault="00CD101A" w:rsidP="00CD101A"/>
    <w:p w:rsidR="00CD101A" w:rsidRDefault="00CD101A" w:rsidP="00CD101A">
      <w:pPr>
        <w:pStyle w:val="2"/>
      </w:pPr>
      <w:r>
        <w:t>2</w:t>
      </w:r>
      <w:r>
        <w:rPr>
          <w:rFonts w:hint="eastAsia"/>
        </w:rPr>
        <w:t>、、取得</w:t>
      </w:r>
      <w:r>
        <w:t>配置文件获取</w:t>
      </w:r>
      <w:r>
        <w:t>bean</w:t>
      </w:r>
      <w:r>
        <w:rPr>
          <w:rFonts w:hint="eastAsia"/>
        </w:rPr>
        <w:t>，</w:t>
      </w:r>
      <w:r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CD101A" w:rsidRPr="00FF4E29" w:rsidTr="000106C5">
        <w:trPr>
          <w:trHeight w:val="2405"/>
        </w:trPr>
        <w:tc>
          <w:tcPr>
            <w:tcW w:w="11624" w:type="dxa"/>
          </w:tcPr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CD101A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CD101A" w:rsidRPr="00FF4E29" w:rsidRDefault="00CD101A" w:rsidP="000106C5"/>
        </w:tc>
      </w:tr>
    </w:tbl>
    <w:p w:rsidR="00CD101A" w:rsidRDefault="00CD101A" w:rsidP="00CD101A"/>
    <w:p w:rsidR="00B14530" w:rsidRDefault="00B14530" w:rsidP="00CD101A"/>
    <w:p w:rsidR="001569C1" w:rsidRDefault="00B14530" w:rsidP="001569C1">
      <w:r>
        <w:t xml:space="preserve"> </w:t>
      </w:r>
    </w:p>
    <w:p w:rsidR="001569C1" w:rsidRDefault="001569C1" w:rsidP="001569C1"/>
    <w:p w:rsidR="001569C1" w:rsidRDefault="001569C1" w:rsidP="001569C1"/>
    <w:p w:rsidR="001569C1" w:rsidRDefault="001569C1" w:rsidP="001569C1"/>
    <w:p w:rsidR="001569C1" w:rsidRDefault="001569C1" w:rsidP="001569C1"/>
    <w:p w:rsidR="001569C1" w:rsidRDefault="001569C1" w:rsidP="001569C1"/>
    <w:p w:rsidR="00B14530" w:rsidRDefault="00B14530" w:rsidP="00B14530">
      <w:pPr>
        <w:pStyle w:val="1"/>
      </w:pPr>
      <w:r>
        <w:rPr>
          <w:rFonts w:hint="eastAsia"/>
        </w:rPr>
        <w:t>第六种、</w:t>
      </w:r>
      <w:r>
        <w:rPr>
          <w:rFonts w:hint="eastAsia"/>
        </w:rPr>
        <w:t>@service</w:t>
      </w:r>
      <w:r>
        <w:rPr>
          <w:rFonts w:hint="eastAsia"/>
        </w:rPr>
        <w:t>中</w:t>
      </w:r>
      <w:r>
        <w:t>没有</w:t>
      </w:r>
      <w:r>
        <w:t>name</w:t>
      </w:r>
      <w:r>
        <w:t>参数也可以获取</w:t>
      </w:r>
      <w:r>
        <w:rPr>
          <w:rFonts w:hint="eastAsia"/>
        </w:rPr>
        <w:t>name</w:t>
      </w:r>
      <w:r>
        <w:t>，首字母</w:t>
      </w:r>
      <w:r>
        <w:rPr>
          <w:rFonts w:hint="eastAsia"/>
        </w:rPr>
        <w:t>小写</w:t>
      </w:r>
      <w:r>
        <w:t>即可</w:t>
      </w:r>
    </w:p>
    <w:tbl>
      <w:tblPr>
        <w:tblW w:w="10205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17E53" w:rsidTr="00217E53">
        <w:trPr>
          <w:trHeight w:val="2792"/>
        </w:trPr>
        <w:tc>
          <w:tcPr>
            <w:tcW w:w="10205" w:type="dxa"/>
          </w:tcPr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0C38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@Service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F0C38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QueueSender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1569C1" w:rsidRPr="00F57D77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JmsTemplate 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ean(</w:t>
            </w:r>
            <w:r w:rsidRPr="00F45572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green"/>
              </w:rPr>
              <w:t>"queueSender"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);</w:t>
            </w:r>
          </w:p>
          <w:p w:rsidR="001569C1" w:rsidRPr="0076006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queueSender.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.send(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MessageCreator()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TextMessage msg =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17E53" w:rsidRPr="00217E53" w:rsidRDefault="001569C1" w:rsidP="001569C1"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14530" w:rsidRPr="00217E53" w:rsidRDefault="00B14530" w:rsidP="00B14530"/>
    <w:sectPr w:rsidR="00B14530" w:rsidRPr="0021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C8B" w:rsidRDefault="00C50C8B" w:rsidP="00222574">
      <w:r>
        <w:separator/>
      </w:r>
    </w:p>
  </w:endnote>
  <w:endnote w:type="continuationSeparator" w:id="0">
    <w:p w:rsidR="00C50C8B" w:rsidRDefault="00C50C8B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C8B" w:rsidRDefault="00C50C8B" w:rsidP="00222574">
      <w:r>
        <w:separator/>
      </w:r>
    </w:p>
  </w:footnote>
  <w:footnote w:type="continuationSeparator" w:id="0">
    <w:p w:rsidR="00C50C8B" w:rsidRDefault="00C50C8B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34668"/>
    <w:rsid w:val="00092396"/>
    <w:rsid w:val="000D7615"/>
    <w:rsid w:val="0011596F"/>
    <w:rsid w:val="001255F0"/>
    <w:rsid w:val="001569C1"/>
    <w:rsid w:val="00191815"/>
    <w:rsid w:val="001C0258"/>
    <w:rsid w:val="00217E53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50DF5"/>
    <w:rsid w:val="003904BA"/>
    <w:rsid w:val="003918A0"/>
    <w:rsid w:val="0039779C"/>
    <w:rsid w:val="003F0E4C"/>
    <w:rsid w:val="00414CA5"/>
    <w:rsid w:val="00426766"/>
    <w:rsid w:val="00443748"/>
    <w:rsid w:val="0046480C"/>
    <w:rsid w:val="004A5013"/>
    <w:rsid w:val="00500C29"/>
    <w:rsid w:val="00504017"/>
    <w:rsid w:val="005D0C69"/>
    <w:rsid w:val="005D1424"/>
    <w:rsid w:val="005E078B"/>
    <w:rsid w:val="005E0B33"/>
    <w:rsid w:val="00627A32"/>
    <w:rsid w:val="00644B82"/>
    <w:rsid w:val="006471BA"/>
    <w:rsid w:val="006C64CF"/>
    <w:rsid w:val="00721E1A"/>
    <w:rsid w:val="007D5434"/>
    <w:rsid w:val="007D55FB"/>
    <w:rsid w:val="0080405C"/>
    <w:rsid w:val="00814D61"/>
    <w:rsid w:val="00881CBB"/>
    <w:rsid w:val="00887DC5"/>
    <w:rsid w:val="008976A9"/>
    <w:rsid w:val="008B087C"/>
    <w:rsid w:val="008C7899"/>
    <w:rsid w:val="008D22F6"/>
    <w:rsid w:val="008F0C38"/>
    <w:rsid w:val="008F30F3"/>
    <w:rsid w:val="009365CA"/>
    <w:rsid w:val="0094444A"/>
    <w:rsid w:val="00944A0D"/>
    <w:rsid w:val="00A1300B"/>
    <w:rsid w:val="00A978A1"/>
    <w:rsid w:val="00AA71C4"/>
    <w:rsid w:val="00AF1999"/>
    <w:rsid w:val="00B14530"/>
    <w:rsid w:val="00B62106"/>
    <w:rsid w:val="00B72ACC"/>
    <w:rsid w:val="00BB047F"/>
    <w:rsid w:val="00BE44F2"/>
    <w:rsid w:val="00BE65F3"/>
    <w:rsid w:val="00C2024F"/>
    <w:rsid w:val="00C50C8B"/>
    <w:rsid w:val="00C6369C"/>
    <w:rsid w:val="00CC5ACB"/>
    <w:rsid w:val="00CD101A"/>
    <w:rsid w:val="00CD7309"/>
    <w:rsid w:val="00CF5E3C"/>
    <w:rsid w:val="00D035CE"/>
    <w:rsid w:val="00D6427B"/>
    <w:rsid w:val="00D6510A"/>
    <w:rsid w:val="00D83CCF"/>
    <w:rsid w:val="00E6190B"/>
    <w:rsid w:val="00E91197"/>
    <w:rsid w:val="00EA0D53"/>
    <w:rsid w:val="00EB419A"/>
    <w:rsid w:val="00EC4AB0"/>
    <w:rsid w:val="00EE44AB"/>
    <w:rsid w:val="00F03B67"/>
    <w:rsid w:val="00F17737"/>
    <w:rsid w:val="00F45572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F741-521A-44DD-BCF1-A3BF832C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93</cp:revision>
  <dcterms:created xsi:type="dcterms:W3CDTF">2017-08-10T03:06:00Z</dcterms:created>
  <dcterms:modified xsi:type="dcterms:W3CDTF">2017-10-24T07:53:00Z</dcterms:modified>
</cp:coreProperties>
</file>