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42C47">
      <w:pPr>
        <w:pStyle w:val="2"/>
      </w:pPr>
      <w:bookmarkStart w:id="0" w:name="X063fd809666a633c7c3b0eaf98060e7caa68ea3"/>
      <w:r>
        <w:t xml:space="preserve">Explainable AI (SHAP) Integration in </w:t>
      </w:r>
      <w:bookmarkStart w:id="12" w:name="_GoBack"/>
      <w:bookmarkEnd w:id="12"/>
      <w:r>
        <w:t>the Digital Twin System</w:t>
      </w:r>
    </w:p>
    <w:p w14:paraId="0E5B24C1">
      <w:r>
        <w:pict>
          <v:rect id="_x0000_i1025" o:spt="1" style="height:1.5pt;width:0pt;" coordsize="21600,21600" o:hr="t" o:hrstd="t" o:hralign="center">
            <v:path/>
            <v:fill focussize="0,0"/>
            <v:stroke/>
            <v:imagedata o:title=""/>
            <o:lock v:ext="edit"/>
            <w10:wrap type="none"/>
            <w10:anchorlock/>
          </v:rect>
        </w:pict>
      </w:r>
    </w:p>
    <w:p w14:paraId="4E9A83AB">
      <w:pPr>
        <w:pStyle w:val="4"/>
      </w:pPr>
      <w:bookmarkStart w:id="1" w:name="explainable-ai-using-shap"/>
      <w:r>
        <w:t>1. Explainable AI Using SHAP</w:t>
      </w:r>
    </w:p>
    <w:p w14:paraId="4B9613D0">
      <w:pPr>
        <w:pStyle w:val="5"/>
      </w:pPr>
      <w:bookmarkStart w:id="2" w:name="motivation"/>
      <w:r>
        <w:t>1.1 Motivation</w:t>
      </w:r>
    </w:p>
    <w:p w14:paraId="630F66BF">
      <w:pPr>
        <w:pStyle w:val="23"/>
      </w:pPr>
      <w:r>
        <w:t xml:space="preserve">In medical decision-support systems, prediction accuracy alone is insufficient for real-world clinical adoption. Physicians require transparency and interpretability to understand </w:t>
      </w:r>
      <w:r>
        <w:rPr>
          <w:i/>
          <w:iCs/>
        </w:rPr>
        <w:t>why</w:t>
      </w:r>
      <w:r>
        <w:t xml:space="preserve"> a model produces a specific prediction, especially when decisions may directly affect patient safety. Deep learning models, particularly time-series models such as Long Short-Term Memory (LSTM) networks, are often perceived as black-box systems, which limits trust and clinical usability.</w:t>
      </w:r>
    </w:p>
    <w:p w14:paraId="037F2106">
      <w:pPr>
        <w:pStyle w:val="3"/>
      </w:pPr>
      <w:r>
        <w:t>To address this limitation, this project integrates Explainable Artificial Intelligence (XAI) using SHapley Additive exPlanations (SHAP). SHAP enables the decomposition of each model prediction into feature-level contributions, allowing clinicians to understand the driving factors behind predicted health risks.</w:t>
      </w:r>
    </w:p>
    <w:p w14:paraId="6314BA08">
      <w:r>
        <w:pict>
          <v:rect id="_x0000_i1026" o:spt="1" style="height:1.5pt;width:0pt;" coordsize="21600,21600" o:hr="t" o:hrstd="t" o:hralign="center">
            <v:path/>
            <v:fill focussize="0,0"/>
            <v:stroke/>
            <v:imagedata o:title=""/>
            <o:lock v:ext="edit"/>
            <w10:wrap type="none"/>
            <w10:anchorlock/>
          </v:rect>
        </w:pict>
      </w:r>
    </w:p>
    <w:bookmarkEnd w:id="2"/>
    <w:p w14:paraId="33CA0ABB">
      <w:pPr>
        <w:pStyle w:val="5"/>
      </w:pPr>
      <w:bookmarkStart w:id="3" w:name="shap-overview"/>
      <w:r>
        <w:t>1.2 SHAP Overview</w:t>
      </w:r>
    </w:p>
    <w:p w14:paraId="08D85AA5">
      <w:pPr>
        <w:pStyle w:val="23"/>
      </w:pPr>
      <w:r>
        <w:t>SHAP is a game-theoretic approach to model interpretability based on Shapley values. It assigns an importance value to each input feature, representing its contribution to the final prediction. SHAP satisfies several desirable properties, including local accuracy, consistency, and missingness, making it particularly suitable for high-stakes domains such as healthcare.</w:t>
      </w:r>
    </w:p>
    <w:p w14:paraId="7F5B6C02">
      <w:pPr>
        <w:pStyle w:val="3"/>
      </w:pPr>
      <w:r>
        <w:t>In this system, SHAP is applied to: - Static classification models used for current risk assessment - Sequential LSTM models used for future risk prediction</w:t>
      </w:r>
    </w:p>
    <w:p w14:paraId="6E382DB2">
      <w:r>
        <w:pict>
          <v:rect id="_x0000_i1027" o:spt="1" style="height:1.5pt;width:0pt;" coordsize="21600,21600" o:hr="t" o:hrstd="t" o:hralign="center">
            <v:path/>
            <v:fill focussize="0,0"/>
            <v:stroke/>
            <v:imagedata o:title=""/>
            <o:lock v:ext="edit"/>
            <w10:wrap type="none"/>
            <w10:anchorlock/>
          </v:rect>
        </w:pict>
      </w:r>
    </w:p>
    <w:bookmarkEnd w:id="3"/>
    <w:p w14:paraId="1143E2CE">
      <w:pPr>
        <w:pStyle w:val="5"/>
      </w:pPr>
      <w:bookmarkStart w:id="4" w:name="X334e18bdef3fd3ebf33979d317551a7ee6ba5d9"/>
      <w:r>
        <w:t>1.3 SHAP Integration with Classification Models</w:t>
      </w:r>
    </w:p>
    <w:p w14:paraId="6DFFC2A5">
      <w:pPr>
        <w:pStyle w:val="23"/>
      </w:pPr>
      <w:r>
        <w:t>For the baseline classification model (e.g., Random Forest or Gradient Boosting), SHAP provides feature-level explanations for each individual prediction. These explanations indicate how physiological measurements and lifestyle factors influence the computed risk score.</w:t>
      </w:r>
    </w:p>
    <w:p w14:paraId="46EFF940">
      <w:pPr>
        <w:pStyle w:val="3"/>
      </w:pPr>
      <w:r>
        <w:t>The output of this stage includes: - Risk category (Normal / Warning / Critical) - Numerical risk score - Feature contribution values explaining the prediction</w:t>
      </w:r>
    </w:p>
    <w:p w14:paraId="2518F29F">
      <w:r>
        <w:pict>
          <v:rect id="_x0000_i1028" o:spt="1" style="height:1.5pt;width:0pt;" coordsize="21600,21600" o:hr="t" o:hrstd="t" o:hralign="center">
            <v:path/>
            <v:fill focussize="0,0"/>
            <v:stroke/>
            <v:imagedata o:title=""/>
            <o:lock v:ext="edit"/>
            <w10:wrap type="none"/>
            <w10:anchorlock/>
          </v:rect>
        </w:pict>
      </w:r>
    </w:p>
    <w:bookmarkEnd w:id="4"/>
    <w:p w14:paraId="5A75840C">
      <w:pPr>
        <w:pStyle w:val="5"/>
      </w:pPr>
      <w:bookmarkStart w:id="5" w:name="shap-integration-with-lstm-models"/>
      <w:r>
        <w:t>1.4 SHAP Integration with LSTM Models</w:t>
      </w:r>
    </w:p>
    <w:p w14:paraId="784458F0">
      <w:pPr>
        <w:pStyle w:val="23"/>
      </w:pPr>
      <w:r>
        <w:t>Explaining time-series predictions requires a different strategy. In this project, SHAP is applied to the final input window of the LSTM model, representing the most recent sequence of patient data. Each timestep-feature pair contributes to the predicted future risk.</w:t>
      </w:r>
    </w:p>
    <w:p w14:paraId="2B9FED2D">
      <w:pPr>
        <w:pStyle w:val="3"/>
      </w:pPr>
      <w:r>
        <w:t>The explanation focuses on: - Identifying which recent physiological trends influenced the prediction - Highlighting temporal patterns leading to risk escalation</w:t>
      </w:r>
    </w:p>
    <w:p w14:paraId="6BC1A666">
      <w:pPr>
        <w:pStyle w:val="3"/>
      </w:pPr>
      <w:r>
        <w:t>This approach ensures that future risk predictions remain interpretable and clinically meaningful.</w:t>
      </w:r>
    </w:p>
    <w:p w14:paraId="72D0E2E1">
      <w:r>
        <w:pict>
          <v:rect id="_x0000_i1029" o:spt="1" style="height:1.5pt;width:0pt;" coordsize="21600,21600" o:hr="t" o:hrstd="t" o:hralign="center">
            <v:path/>
            <v:fill focussize="0,0"/>
            <v:stroke/>
            <v:imagedata o:title=""/>
            <o:lock v:ext="edit"/>
            <w10:wrap type="none"/>
            <w10:anchorlock/>
          </v:rect>
        </w:pict>
      </w:r>
    </w:p>
    <w:bookmarkEnd w:id="5"/>
    <w:p w14:paraId="0A0F9C74">
      <w:pPr>
        <w:pStyle w:val="5"/>
      </w:pPr>
      <w:bookmarkStart w:id="6" w:name="explainability-in-treatment-simulation"/>
      <w:r>
        <w:t>1.5 Explainability in Treatment Simulation</w:t>
      </w:r>
    </w:p>
    <w:p w14:paraId="57E3887A">
      <w:pPr>
        <w:pStyle w:val="23"/>
      </w:pPr>
      <w:r>
        <w:t>SHAP plays a critical role in validating treatment simulations. For each simulated intervention scenario, SHAP explanations are recalculated to evaluate how treatment decisions affect the underlying causes of health risks.</w:t>
      </w:r>
    </w:p>
    <w:p w14:paraId="0415EF63">
      <w:pPr>
        <w:pStyle w:val="3"/>
      </w:pPr>
      <w:r>
        <w:t>This enables clinicians to: - Compare explanations before and after treatment - Identify which risk-driving factors are mitigated - Select the safest and most effective treatment strategy</w:t>
      </w:r>
    </w:p>
    <w:p w14:paraId="51AB6A8D">
      <w:r>
        <w:pict>
          <v:rect id="_x0000_i1030" o:spt="1" style="height:1.5pt;width:0pt;" coordsize="21600,21600" o:hr="t" o:hrstd="t" o:hralign="center">
            <v:path/>
            <v:fill focussize="0,0"/>
            <v:stroke/>
            <v:imagedata o:title=""/>
            <o:lock v:ext="edit"/>
            <w10:wrap type="none"/>
            <w10:anchorlock/>
          </v:rect>
        </w:pict>
      </w:r>
    </w:p>
    <w:bookmarkEnd w:id="6"/>
    <w:p w14:paraId="57352D50">
      <w:pPr>
        <w:pStyle w:val="5"/>
      </w:pPr>
      <w:bookmarkStart w:id="7" w:name="clinical-impact"/>
      <w:r>
        <w:t>1.6 Clinical Impact</w:t>
      </w:r>
    </w:p>
    <w:p w14:paraId="0A9273DE">
      <w:pPr>
        <w:pStyle w:val="23"/>
      </w:pPr>
      <w:r>
        <w:t>By integrating SHAP into the Digital Twin framework, the system transitions from a black-box predictor to a transparent decision-support platform. This significantly improves clinical trust, supports evidence-based decisions, and aligns the system with ethical and regulatory requirements in medical AI.</w:t>
      </w:r>
    </w:p>
    <w:p w14:paraId="7ACBA8B0">
      <w:r>
        <w:pict>
          <v:rect id="_x0000_i1031" o:spt="1" style="height:1.5pt;width:0pt;" coordsize="21600,21600" o:hr="t" o:hrstd="t" o:hralign="center">
            <v:path/>
            <v:fill focussize="0,0"/>
            <v:stroke/>
            <v:imagedata o:title=""/>
            <o:lock v:ext="edit"/>
            <w10:wrap type="none"/>
            <w10:anchorlock/>
          </v:rect>
        </w:pict>
      </w:r>
    </w:p>
    <w:bookmarkEnd w:id="1"/>
    <w:bookmarkEnd w:id="7"/>
    <w:p w14:paraId="36B58D7D">
      <w:pPr>
        <w:pStyle w:val="4"/>
      </w:pPr>
      <w:bookmarkStart w:id="8" w:name="architecture-integration-of-shap"/>
      <w:r>
        <w:t>2. Architecture Integration of SHAP</w:t>
      </w:r>
    </w:p>
    <w:p w14:paraId="20534088">
      <w:pPr>
        <w:pStyle w:val="5"/>
      </w:pPr>
      <w:bookmarkStart w:id="9" w:name="Xc245dcea231e21e8ff7e99dc3ebe2532c3294e0"/>
      <w:r>
        <w:t>2.1 Updated System Architecture (Textual Description)</w:t>
      </w:r>
    </w:p>
    <w:p w14:paraId="66568DEF">
      <w:pPr>
        <w:pStyle w:val="23"/>
      </w:pPr>
      <w:r>
        <w:t>The Explainability Layer is introduced as an independent component within the Digital Twin Engine. The updated architecture operates as follows:</w:t>
      </w:r>
    </w:p>
    <w:p w14:paraId="405B9DE3">
      <w:pPr>
        <w:pStyle w:val="24"/>
        <w:numPr>
          <w:ilvl w:val="0"/>
          <w:numId w:val="1"/>
        </w:numPr>
      </w:pPr>
      <w:r>
        <w:t>Patient data is continuously collected from wearable devices, lifestyle logs, and medical history databases.</w:t>
      </w:r>
    </w:p>
    <w:p w14:paraId="400D0560">
      <w:pPr>
        <w:pStyle w:val="24"/>
        <w:numPr>
          <w:ilvl w:val="0"/>
          <w:numId w:val="1"/>
        </w:numPr>
      </w:pPr>
      <w:r>
        <w:t>Preprocessed data is passed to the AI Prediction Engine, which includes both classification and LSTM models.</w:t>
      </w:r>
    </w:p>
    <w:p w14:paraId="1C7DB0FD">
      <w:pPr>
        <w:pStyle w:val="24"/>
        <w:numPr>
          <w:ilvl w:val="0"/>
          <w:numId w:val="1"/>
        </w:numPr>
      </w:pPr>
      <w:r>
        <w:t>Model predictions are forwarded to the SHAP Explainability Layer.</w:t>
      </w:r>
    </w:p>
    <w:p w14:paraId="52ADAE88">
      <w:pPr>
        <w:pStyle w:val="24"/>
        <w:numPr>
          <w:ilvl w:val="0"/>
          <w:numId w:val="1"/>
        </w:numPr>
      </w:pPr>
      <w:r>
        <w:t>SHAP computes feature-level contributions corresponding to each prediction.</w:t>
      </w:r>
    </w:p>
    <w:p w14:paraId="7778538B">
      <w:pPr>
        <w:pStyle w:val="24"/>
        <w:numPr>
          <w:ilvl w:val="0"/>
          <w:numId w:val="1"/>
        </w:numPr>
      </w:pPr>
      <w:r>
        <w:t>Risk scores and explanations are jointly delivered to the Doctor Dashboard.</w:t>
      </w:r>
    </w:p>
    <w:p w14:paraId="47579E58">
      <w:pPr>
        <w:pStyle w:val="24"/>
        <w:numPr>
          <w:ilvl w:val="0"/>
          <w:numId w:val="1"/>
        </w:numPr>
      </w:pPr>
      <w:r>
        <w:t>Treatment simulations trigger re-evaluation through both prediction and explainability layers.</w:t>
      </w:r>
    </w:p>
    <w:p w14:paraId="463B86D6">
      <w:pPr>
        <w:pStyle w:val="24"/>
        <w:numPr>
          <w:ilvl w:val="0"/>
          <w:numId w:val="1"/>
        </w:numPr>
      </w:pPr>
      <w:r>
        <w:t>Outcomes are fed back into the Digital Twin for continuous learning and refinement.</w:t>
      </w:r>
    </w:p>
    <w:p w14:paraId="0D09236E">
      <w:pPr>
        <w:pStyle w:val="23"/>
      </w:pPr>
      <w:r>
        <w:t>This modular design ensures scalability and allows explainability to be extended or replaced without affecting core prediction logic.</w:t>
      </w:r>
    </w:p>
    <w:p w14:paraId="1AE4AD7A">
      <w:r>
        <w:pict>
          <v:rect id="_x0000_i1032" o:spt="1" style="height:1.5pt;width:0pt;" coordsize="21600,21600" o:hr="t" o:hrstd="t" o:hralign="center">
            <v:path/>
            <v:fill focussize="0,0"/>
            <v:stroke/>
            <v:imagedata o:title=""/>
            <o:lock v:ext="edit"/>
            <w10:wrap type="none"/>
            <w10:anchorlock/>
          </v:rect>
        </w:pict>
      </w:r>
    </w:p>
    <w:bookmarkEnd w:id="8"/>
    <w:bookmarkEnd w:id="9"/>
    <w:p w14:paraId="25FCA5A1">
      <w:pPr>
        <w:pStyle w:val="4"/>
      </w:pPr>
      <w:bookmarkStart w:id="10" w:name="pseudo-code-shap-integration-with-lstm"/>
      <w:r>
        <w:t>3. Pseudo-code: SHAP Integration with LSTM</w:t>
      </w:r>
    </w:p>
    <w:p w14:paraId="56EEBD11">
      <w:pPr>
        <w:pStyle w:val="49"/>
      </w:pPr>
      <w:r>
        <w:rPr>
          <w:rStyle w:val="64"/>
        </w:rPr>
        <w:t># Step 1: Load trained LSTM model</w:t>
      </w:r>
      <w:r>
        <w:br w:type="textWrapping"/>
      </w:r>
      <w:r>
        <w:rPr>
          <w:rStyle w:val="82"/>
        </w:rPr>
        <w:t xml:space="preserve">lstm_model </w:t>
      </w:r>
      <w:r>
        <w:rPr>
          <w:rStyle w:val="72"/>
        </w:rPr>
        <w:t>=</w:t>
      </w:r>
      <w:r>
        <w:rPr>
          <w:rStyle w:val="82"/>
        </w:rPr>
        <w:t xml:space="preserve"> load_model(</w:t>
      </w:r>
      <w:r>
        <w:rPr>
          <w:rStyle w:val="60"/>
        </w:rPr>
        <w:t>"risk_prediction_lstm.h5"</w:t>
      </w:r>
      <w:r>
        <w:rPr>
          <w:rStyle w:val="82"/>
        </w:rPr>
        <w:t>)</w:t>
      </w:r>
      <w:r>
        <w:br w:type="textWrapping"/>
      </w:r>
      <w:r>
        <w:br w:type="textWrapping"/>
      </w:r>
      <w:r>
        <w:rPr>
          <w:rStyle w:val="64"/>
        </w:rPr>
        <w:t># Step 2: Prepare recent time-series window for a patient</w:t>
      </w:r>
      <w:r>
        <w:br w:type="textWrapping"/>
      </w:r>
      <w:r>
        <w:rPr>
          <w:rStyle w:val="64"/>
        </w:rPr>
        <w:t># Shape: (1, time_steps, num_features)</w:t>
      </w:r>
      <w:r>
        <w:br w:type="textWrapping"/>
      </w:r>
      <w:r>
        <w:rPr>
          <w:rStyle w:val="82"/>
        </w:rPr>
        <w:t xml:space="preserve">input_sequence </w:t>
      </w:r>
      <w:r>
        <w:rPr>
          <w:rStyle w:val="72"/>
        </w:rPr>
        <w:t>=</w:t>
      </w:r>
      <w:r>
        <w:rPr>
          <w:rStyle w:val="82"/>
        </w:rPr>
        <w:t xml:space="preserve"> get_recent_patient_sequence(patient_id)</w:t>
      </w:r>
      <w:r>
        <w:br w:type="textWrapping"/>
      </w:r>
      <w:r>
        <w:br w:type="textWrapping"/>
      </w:r>
      <w:r>
        <w:rPr>
          <w:rStyle w:val="64"/>
        </w:rPr>
        <w:t># Step 3: Generate future risk prediction</w:t>
      </w:r>
      <w:r>
        <w:br w:type="textWrapping"/>
      </w:r>
      <w:r>
        <w:rPr>
          <w:rStyle w:val="82"/>
        </w:rPr>
        <w:t xml:space="preserve">predicted_risk </w:t>
      </w:r>
      <w:r>
        <w:rPr>
          <w:rStyle w:val="72"/>
        </w:rPr>
        <w:t>=</w:t>
      </w:r>
      <w:r>
        <w:rPr>
          <w:rStyle w:val="82"/>
        </w:rPr>
        <w:t xml:space="preserve"> lstm_model.predict(input_sequence)</w:t>
      </w:r>
      <w:r>
        <w:br w:type="textWrapping"/>
      </w:r>
      <w:r>
        <w:br w:type="textWrapping"/>
      </w:r>
      <w:r>
        <w:rPr>
          <w:rStyle w:val="64"/>
        </w:rPr>
        <w:t># Step 4: Initialize SHAP explainer</w:t>
      </w:r>
      <w:r>
        <w:br w:type="textWrapping"/>
      </w:r>
      <w:r>
        <w:rPr>
          <w:rStyle w:val="64"/>
        </w:rPr>
        <w:t># Background data represents normal patient behavior</w:t>
      </w:r>
      <w:r>
        <w:br w:type="textWrapping"/>
      </w:r>
      <w:r>
        <w:rPr>
          <w:rStyle w:val="82"/>
        </w:rPr>
        <w:t xml:space="preserve">background_data </w:t>
      </w:r>
      <w:r>
        <w:rPr>
          <w:rStyle w:val="72"/>
        </w:rPr>
        <w:t>=</w:t>
      </w:r>
      <w:r>
        <w:rPr>
          <w:rStyle w:val="82"/>
        </w:rPr>
        <w:t xml:space="preserve"> load_background_sequences()</w:t>
      </w:r>
      <w:r>
        <w:br w:type="textWrapping"/>
      </w:r>
      <w:r>
        <w:rPr>
          <w:rStyle w:val="82"/>
        </w:rPr>
        <w:t xml:space="preserve">explainer </w:t>
      </w:r>
      <w:r>
        <w:rPr>
          <w:rStyle w:val="72"/>
        </w:rPr>
        <w:t>=</w:t>
      </w:r>
      <w:r>
        <w:rPr>
          <w:rStyle w:val="82"/>
        </w:rPr>
        <w:t xml:space="preserve"> shap.DeepExplainer(lstm_model, background_data)</w:t>
      </w:r>
      <w:r>
        <w:br w:type="textWrapping"/>
      </w:r>
      <w:r>
        <w:br w:type="textWrapping"/>
      </w:r>
      <w:r>
        <w:rPr>
          <w:rStyle w:val="64"/>
        </w:rPr>
        <w:t># Step 5: Compute SHAP values for the input sequence</w:t>
      </w:r>
      <w:r>
        <w:br w:type="textWrapping"/>
      </w:r>
      <w:r>
        <w:rPr>
          <w:rStyle w:val="82"/>
        </w:rPr>
        <w:t xml:space="preserve">shap_values </w:t>
      </w:r>
      <w:r>
        <w:rPr>
          <w:rStyle w:val="72"/>
        </w:rPr>
        <w:t>=</w:t>
      </w:r>
      <w:r>
        <w:rPr>
          <w:rStyle w:val="82"/>
        </w:rPr>
        <w:t xml:space="preserve"> explainer.shap_values(input_sequence)</w:t>
      </w:r>
      <w:r>
        <w:br w:type="textWrapping"/>
      </w:r>
      <w:r>
        <w:br w:type="textWrapping"/>
      </w:r>
      <w:r>
        <w:rPr>
          <w:rStyle w:val="64"/>
        </w:rPr>
        <w:t># Step 6: Aggregate SHAP values over time</w:t>
      </w:r>
      <w:r>
        <w:br w:type="textWrapping"/>
      </w:r>
      <w:r>
        <w:rPr>
          <w:rStyle w:val="64"/>
        </w:rPr>
        <w:t># Convert timestep-level contributions to feature-level importance</w:t>
      </w:r>
      <w:r>
        <w:br w:type="textWrapping"/>
      </w:r>
      <w:r>
        <w:rPr>
          <w:rStyle w:val="82"/>
        </w:rPr>
        <w:t xml:space="preserve">feature_importance </w:t>
      </w:r>
      <w:r>
        <w:rPr>
          <w:rStyle w:val="72"/>
        </w:rPr>
        <w:t>=</w:t>
      </w:r>
      <w:r>
        <w:rPr>
          <w:rStyle w:val="82"/>
        </w:rPr>
        <w:t xml:space="preserve"> aggregate_over_time(shap_values)</w:t>
      </w:r>
      <w:r>
        <w:br w:type="textWrapping"/>
      </w:r>
      <w:r>
        <w:br w:type="textWrapping"/>
      </w:r>
      <w:r>
        <w:rPr>
          <w:rStyle w:val="64"/>
        </w:rPr>
        <w:t># Step 7: Return prediction with explanation</w:t>
      </w:r>
      <w:r>
        <w:br w:type="textWrapping"/>
      </w:r>
      <w:r>
        <w:rPr>
          <w:rStyle w:val="71"/>
        </w:rPr>
        <w:t>return</w:t>
      </w:r>
      <w:r>
        <w:rPr>
          <w:rStyle w:val="82"/>
        </w:rPr>
        <w:t xml:space="preserve"> {</w:t>
      </w:r>
      <w:r>
        <w:br w:type="textWrapping"/>
      </w:r>
      <w:r>
        <w:rPr>
          <w:rStyle w:val="82"/>
        </w:rPr>
        <w:t xml:space="preserve">    </w:t>
      </w:r>
      <w:r>
        <w:rPr>
          <w:rStyle w:val="60"/>
        </w:rPr>
        <w:t>"risk_score"</w:t>
      </w:r>
      <w:r>
        <w:rPr>
          <w:rStyle w:val="82"/>
        </w:rPr>
        <w:t>: predicted_risk,</w:t>
      </w:r>
      <w:r>
        <w:br w:type="textWrapping"/>
      </w:r>
      <w:r>
        <w:rPr>
          <w:rStyle w:val="82"/>
        </w:rPr>
        <w:t xml:space="preserve">    </w:t>
      </w:r>
      <w:r>
        <w:rPr>
          <w:rStyle w:val="60"/>
        </w:rPr>
        <w:t>"risk_level"</w:t>
      </w:r>
      <w:r>
        <w:rPr>
          <w:rStyle w:val="82"/>
        </w:rPr>
        <w:t>: classify_risk(predicted_risk),</w:t>
      </w:r>
      <w:r>
        <w:br w:type="textWrapping"/>
      </w:r>
      <w:r>
        <w:rPr>
          <w:rStyle w:val="82"/>
        </w:rPr>
        <w:t xml:space="preserve">    </w:t>
      </w:r>
      <w:r>
        <w:rPr>
          <w:rStyle w:val="60"/>
        </w:rPr>
        <w:t>"explanation"</w:t>
      </w:r>
      <w:r>
        <w:rPr>
          <w:rStyle w:val="82"/>
        </w:rPr>
        <w:t>: feature_importance</w:t>
      </w:r>
      <w:r>
        <w:br w:type="textWrapping"/>
      </w:r>
      <w:r>
        <w:rPr>
          <w:rStyle w:val="82"/>
        </w:rPr>
        <w:t>}</w:t>
      </w:r>
    </w:p>
    <w:p w14:paraId="3F501267">
      <w:r>
        <w:pict>
          <v:rect id="_x0000_i1033" o:spt="1" style="height:1.5pt;width:0pt;" coordsize="21600,21600" o:hr="t" o:hrstd="t" o:hralign="center">
            <v:path/>
            <v:fill focussize="0,0"/>
            <v:stroke/>
            <v:imagedata o:title=""/>
            <o:lock v:ext="edit"/>
            <w10:wrap type="none"/>
            <w10:anchorlock/>
          </v:rect>
        </w:pict>
      </w:r>
    </w:p>
    <w:bookmarkEnd w:id="10"/>
    <w:p w14:paraId="5E40E8A4">
      <w:pPr>
        <w:pStyle w:val="4"/>
      </w:pPr>
      <w:bookmarkStart w:id="11" w:name="summary"/>
      <w:r>
        <w:t>4. Summary</w:t>
      </w:r>
    </w:p>
    <w:p w14:paraId="46C6EEC3">
      <w:pPr>
        <w:pStyle w:val="23"/>
      </w:pPr>
      <w:r>
        <w:t>The integration of SHAP transforms the proposed Digital Twin system into an explainable, trustworthy, and clinically viable platform. By combining predictive intelligence with transparent explanations, the system empowers physicians to make safer and more informed medical decisions, reinforcing the role of AI as a collaborative tool rather than a replacement for human expertise.</w:t>
      </w:r>
    </w:p>
    <w:bookmarkEnd w:id="0"/>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EE912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129</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2026-01-15T07:54:00Z</dcterms:created>
  <dc:creator>Momen Tarek</dc:creator>
  <cp:lastModifiedBy>Momen Tarek</cp:lastModifiedBy>
  <dcterms:modified xsi:type="dcterms:W3CDTF">2026-01-15T10:49:01Z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EF53227D7AB948F69C39EFFFC12DC3ED_12</vt:lpwstr>
  </property>
</Properties>
</file>