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14763F9" w14:textId="4F387016" w:rsidR="00C33E2A" w:rsidRPr="00C33E2A" w:rsidRDefault="00075072" w:rsidP="00E35E60">
      <w:pPr>
        <w:pStyle w:val="Heading1"/>
        <w:jc w:val="both"/>
      </w:pPr>
      <w:r>
        <w:rPr>
          <w:i/>
          <w:iCs/>
        </w:rPr>
        <w:t xml:space="preserve">Birmingham Community Healthcare NHS Foundation </w:t>
      </w:r>
      <w:r w:rsidR="0089542C" w:rsidRPr="0089542C">
        <w:rPr>
          <w:i/>
          <w:iCs/>
        </w:rPr>
        <w:t xml:space="preserve">Trust </w:t>
      </w:r>
      <w:r>
        <w:rPr>
          <w:i/>
          <w:iCs/>
        </w:rPr>
        <w:t xml:space="preserve">– Smallwood Library: </w:t>
      </w:r>
      <w:r w:rsidR="00214E8F">
        <w:rPr>
          <w:i/>
          <w:iCs/>
        </w:rPr>
        <w:t xml:space="preserve">Improving the Learning Skills of </w:t>
      </w:r>
      <w:r w:rsidR="00F67BA1">
        <w:rPr>
          <w:i/>
          <w:iCs/>
        </w:rPr>
        <w:t>Foundation Degree Nursing Associates</w:t>
      </w:r>
    </w:p>
    <w:p w14:paraId="6EA967A0" w14:textId="309E0D90" w:rsidR="0089542C" w:rsidRPr="0089542C" w:rsidRDefault="0089542C" w:rsidP="0089542C">
      <w:pPr>
        <w:rPr>
          <w:i/>
          <w:iCs/>
        </w:rPr>
      </w:pPr>
      <w:r w:rsidRPr="0089542C">
        <w:t xml:space="preserve">Date </w:t>
      </w:r>
      <w:r w:rsidR="00F67BA1" w:rsidRPr="00F67BA1">
        <w:rPr>
          <w:i/>
        </w:rPr>
        <w:t>28</w:t>
      </w:r>
      <w:r w:rsidR="00075072" w:rsidRPr="00F67BA1">
        <w:rPr>
          <w:i/>
          <w:iCs/>
        </w:rPr>
        <w:t>/0</w:t>
      </w:r>
      <w:r w:rsidR="00F67BA1" w:rsidRPr="00F67BA1">
        <w:rPr>
          <w:i/>
          <w:iCs/>
        </w:rPr>
        <w:t>1/2022</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4530A234" w14:textId="4FAF4725" w:rsidR="00C01F28" w:rsidRDefault="00075072" w:rsidP="00075072">
      <w:pPr>
        <w:pStyle w:val="Heading2"/>
        <w:jc w:val="both"/>
        <w:rPr>
          <w:rFonts w:cs="Arial"/>
          <w:b w:val="0"/>
          <w:bCs w:val="0"/>
          <w:color w:val="000000"/>
          <w:sz w:val="24"/>
          <w:szCs w:val="24"/>
        </w:rPr>
      </w:pPr>
      <w:r>
        <w:rPr>
          <w:rFonts w:cs="Arial"/>
          <w:b w:val="0"/>
          <w:color w:val="000000" w:themeColor="text1"/>
          <w:sz w:val="24"/>
          <w:szCs w:val="24"/>
        </w:rPr>
        <w:t xml:space="preserve">The </w:t>
      </w:r>
      <w:r w:rsidR="00165975">
        <w:rPr>
          <w:rFonts w:cs="Arial"/>
          <w:b w:val="0"/>
          <w:color w:val="000000" w:themeColor="text1"/>
          <w:sz w:val="24"/>
          <w:szCs w:val="24"/>
        </w:rPr>
        <w:t xml:space="preserve">user </w:t>
      </w:r>
      <w:r w:rsidR="009843B1">
        <w:rPr>
          <w:rFonts w:cs="Arial"/>
          <w:b w:val="0"/>
          <w:color w:val="000000" w:themeColor="text1"/>
          <w:sz w:val="24"/>
          <w:szCs w:val="24"/>
        </w:rPr>
        <w:t>wanted help facilitating the improvement of learning skills of Foundation Degree</w:t>
      </w:r>
      <w:r w:rsidR="00214E8F">
        <w:rPr>
          <w:rFonts w:cs="Arial"/>
          <w:b w:val="0"/>
          <w:color w:val="000000" w:themeColor="text1"/>
          <w:sz w:val="24"/>
          <w:szCs w:val="24"/>
        </w:rPr>
        <w:t xml:space="preserve"> Nursing Associates</w:t>
      </w:r>
    </w:p>
    <w:p w14:paraId="5422325F" w14:textId="77777777" w:rsidR="00165975" w:rsidRPr="009843B1" w:rsidRDefault="00165975" w:rsidP="00165975">
      <w:pPr>
        <w:ind w:left="720"/>
        <w:jc w:val="both"/>
        <w:rPr>
          <w:rFonts w:cs="Arial"/>
          <w:i/>
        </w:rPr>
      </w:pPr>
    </w:p>
    <w:p w14:paraId="2B96EC37" w14:textId="573DBCB5" w:rsidR="00F84F64" w:rsidRDefault="00A34FFC" w:rsidP="00A90546">
      <w:pPr>
        <w:pStyle w:val="Heading2"/>
      </w:pPr>
      <w:r>
        <w:t xml:space="preserve">What the </w:t>
      </w:r>
      <w:r w:rsidR="0065504D">
        <w:t>knowledge and library specialist</w:t>
      </w:r>
      <w:r>
        <w:t xml:space="preserve"> did</w:t>
      </w:r>
    </w:p>
    <w:p w14:paraId="7E5AAC8E" w14:textId="77777777" w:rsidR="00533D49" w:rsidRDefault="00533D49" w:rsidP="00533D49">
      <w:pPr>
        <w:pStyle w:val="Heading2"/>
        <w:jc w:val="both"/>
        <w:rPr>
          <w:rFonts w:cs="Arial"/>
          <w:b w:val="0"/>
          <w:color w:val="000000" w:themeColor="text1"/>
          <w:sz w:val="24"/>
          <w:szCs w:val="24"/>
        </w:rPr>
      </w:pPr>
      <w:r>
        <w:rPr>
          <w:rFonts w:cs="Arial"/>
          <w:b w:val="0"/>
          <w:color w:val="000000" w:themeColor="text1"/>
          <w:sz w:val="24"/>
          <w:szCs w:val="24"/>
        </w:rPr>
        <w:t xml:space="preserve">The user was signed up to receive regular </w:t>
      </w:r>
      <w:proofErr w:type="spellStart"/>
      <w:r>
        <w:rPr>
          <w:rFonts w:cs="Arial"/>
          <w:b w:val="0"/>
          <w:color w:val="000000" w:themeColor="text1"/>
          <w:sz w:val="24"/>
          <w:szCs w:val="24"/>
        </w:rPr>
        <w:t>Knowledgeshare</w:t>
      </w:r>
      <w:proofErr w:type="spellEnd"/>
      <w:r>
        <w:rPr>
          <w:rFonts w:cs="Arial"/>
          <w:b w:val="0"/>
          <w:color w:val="000000" w:themeColor="text1"/>
          <w:sz w:val="24"/>
          <w:szCs w:val="24"/>
        </w:rPr>
        <w:t xml:space="preserve"> Bulletins.</w:t>
      </w:r>
    </w:p>
    <w:p w14:paraId="362AED9E" w14:textId="77777777" w:rsidR="009843B1" w:rsidRPr="009843B1" w:rsidRDefault="009843B1" w:rsidP="009843B1">
      <w:pPr>
        <w:jc w:val="both"/>
        <w:rPr>
          <w:rFonts w:cs="Arial"/>
          <w:i/>
        </w:rPr>
      </w:pPr>
      <w:r w:rsidRPr="009843B1">
        <w:rPr>
          <w:i/>
        </w:rPr>
        <w:t>“</w:t>
      </w:r>
      <w:r w:rsidRPr="009843B1">
        <w:rPr>
          <w:rFonts w:cs="Arial"/>
          <w:i/>
        </w:rPr>
        <w:t xml:space="preserve">I </w:t>
      </w:r>
      <w:r>
        <w:rPr>
          <w:rFonts w:cs="Arial"/>
          <w:i/>
        </w:rPr>
        <w:t>actually email them</w:t>
      </w:r>
      <w:r w:rsidRPr="009843B1">
        <w:rPr>
          <w:rFonts w:cs="Arial"/>
          <w:i/>
        </w:rPr>
        <w:t xml:space="preserve"> out to students and encourage them to select</w:t>
      </w:r>
      <w:r>
        <w:rPr>
          <w:rFonts w:cs="Arial"/>
          <w:i/>
        </w:rPr>
        <w:t xml:space="preserve"> an</w:t>
      </w:r>
      <w:r w:rsidRPr="009843B1">
        <w:rPr>
          <w:rFonts w:cs="Arial"/>
          <w:i/>
        </w:rPr>
        <w:t xml:space="preserve"> article to read, and we can discuss it if they want on a one to one, or they can use different articles in their assignments.</w:t>
      </w:r>
    </w:p>
    <w:p w14:paraId="75298D78" w14:textId="7C4C5FB6" w:rsidR="000F2384" w:rsidRDefault="008850FC" w:rsidP="00A068CD">
      <w:pPr>
        <w:pStyle w:val="Heading1"/>
      </w:pPr>
      <w:r>
        <w:t xml:space="preserve">Impact of </w:t>
      </w:r>
      <w:r w:rsidR="00DA3AA8">
        <w:t>input from the library and knowledge service</w:t>
      </w:r>
    </w:p>
    <w:p w14:paraId="453C01DD" w14:textId="430780BA" w:rsidR="000402A7" w:rsidRDefault="00214E8F" w:rsidP="000402A7">
      <w:pPr>
        <w:jc w:val="both"/>
        <w:rPr>
          <w:rFonts w:cs="Arial"/>
          <w:i/>
        </w:rPr>
      </w:pPr>
      <w:r w:rsidRPr="00214E8F">
        <w:rPr>
          <w:rFonts w:cs="Arial"/>
          <w:i/>
        </w:rPr>
        <w:t xml:space="preserve">“It's </w:t>
      </w:r>
      <w:r w:rsidRPr="00214E8F">
        <w:rPr>
          <w:rFonts w:cs="Arial"/>
          <w:b/>
          <w:i/>
        </w:rPr>
        <w:t>made me more efficient, more productive</w:t>
      </w:r>
      <w:r w:rsidRPr="00214E8F">
        <w:rPr>
          <w:rFonts w:cs="Arial"/>
          <w:i/>
        </w:rPr>
        <w:t xml:space="preserve"> because I can just forward the list onto the admin and say, could you circulate this to all the Foundation Degree students for them to have a look at?”</w:t>
      </w:r>
    </w:p>
    <w:p w14:paraId="11E23F68" w14:textId="77777777" w:rsidR="000402A7" w:rsidRDefault="000402A7" w:rsidP="000402A7">
      <w:pPr>
        <w:jc w:val="both"/>
      </w:pPr>
    </w:p>
    <w:p w14:paraId="4130A3D9" w14:textId="5BB2CED4" w:rsidR="00AB29B5" w:rsidRPr="00A97722" w:rsidRDefault="00CF74D1" w:rsidP="00A97722">
      <w:pPr>
        <w:pStyle w:val="Heading2"/>
      </w:pPr>
      <w:r>
        <w:t>Immediate Impact</w:t>
      </w:r>
    </w:p>
    <w:p w14:paraId="0218C3E9" w14:textId="02E57B8F" w:rsidR="000402A7" w:rsidRPr="000402A7" w:rsidRDefault="000402A7" w:rsidP="003F583B">
      <w:pPr>
        <w:jc w:val="both"/>
        <w:rPr>
          <w:rFonts w:cs="Arial"/>
          <w:i/>
        </w:rPr>
      </w:pPr>
      <w:r w:rsidRPr="000402A7">
        <w:rPr>
          <w:rFonts w:cs="Arial"/>
          <w:i/>
        </w:rPr>
        <w:t xml:space="preserve">“It's </w:t>
      </w:r>
      <w:r w:rsidRPr="000402A7">
        <w:rPr>
          <w:rFonts w:cs="Arial"/>
          <w:b/>
          <w:i/>
        </w:rPr>
        <w:t>supporting the work that I do</w:t>
      </w:r>
      <w:r w:rsidRPr="000402A7">
        <w:rPr>
          <w:rFonts w:cs="Arial"/>
          <w:i/>
        </w:rPr>
        <w:t xml:space="preserve"> with students, with my colleagues and the wider groups </w:t>
      </w:r>
      <w:r w:rsidR="00074513">
        <w:rPr>
          <w:rFonts w:cs="Arial"/>
          <w:i/>
        </w:rPr>
        <w:t>of</w:t>
      </w:r>
      <w:r w:rsidRPr="000402A7">
        <w:rPr>
          <w:rFonts w:cs="Arial"/>
          <w:i/>
        </w:rPr>
        <w:t xml:space="preserve"> practice assessors that I interact with</w:t>
      </w:r>
      <w:r>
        <w:rPr>
          <w:rFonts w:cs="Arial"/>
          <w:i/>
        </w:rPr>
        <w:t>”</w:t>
      </w:r>
    </w:p>
    <w:p w14:paraId="79B25B7B" w14:textId="77777777" w:rsidR="000402A7" w:rsidRDefault="000402A7" w:rsidP="003F583B">
      <w:pPr>
        <w:jc w:val="both"/>
        <w:rPr>
          <w:rFonts w:cs="Arial"/>
          <w:i/>
        </w:rPr>
      </w:pPr>
    </w:p>
    <w:p w14:paraId="39993DE3" w14:textId="15C47F85" w:rsidR="003F583B" w:rsidRPr="003F583B" w:rsidRDefault="003F583B" w:rsidP="003F583B">
      <w:pPr>
        <w:jc w:val="both"/>
        <w:rPr>
          <w:rFonts w:cs="Arial"/>
          <w:i/>
        </w:rPr>
      </w:pPr>
      <w:r w:rsidRPr="003F583B">
        <w:rPr>
          <w:rFonts w:cs="Arial"/>
          <w:i/>
        </w:rPr>
        <w:t xml:space="preserve">“A lot of them </w:t>
      </w:r>
      <w:r w:rsidR="000402A7">
        <w:rPr>
          <w:rFonts w:cs="Arial"/>
          <w:i/>
        </w:rPr>
        <w:t xml:space="preserve">(students) </w:t>
      </w:r>
      <w:r>
        <w:rPr>
          <w:rFonts w:cs="Arial"/>
          <w:i/>
        </w:rPr>
        <w:t>are</w:t>
      </w:r>
      <w:r w:rsidRPr="003F583B">
        <w:rPr>
          <w:rFonts w:cs="Arial"/>
          <w:i/>
        </w:rPr>
        <w:t xml:space="preserve"> healthcare support workers, health care assistants or assistant practitioners, and they're very used to being given orders from senior nurses or senior professionals and it's very difficult to find your own voice. Then you </w:t>
      </w:r>
      <w:r w:rsidRPr="003F583B">
        <w:rPr>
          <w:rFonts w:cs="Arial"/>
          <w:b/>
          <w:i/>
        </w:rPr>
        <w:t>can use the articles</w:t>
      </w:r>
      <w:r w:rsidRPr="003F583B">
        <w:rPr>
          <w:rFonts w:cs="Arial"/>
          <w:i/>
        </w:rPr>
        <w:t xml:space="preserve"> to say, well you said that but</w:t>
      </w:r>
      <w:r w:rsidR="00074513">
        <w:rPr>
          <w:rFonts w:cs="Arial"/>
          <w:i/>
        </w:rPr>
        <w:t xml:space="preserve"> what you've just said to me</w:t>
      </w:r>
      <w:r w:rsidRPr="003F583B">
        <w:rPr>
          <w:rFonts w:cs="Arial"/>
          <w:i/>
        </w:rPr>
        <w:t xml:space="preserve"> sounds anecdotal unless you can evidence it. Then they say well actually it came out </w:t>
      </w:r>
      <w:r w:rsidRPr="003F583B">
        <w:rPr>
          <w:rFonts w:cs="Arial"/>
          <w:b/>
          <w:i/>
        </w:rPr>
        <w:t>in a knowledge article that you posted</w:t>
      </w:r>
      <w:r w:rsidRPr="003F583B">
        <w:rPr>
          <w:rFonts w:cs="Arial"/>
          <w:i/>
        </w:rPr>
        <w:t xml:space="preserve">. </w:t>
      </w:r>
      <w:r w:rsidRPr="003F583B">
        <w:rPr>
          <w:rFonts w:cs="Arial"/>
          <w:i/>
        </w:rPr>
        <w:lastRenderedPageBreak/>
        <w:t xml:space="preserve">If I </w:t>
      </w:r>
      <w:r w:rsidR="00074513">
        <w:rPr>
          <w:rFonts w:cs="Arial"/>
          <w:i/>
        </w:rPr>
        <w:t>ask</w:t>
      </w:r>
      <w:r w:rsidRPr="003F583B">
        <w:rPr>
          <w:rFonts w:cs="Arial"/>
          <w:i/>
        </w:rPr>
        <w:t xml:space="preserve"> who published that, they might say I don't know it was community or journal of whatever it is. </w:t>
      </w:r>
      <w:r w:rsidRPr="003F583B">
        <w:rPr>
          <w:rFonts w:cs="Arial"/>
          <w:b/>
          <w:i/>
        </w:rPr>
        <w:t>Then you realize that you're winning. They're learning to justify their arguments</w:t>
      </w:r>
      <w:r w:rsidRPr="003F583B">
        <w:rPr>
          <w:rFonts w:cs="Arial"/>
          <w:i/>
        </w:rPr>
        <w:t xml:space="preserve">.” </w:t>
      </w:r>
    </w:p>
    <w:p w14:paraId="4D59196C" w14:textId="77777777" w:rsidR="003F583B" w:rsidRDefault="003F583B" w:rsidP="003F583B">
      <w:pPr>
        <w:jc w:val="both"/>
        <w:rPr>
          <w:rFonts w:cs="Arial"/>
        </w:rPr>
      </w:pPr>
    </w:p>
    <w:p w14:paraId="3CB85D72" w14:textId="46E8001C" w:rsidR="003F583B" w:rsidRPr="003F583B" w:rsidRDefault="003F583B" w:rsidP="003F583B">
      <w:pPr>
        <w:jc w:val="both"/>
        <w:rPr>
          <w:rFonts w:cs="Arial"/>
          <w:i/>
        </w:rPr>
      </w:pPr>
      <w:r w:rsidRPr="003F583B">
        <w:rPr>
          <w:rFonts w:cs="Arial"/>
          <w:i/>
        </w:rPr>
        <w:t xml:space="preserve">“They're getting an example of first-hand articles that are </w:t>
      </w:r>
      <w:r w:rsidRPr="003F583B">
        <w:rPr>
          <w:rFonts w:cs="Arial"/>
          <w:b/>
          <w:i/>
        </w:rPr>
        <w:t>actually evidence based</w:t>
      </w:r>
      <w:r>
        <w:rPr>
          <w:rFonts w:cs="Arial"/>
          <w:i/>
        </w:rPr>
        <w:t>.</w:t>
      </w:r>
      <w:r w:rsidRPr="003F583B">
        <w:rPr>
          <w:rFonts w:cs="Arial"/>
          <w:i/>
        </w:rPr>
        <w:t xml:space="preserve"> Then it's not just a Google search, and also what I've been trying to do with the knowledge post that I get is to show them that they need to look wider and also start to use the databases to sort of focus their searches so they can get more relevant material rather than going through a lot of irrelevant stuff like they may pick up on Google and it may not be right.”</w:t>
      </w:r>
    </w:p>
    <w:p w14:paraId="10454509" w14:textId="77777777" w:rsidR="003F583B" w:rsidRDefault="003F583B" w:rsidP="003F583B">
      <w:pPr>
        <w:jc w:val="both"/>
        <w:rPr>
          <w:rFonts w:cs="Arial"/>
          <w:bCs/>
          <w:i/>
        </w:rPr>
      </w:pPr>
      <w:r w:rsidRPr="003F583B">
        <w:rPr>
          <w:rFonts w:cs="Arial"/>
          <w:bCs/>
          <w:i/>
        </w:rPr>
        <w:t xml:space="preserve"> </w:t>
      </w:r>
    </w:p>
    <w:p w14:paraId="19F0721E" w14:textId="14BDE693" w:rsidR="0089542C" w:rsidRDefault="00F85BDD" w:rsidP="003F583B">
      <w:pPr>
        <w:jc w:val="both"/>
        <w:rPr>
          <w:rFonts w:cs="Arial"/>
          <w:i/>
        </w:rPr>
      </w:pPr>
      <w:r w:rsidRPr="003F583B">
        <w:rPr>
          <w:rFonts w:cs="Arial"/>
          <w:bCs/>
          <w:i/>
        </w:rPr>
        <w:t>“</w:t>
      </w:r>
      <w:r w:rsidR="003F583B" w:rsidRPr="003F583B">
        <w:rPr>
          <w:rFonts w:cs="Arial"/>
          <w:i/>
        </w:rPr>
        <w:t xml:space="preserve">I think it's a </w:t>
      </w:r>
      <w:proofErr w:type="gramStart"/>
      <w:r w:rsidR="003F583B" w:rsidRPr="003F583B">
        <w:rPr>
          <w:rFonts w:cs="Arial"/>
          <w:i/>
        </w:rPr>
        <w:t>two way</w:t>
      </w:r>
      <w:proofErr w:type="gramEnd"/>
      <w:r w:rsidR="003F583B" w:rsidRPr="003F583B">
        <w:rPr>
          <w:rFonts w:cs="Arial"/>
          <w:i/>
        </w:rPr>
        <w:t xml:space="preserve"> traffic</w:t>
      </w:r>
      <w:r w:rsidR="00E222A7">
        <w:rPr>
          <w:rFonts w:cs="Arial"/>
          <w:i/>
        </w:rPr>
        <w:t xml:space="preserve">. </w:t>
      </w:r>
      <w:r w:rsidR="00E222A7" w:rsidRPr="00E222A7">
        <w:rPr>
          <w:rFonts w:cs="Arial"/>
          <w:b/>
          <w:i/>
        </w:rPr>
        <w:t>T</w:t>
      </w:r>
      <w:r w:rsidR="003F583B" w:rsidRPr="00E222A7">
        <w:rPr>
          <w:rFonts w:cs="Arial"/>
          <w:b/>
          <w:i/>
        </w:rPr>
        <w:t>hey'</w:t>
      </w:r>
      <w:r w:rsidR="003F583B" w:rsidRPr="003F583B">
        <w:rPr>
          <w:rFonts w:cs="Arial"/>
          <w:b/>
          <w:i/>
        </w:rPr>
        <w:t>re learning and I'm learning</w:t>
      </w:r>
      <w:r w:rsidR="003F583B" w:rsidRPr="003F583B">
        <w:rPr>
          <w:rFonts w:cs="Arial"/>
          <w:i/>
        </w:rPr>
        <w:t xml:space="preserve"> by their questions</w:t>
      </w:r>
      <w:r w:rsidR="003F583B">
        <w:rPr>
          <w:rFonts w:cs="Arial"/>
          <w:i/>
        </w:rPr>
        <w:t>”</w:t>
      </w:r>
      <w:r w:rsidR="003F583B" w:rsidRPr="003F583B">
        <w:rPr>
          <w:rFonts w:cs="Arial"/>
          <w:i/>
        </w:rPr>
        <w:t xml:space="preserve"> </w:t>
      </w:r>
    </w:p>
    <w:p w14:paraId="1AADB5CE" w14:textId="77777777" w:rsidR="000402A7" w:rsidRDefault="000402A7" w:rsidP="003F583B">
      <w:pPr>
        <w:jc w:val="both"/>
        <w:rPr>
          <w:rFonts w:cs="Arial"/>
          <w:i/>
        </w:rPr>
      </w:pPr>
    </w:p>
    <w:p w14:paraId="5C5572A7" w14:textId="16BEDFA4" w:rsidR="00E222A7" w:rsidRPr="003F583B" w:rsidRDefault="00E222A7" w:rsidP="00E222A7">
      <w:pPr>
        <w:jc w:val="both"/>
        <w:rPr>
          <w:rFonts w:cs="Arial"/>
          <w:i/>
        </w:rPr>
      </w:pPr>
      <w:r w:rsidRPr="003F583B">
        <w:rPr>
          <w:rFonts w:cs="Arial"/>
          <w:bCs/>
          <w:i/>
        </w:rPr>
        <w:t>“</w:t>
      </w:r>
      <w:r w:rsidRPr="003F583B">
        <w:rPr>
          <w:rFonts w:cs="Arial"/>
          <w:i/>
        </w:rPr>
        <w:t xml:space="preserve">There's been a lot of reluctance with some students not to have their vaccinations, so I could </w:t>
      </w:r>
      <w:r w:rsidRPr="003F583B">
        <w:rPr>
          <w:rFonts w:cs="Arial"/>
          <w:b/>
          <w:i/>
        </w:rPr>
        <w:t>use the evidence that was produced</w:t>
      </w:r>
      <w:r w:rsidRPr="003F583B">
        <w:rPr>
          <w:rFonts w:cs="Arial"/>
          <w:i/>
        </w:rPr>
        <w:t xml:space="preserve"> by the library and incorporate that into what we call action learning discussions. They’re given clinical supervision and allowed to talk about their feelings quite openly and then we can actually direct them to evidence to support, or to say, well, actually the evidence says such and such and that was quite useful because </w:t>
      </w:r>
      <w:r>
        <w:rPr>
          <w:rFonts w:cs="Arial"/>
          <w:i/>
        </w:rPr>
        <w:t>it was</w:t>
      </w:r>
      <w:r w:rsidRPr="003F583B">
        <w:rPr>
          <w:rFonts w:cs="Arial"/>
          <w:i/>
        </w:rPr>
        <w:t xml:space="preserve"> quite a difficult conversation that I had with new group because the pressure is there for them to have this vaccination and HEE has actually made it kind of mandatory for them as well.”</w:t>
      </w:r>
    </w:p>
    <w:p w14:paraId="3B9C554B" w14:textId="77777777" w:rsidR="00E222A7" w:rsidRDefault="00E222A7" w:rsidP="00E222A7">
      <w:pPr>
        <w:jc w:val="both"/>
        <w:rPr>
          <w:rFonts w:cs="Arial"/>
          <w:i/>
        </w:rPr>
      </w:pPr>
      <w:r w:rsidRPr="000402A7">
        <w:rPr>
          <w:rFonts w:cs="Arial"/>
          <w:i/>
        </w:rPr>
        <w:t xml:space="preserve"> </w:t>
      </w:r>
    </w:p>
    <w:p w14:paraId="533181C6" w14:textId="04D89FD9" w:rsidR="003F583B" w:rsidRPr="000402A7" w:rsidRDefault="000402A7" w:rsidP="00E222A7">
      <w:pPr>
        <w:jc w:val="both"/>
        <w:rPr>
          <w:rFonts w:cs="Arial"/>
          <w:i/>
        </w:rPr>
      </w:pPr>
      <w:r w:rsidRPr="000402A7">
        <w:rPr>
          <w:rFonts w:cs="Arial"/>
          <w:i/>
        </w:rPr>
        <w:t xml:space="preserve">“It's </w:t>
      </w:r>
      <w:r w:rsidRPr="000402A7">
        <w:rPr>
          <w:rFonts w:cs="Arial"/>
          <w:b/>
          <w:i/>
        </w:rPr>
        <w:t>saving money because it's keeping our fallout rate on the program quite low</w:t>
      </w:r>
      <w:r w:rsidRPr="000402A7">
        <w:rPr>
          <w:rFonts w:cs="Arial"/>
          <w:i/>
        </w:rPr>
        <w:t xml:space="preserve">. The students that tend to have problems are the ones that are not </w:t>
      </w:r>
      <w:proofErr w:type="gramStart"/>
      <w:r w:rsidRPr="000402A7">
        <w:rPr>
          <w:rFonts w:cs="Arial"/>
          <w:i/>
        </w:rPr>
        <w:t>engaging</w:t>
      </w:r>
      <w:proofErr w:type="gramEnd"/>
      <w:r w:rsidRPr="000402A7">
        <w:rPr>
          <w:rFonts w:cs="Arial"/>
          <w:i/>
        </w:rPr>
        <w:t xml:space="preserve"> and you can use </w:t>
      </w:r>
      <w:proofErr w:type="spellStart"/>
      <w:r w:rsidRPr="000402A7">
        <w:rPr>
          <w:rFonts w:cs="Arial"/>
          <w:i/>
        </w:rPr>
        <w:t>knowledgeshare</w:t>
      </w:r>
      <w:proofErr w:type="spellEnd"/>
      <w:r w:rsidR="008D133C">
        <w:rPr>
          <w:rFonts w:cs="Arial"/>
          <w:i/>
        </w:rPr>
        <w:t xml:space="preserve"> bulletins</w:t>
      </w:r>
      <w:r w:rsidRPr="000402A7">
        <w:rPr>
          <w:rFonts w:cs="Arial"/>
          <w:i/>
        </w:rPr>
        <w:t xml:space="preserve"> as a way of encouraging </w:t>
      </w:r>
      <w:r w:rsidR="008D133C">
        <w:rPr>
          <w:rFonts w:cs="Arial"/>
          <w:i/>
        </w:rPr>
        <w:t>them</w:t>
      </w:r>
      <w:r w:rsidRPr="000402A7">
        <w:rPr>
          <w:rFonts w:cs="Arial"/>
          <w:i/>
        </w:rPr>
        <w:t xml:space="preserve"> and where they're not engaged in trying to find out the reasons. It might be a learning issue, use of IT, or it might be that they're just intimidated by reading the articles</w:t>
      </w:r>
      <w:r w:rsidR="008D133C">
        <w:rPr>
          <w:rFonts w:cs="Arial"/>
          <w:i/>
        </w:rPr>
        <w:t>,</w:t>
      </w:r>
      <w:r w:rsidRPr="000402A7">
        <w:rPr>
          <w:rFonts w:cs="Arial"/>
          <w:i/>
        </w:rPr>
        <w:t xml:space="preserve"> then you can work with them. </w:t>
      </w:r>
      <w:r w:rsidRPr="000402A7">
        <w:rPr>
          <w:rFonts w:cs="Arial"/>
          <w:b/>
          <w:i/>
        </w:rPr>
        <w:t>I think it's saved the Trust money by keeping the students well informed, they've got access to really good materials</w:t>
      </w:r>
      <w:r w:rsidRPr="000402A7">
        <w:rPr>
          <w:rFonts w:cs="Arial"/>
          <w:i/>
        </w:rPr>
        <w:t xml:space="preserve"> and also if there's problems with them using the materials, it comes to my attention, and you can develop other strategies to entice them to be more involved with it.”</w:t>
      </w:r>
    </w:p>
    <w:p w14:paraId="679B0D5D" w14:textId="77777777" w:rsidR="000402A7" w:rsidRDefault="000402A7" w:rsidP="000402A7">
      <w:pPr>
        <w:jc w:val="both"/>
      </w:pPr>
    </w:p>
    <w:p w14:paraId="12FD3E37" w14:textId="2CB0D4C6" w:rsidR="00033A06" w:rsidRPr="00A068CD" w:rsidRDefault="009462CA" w:rsidP="00A068CD">
      <w:pPr>
        <w:pStyle w:val="Heading2"/>
      </w:pPr>
      <w:r>
        <w:t>Probable future Impact</w:t>
      </w:r>
    </w:p>
    <w:p w14:paraId="031659E4" w14:textId="529B2700" w:rsidR="00033A06" w:rsidRDefault="00210C7D" w:rsidP="005E6D11">
      <w:pPr>
        <w:pStyle w:val="Heading2"/>
      </w:pPr>
      <w:r>
        <w:t>Submission by</w:t>
      </w:r>
      <w:r w:rsidR="00033A06">
        <w:t>:</w:t>
      </w:r>
    </w:p>
    <w:p w14:paraId="1B7FD444" w14:textId="314DC533" w:rsidR="00075072" w:rsidRDefault="00F67BA1" w:rsidP="00075072">
      <w:pPr>
        <w:rPr>
          <w:rFonts w:cs="Arial"/>
          <w:iCs/>
        </w:rPr>
      </w:pPr>
      <w:r>
        <w:rPr>
          <w:rFonts w:cs="Arial"/>
          <w:iCs/>
        </w:rPr>
        <w:t>Grahame Fraser</w:t>
      </w:r>
    </w:p>
    <w:p w14:paraId="3B17F6DF" w14:textId="75A04E4B" w:rsidR="00165975" w:rsidRDefault="00F67BA1" w:rsidP="00075072">
      <w:pPr>
        <w:rPr>
          <w:rFonts w:cs="Arial"/>
          <w:iCs/>
          <w:noProof/>
        </w:rPr>
      </w:pPr>
      <w:r>
        <w:rPr>
          <w:rFonts w:cs="Arial"/>
          <w:iCs/>
        </w:rPr>
        <w:t>Nurse Educator</w:t>
      </w:r>
    </w:p>
    <w:p w14:paraId="0411F731" w14:textId="7C37B1B5" w:rsidR="00633253" w:rsidRDefault="0089542C" w:rsidP="00933394">
      <w:r>
        <w:rPr>
          <w:rFonts w:cs="Arial"/>
          <w:iCs/>
        </w:rPr>
        <w:t xml:space="preserve"> </w:t>
      </w:r>
    </w:p>
    <w:p w14:paraId="5D50B4F3" w14:textId="6292DDC5" w:rsidR="00BD7F9B" w:rsidRDefault="00625DC4" w:rsidP="00B0683F">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p w14:paraId="7C3AB646" w14:textId="77777777" w:rsidR="00BD7F9B" w:rsidRDefault="00BD7F9B" w:rsidP="00BD7F9B"/>
    <w:p w14:paraId="736FA020" w14:textId="77777777" w:rsidR="00BD7F9B" w:rsidRDefault="00BD7F9B" w:rsidP="00BD7F9B"/>
    <w:p w14:paraId="1C5EDFD7" w14:textId="77777777" w:rsidR="00BD7F9B" w:rsidRDefault="00BD7F9B" w:rsidP="00BD7F9B"/>
    <w:p w14:paraId="7EBE0A73" w14:textId="77777777" w:rsidR="00BD7F9B" w:rsidRDefault="00BD7F9B" w:rsidP="00BD7F9B"/>
    <w:p w14:paraId="5BA3EBB1" w14:textId="77777777" w:rsidR="00BD7F9B" w:rsidRDefault="00BD7F9B" w:rsidP="00BD7F9B"/>
    <w:p w14:paraId="3A95C057" w14:textId="77777777" w:rsidR="00BD7F9B" w:rsidRDefault="00BD7F9B" w:rsidP="00BD7F9B"/>
    <w:p w14:paraId="1E0097AF" w14:textId="77777777" w:rsidR="00BD7F9B" w:rsidRDefault="00BD7F9B" w:rsidP="00BD7F9B"/>
    <w:p w14:paraId="17C7D265" w14:textId="77777777" w:rsidR="00BD7F9B" w:rsidRDefault="00BD7F9B" w:rsidP="00BD7F9B"/>
    <w:p w14:paraId="67DF1A8C" w14:textId="77777777" w:rsidR="00BD7F9B" w:rsidRDefault="00BD7F9B" w:rsidP="00BD7F9B"/>
    <w:p w14:paraId="750A4CFD" w14:textId="77777777" w:rsidR="00BD7F9B" w:rsidRDefault="00BD7F9B" w:rsidP="00BD7F9B"/>
    <w:p w14:paraId="273887D6" w14:textId="77777777" w:rsidR="00BD7F9B" w:rsidRDefault="00BD7F9B" w:rsidP="00BD7F9B"/>
    <w:p w14:paraId="3EBFF562" w14:textId="77777777" w:rsidR="00BD7F9B" w:rsidRDefault="00BD7F9B" w:rsidP="00BD7F9B"/>
    <w:p w14:paraId="653585DE" w14:textId="77777777" w:rsidR="00BD7F9B" w:rsidRDefault="00BD7F9B" w:rsidP="00BD7F9B"/>
    <w:p w14:paraId="515D8A9C" w14:textId="77777777" w:rsidR="00BD7F9B" w:rsidRDefault="00BD7F9B" w:rsidP="00BD7F9B"/>
    <w:p w14:paraId="0C9B7145" w14:textId="77777777" w:rsidR="00BD7F9B" w:rsidRDefault="00BD7F9B" w:rsidP="00BD7F9B"/>
    <w:p w14:paraId="4310BB8D" w14:textId="77777777" w:rsidR="00BD7F9B" w:rsidRDefault="00BD7F9B" w:rsidP="00BD7F9B">
      <w:pPr>
        <w:rPr>
          <w:b/>
          <w:bCs/>
          <w:sz w:val="28"/>
          <w:szCs w:val="28"/>
        </w:rPr>
      </w:pPr>
      <w:r>
        <w:rPr>
          <w:b/>
          <w:bCs/>
          <w:sz w:val="28"/>
          <w:szCs w:val="28"/>
        </w:rPr>
        <w:t xml:space="preserve">Submission Details </w:t>
      </w:r>
    </w:p>
    <w:p w14:paraId="2455B677" w14:textId="77777777" w:rsidR="004D62DE" w:rsidRDefault="004D62DE" w:rsidP="00BD7F9B">
      <w:pPr>
        <w:ind w:left="5760" w:hanging="5760"/>
      </w:pPr>
      <w:bookmarkStart w:id="0" w:name="_Hlk75787540"/>
    </w:p>
    <w:p w14:paraId="7ACD78D9" w14:textId="0DD1299F" w:rsidR="00BD7F9B" w:rsidRDefault="00BD7F9B" w:rsidP="00BD7F9B">
      <w:pPr>
        <w:ind w:left="5760" w:hanging="5760"/>
        <w:rPr>
          <w:i/>
          <w:iCs/>
        </w:rPr>
      </w:pPr>
      <w:r>
        <w:t xml:space="preserve">Name of Organisation </w:t>
      </w:r>
      <w:r>
        <w:tab/>
      </w:r>
      <w:r>
        <w:rPr>
          <w:i/>
          <w:iCs/>
        </w:rPr>
        <w:t xml:space="preserve">Birmingham Community Healthcare NHS Foundation </w:t>
      </w:r>
      <w:r w:rsidRPr="0089542C">
        <w:rPr>
          <w:i/>
          <w:iCs/>
        </w:rPr>
        <w:t>Trust</w:t>
      </w:r>
    </w:p>
    <w:p w14:paraId="399B3D4E" w14:textId="77777777" w:rsidR="00BD7F9B" w:rsidRDefault="00BD7F9B" w:rsidP="00BD7F9B"/>
    <w:p w14:paraId="138B9EF3" w14:textId="66504E31" w:rsidR="00BD7F9B" w:rsidRDefault="00BD7F9B" w:rsidP="00BD7F9B">
      <w:pPr>
        <w:rPr>
          <w:i/>
          <w:iCs/>
        </w:rPr>
      </w:pPr>
      <w:r>
        <w:t>Knowledge and Library Service Contact Email</w:t>
      </w:r>
      <w:r>
        <w:tab/>
      </w:r>
      <w:r>
        <w:tab/>
      </w:r>
      <w:r>
        <w:rPr>
          <w:i/>
          <w:iCs/>
        </w:rPr>
        <w:t>smallwood.library@nhs.net</w:t>
      </w:r>
    </w:p>
    <w:p w14:paraId="6E5D79EF" w14:textId="77777777" w:rsidR="00BD7F9B" w:rsidRDefault="00BD7F9B" w:rsidP="00BD7F9B">
      <w:pPr>
        <w:rPr>
          <w:i/>
          <w:iCs/>
        </w:rPr>
      </w:pPr>
    </w:p>
    <w:p w14:paraId="131BC5BB" w14:textId="45977FE2" w:rsidR="00BD7F9B" w:rsidRDefault="00BD7F9B" w:rsidP="00BD7F9B">
      <w:r>
        <w:t>NHS Region</w:t>
      </w:r>
      <w:r>
        <w:tab/>
      </w:r>
      <w:r>
        <w:tab/>
      </w:r>
      <w:r>
        <w:tab/>
      </w:r>
      <w:r>
        <w:tab/>
      </w:r>
      <w:r>
        <w:tab/>
      </w:r>
      <w:r>
        <w:tab/>
      </w:r>
      <w:r>
        <w:tab/>
      </w:r>
      <w:bookmarkStart w:id="1" w:name="_Hlk75787789"/>
      <w:sdt>
        <w:sdtPr>
          <w:alias w:val="NHS Region"/>
          <w:tag w:val="NHS Region"/>
          <w:id w:val="-1392417017"/>
          <w:placeholder>
            <w:docPart w:val="6C24EE11CBF14E209DB4471C75AD53EE"/>
          </w:placeholder>
          <w:comboBox>
            <w:listItem w:value="Choose an item."/>
            <w:listItem w:displayText="East of England" w:value="East of England"/>
            <w:listItem w:displayText="London" w:value="London"/>
            <w:listItem w:displayText="Midlands" w:value="Midlands"/>
            <w:listItem w:displayText="North East" w:value="North East"/>
            <w:listItem w:displayText="North West" w:value="North West"/>
            <w:listItem w:displayText="South East" w:value="South East"/>
            <w:listItem w:displayText="South West" w:value="South West"/>
          </w:comboBox>
        </w:sdtPr>
        <w:sdtEndPr/>
        <w:sdtContent>
          <w:r>
            <w:t>Midlands</w:t>
          </w:r>
        </w:sdtContent>
      </w:sdt>
      <w:bookmarkEnd w:id="1"/>
    </w:p>
    <w:p w14:paraId="2B7D4CCF" w14:textId="77777777" w:rsidR="00BD7F9B" w:rsidRDefault="00BD7F9B" w:rsidP="00BD7F9B"/>
    <w:p w14:paraId="00F86BAF" w14:textId="33BA52EF" w:rsidR="00BD7F9B" w:rsidRDefault="00BD7F9B" w:rsidP="008972B0">
      <w:pPr>
        <w:ind w:left="5760" w:hanging="5760"/>
        <w:rPr>
          <w:i/>
          <w:iCs/>
        </w:rPr>
      </w:pPr>
      <w:r>
        <w:t>Title of Case Study</w:t>
      </w:r>
      <w:r>
        <w:tab/>
      </w:r>
      <w:r w:rsidR="00B0683F">
        <w:rPr>
          <w:i/>
          <w:iCs/>
        </w:rPr>
        <w:t>Improving the learning skills of Foundation Degree Nursing Associates</w:t>
      </w:r>
    </w:p>
    <w:p w14:paraId="5547BAD1" w14:textId="77777777" w:rsidR="00BD7F9B" w:rsidRDefault="00BD7F9B" w:rsidP="00BD7F9B">
      <w:pPr>
        <w:rPr>
          <w:i/>
          <w:iCs/>
        </w:rPr>
      </w:pPr>
    </w:p>
    <w:p w14:paraId="3BD6BE24" w14:textId="26F52DA4" w:rsidR="00BD7F9B" w:rsidRDefault="00BD7F9B" w:rsidP="00BD7F9B">
      <w:r>
        <w:t>Sector</w:t>
      </w:r>
      <w:r>
        <w:tab/>
      </w:r>
      <w:r>
        <w:tab/>
      </w:r>
      <w:r>
        <w:tab/>
      </w:r>
      <w:r>
        <w:tab/>
      </w:r>
      <w:r>
        <w:tab/>
      </w:r>
      <w:r>
        <w:tab/>
      </w:r>
      <w:r>
        <w:tab/>
      </w:r>
      <w:r>
        <w:tab/>
      </w:r>
      <w:sdt>
        <w:sdtPr>
          <w:alias w:val="Sectors"/>
          <w:tag w:val="Sectors"/>
          <w:id w:val="1496924961"/>
          <w:placeholder>
            <w:docPart w:val="6C24EE11CBF14E209DB4471C75AD53EE"/>
          </w:placeholder>
          <w:comboBox>
            <w:listItem w:value="Choose an item."/>
            <w:listItem w:displayText="Acute" w:value="Acute"/>
            <w:listItem w:displayText="Acute and Community" w:value="Acute and Community"/>
            <w:listItem w:displayText="Ambulance" w:value="Ambulance"/>
            <w:listItem w:displayText="Care Trust" w:value="Care Trust"/>
            <w:listItem w:displayText="Clinical Commissioning Group / Commissioning" w:value="Clinical Commissioning Group / Commissioning"/>
            <w:listItem w:displayText="Community " w:value="Community "/>
            <w:listItem w:displayText="Cross Sector" w:value="Cross Sector"/>
            <w:listItem w:displayText="HEE / ALB" w:value="HEE / ALB"/>
            <w:listItem w:displayText="Mental Health" w:value="Mental Health"/>
            <w:listItem w:displayText="Mental Health / Learning Disability" w:value="Mental Health / Learning Disability"/>
            <w:listItem w:displayText="Mental Health / Social Care" w:value="Mental Health / Social Care"/>
            <w:listItem w:displayText="Primary Care" w:value="Primary Care"/>
            <w:listItem w:displayText="Public Health" w:value="Public Health"/>
            <w:listItem w:displayText="Other" w:value="Other"/>
          </w:comboBox>
        </w:sdtPr>
        <w:sdtEndPr/>
        <w:sdtContent>
          <w:r>
            <w:t xml:space="preserve">Community </w:t>
          </w:r>
        </w:sdtContent>
      </w:sdt>
    </w:p>
    <w:p w14:paraId="384944B1" w14:textId="77777777" w:rsidR="00BD7F9B" w:rsidRDefault="00BD7F9B" w:rsidP="00BD7F9B"/>
    <w:p w14:paraId="6DDD1D6E" w14:textId="7DD1F414" w:rsidR="00BD7F9B" w:rsidRDefault="00BD7F9B" w:rsidP="00BD7F9B">
      <w:r>
        <w:t>Group Impacted</w:t>
      </w:r>
      <w:r>
        <w:tab/>
      </w:r>
      <w:r>
        <w:tab/>
      </w:r>
      <w:r>
        <w:tab/>
      </w:r>
      <w:r>
        <w:tab/>
      </w:r>
      <w:r>
        <w:tab/>
      </w:r>
      <w:r>
        <w:tab/>
      </w:r>
      <w:sdt>
        <w:sdtPr>
          <w:alias w:val="Group impacted"/>
          <w:tag w:val="Group impacted"/>
          <w:id w:val="-851025891"/>
          <w:placeholder>
            <w:docPart w:val="6C24EE11CBF14E209DB4471C75AD53EE"/>
          </w:placeholder>
          <w:comboBox>
            <w:listItem w:value="Choose an item."/>
            <w:listItem w:displayText="Multiprofessional" w:value="Multiprofessional"/>
            <w:listItem w:displayText="Additional Clinical Services" w:value="Additional Clinical Services"/>
            <w:listItem w:displayText="Allied Health Professionals" w:value="Allied Health Professionals"/>
            <w:listItem w:displayText="Estates and Ancillary" w:value="Estates and Ancillary"/>
            <w:listItem w:displayText="Healthcare Scientists" w:value="Healthcare Scientists"/>
            <w:listItem w:displayText="Medical and Dental" w:value="Medical and Dental"/>
            <w:listItem w:displayText="Patients, Carers, and the Public" w:value="Patients, Carers, and the Public"/>
            <w:listItem w:displayText="Nursing and Midwifery" w:value="Nursing and Midwifery"/>
            <w:listItem w:displayText="Scientific and Technical" w:value="Scientific and Technical"/>
            <w:listItem w:displayText="Students" w:value="Students"/>
          </w:comboBox>
        </w:sdtPr>
        <w:sdtEndPr/>
        <w:sdtContent>
          <w:r w:rsidR="00B0683F">
            <w:t>Nursing and Midwifery</w:t>
          </w:r>
        </w:sdtContent>
      </w:sdt>
    </w:p>
    <w:p w14:paraId="56BEEAB6" w14:textId="77777777" w:rsidR="00BD7F9B" w:rsidRDefault="00BD7F9B" w:rsidP="00BD7F9B"/>
    <w:bookmarkEnd w:id="0"/>
    <w:p w14:paraId="4AE1729B" w14:textId="77777777" w:rsidR="00BD7F9B" w:rsidRDefault="00BD7F9B" w:rsidP="00BD7F9B">
      <w:r>
        <w:t xml:space="preserve">Impact Types </w:t>
      </w:r>
      <w:r>
        <w:tab/>
      </w:r>
      <w:r>
        <w:tab/>
      </w:r>
      <w:r>
        <w:tab/>
      </w:r>
      <w:r>
        <w:tab/>
      </w:r>
      <w:r>
        <w:tab/>
      </w:r>
      <w:r>
        <w:tab/>
        <w:t>[Please select any which apply]</w:t>
      </w:r>
      <w:r>
        <w:tab/>
      </w:r>
      <w:r>
        <w:tab/>
      </w:r>
      <w:r>
        <w:tab/>
      </w:r>
      <w:r>
        <w:tab/>
      </w:r>
      <w:r>
        <w:tab/>
      </w:r>
    </w:p>
    <w:p w14:paraId="45F68651" w14:textId="32E5BB26" w:rsidR="00BD7F9B" w:rsidRPr="00AD40B2" w:rsidRDefault="00BD7F9B" w:rsidP="00BD7F9B">
      <w:pPr>
        <w:shd w:val="clear" w:color="auto" w:fill="FFFFFF"/>
        <w:ind w:left="720"/>
      </w:pPr>
      <w:r w:rsidRPr="00AD40B2">
        <w:rPr>
          <w:rFonts w:ascii="Source Sans Pro" w:eastAsia="Times New Roman" w:hAnsi="Source Sans Pro" w:cs="Times New Roman"/>
          <w:color w:val="141412"/>
        </w:rPr>
        <w:object w:dxaOrig="1440" w:dyaOrig="1440" w14:anchorId="6B082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8pt" o:ole="">
            <v:imagedata r:id="rId11" o:title=""/>
          </v:shape>
          <w:control r:id="rId12" w:name="DefaultOcxName9" w:shapeid="_x0000_i1048"/>
        </w:object>
      </w:r>
      <w:r w:rsidRPr="00AD40B2">
        <w:t>Contributed to personal or professional development.</w:t>
      </w:r>
    </w:p>
    <w:p w14:paraId="1D8B9B62" w14:textId="13011BE7" w:rsidR="00BD7F9B" w:rsidRPr="00AD40B2" w:rsidRDefault="00BD7F9B" w:rsidP="00BD7F9B">
      <w:pPr>
        <w:shd w:val="clear" w:color="auto" w:fill="FFFFFF"/>
        <w:ind w:left="720"/>
      </w:pPr>
      <w:r w:rsidRPr="00AD40B2">
        <w:object w:dxaOrig="1440" w:dyaOrig="1440" w14:anchorId="334C93DC">
          <v:shape id="_x0000_i1051" type="#_x0000_t75" style="width:20.25pt;height:18pt" o:ole="">
            <v:imagedata r:id="rId11" o:title=""/>
          </v:shape>
          <w:control r:id="rId13" w:name="DefaultOcxName" w:shapeid="_x0000_i1051"/>
        </w:object>
      </w:r>
      <w:r w:rsidRPr="00AD40B2">
        <w:t>Contributed to service development or delivery.</w:t>
      </w:r>
    </w:p>
    <w:p w14:paraId="0FD4BCCC" w14:textId="49E1B875" w:rsidR="00BD7F9B" w:rsidRPr="00AD40B2" w:rsidRDefault="00BD7F9B" w:rsidP="00BD7F9B">
      <w:pPr>
        <w:shd w:val="clear" w:color="auto" w:fill="FFFFFF"/>
        <w:ind w:left="720"/>
      </w:pPr>
      <w:r w:rsidRPr="00AD40B2">
        <w:object w:dxaOrig="1440" w:dyaOrig="1440" w14:anchorId="1BD1335E">
          <v:shape id="_x0000_i1054" type="#_x0000_t75" style="width:20.25pt;height:18pt" o:ole="">
            <v:imagedata r:id="rId11" o:title=""/>
          </v:shape>
          <w:control r:id="rId14" w:name="DefaultOcxName1" w:shapeid="_x0000_i1054"/>
        </w:object>
      </w:r>
      <w:r w:rsidRPr="00AD40B2">
        <w:t>Facilitated collaborative working.</w:t>
      </w:r>
    </w:p>
    <w:p w14:paraId="6F5B8871" w14:textId="5ED29C17" w:rsidR="00BD7F9B" w:rsidRPr="00AD40B2" w:rsidRDefault="00BD7F9B" w:rsidP="00BD7F9B">
      <w:pPr>
        <w:shd w:val="clear" w:color="auto" w:fill="FFFFFF"/>
        <w:ind w:left="720"/>
      </w:pPr>
      <w:r w:rsidRPr="00AD40B2">
        <w:object w:dxaOrig="1440" w:dyaOrig="1440" w14:anchorId="43AC6BD3">
          <v:shape id="_x0000_i1057" type="#_x0000_t75" style="width:20.25pt;height:18pt" o:ole="">
            <v:imagedata r:id="rId15" o:title=""/>
          </v:shape>
          <w:control r:id="rId16" w:name="DefaultOcxName2" w:shapeid="_x0000_i1057"/>
        </w:object>
      </w:r>
      <w:r w:rsidRPr="00AD40B2">
        <w:t xml:space="preserve">Health Information for Patients, </w:t>
      </w:r>
      <w:proofErr w:type="gramStart"/>
      <w:r w:rsidRPr="00AD40B2">
        <w:t>Carers</w:t>
      </w:r>
      <w:proofErr w:type="gramEnd"/>
      <w:r w:rsidRPr="00AD40B2">
        <w:t xml:space="preserve"> and the Public.</w:t>
      </w:r>
    </w:p>
    <w:p w14:paraId="258E48F2" w14:textId="799F878F" w:rsidR="00BD7F9B" w:rsidRPr="00AD40B2" w:rsidRDefault="00BD7F9B" w:rsidP="00BD7F9B">
      <w:pPr>
        <w:shd w:val="clear" w:color="auto" w:fill="FFFFFF"/>
        <w:ind w:left="720"/>
      </w:pPr>
      <w:r w:rsidRPr="00AD40B2">
        <w:object w:dxaOrig="1440" w:dyaOrig="1440" w14:anchorId="48B14CDA">
          <v:shape id="_x0000_i1060" type="#_x0000_t75" style="width:20.25pt;height:18pt" o:ole="">
            <v:imagedata r:id="rId15" o:title=""/>
          </v:shape>
          <w:control r:id="rId17" w:name="DefaultOcxName3" w:shapeid="_x0000_i1060"/>
        </w:object>
      </w:r>
      <w:r w:rsidRPr="00AD40B2">
        <w:t>Improved the quality of patient care.</w:t>
      </w:r>
    </w:p>
    <w:p w14:paraId="5E9122FC" w14:textId="32F5E307" w:rsidR="00BD7F9B" w:rsidRPr="00AD40B2" w:rsidRDefault="00BD7F9B" w:rsidP="00BD7F9B">
      <w:pPr>
        <w:shd w:val="clear" w:color="auto" w:fill="FFFFFF"/>
        <w:ind w:left="720"/>
      </w:pPr>
      <w:r w:rsidRPr="00AD40B2">
        <w:object w:dxaOrig="1440" w:dyaOrig="1440" w14:anchorId="54DE20CF">
          <v:shape id="_x0000_i1063" type="#_x0000_t75" style="width:20.25pt;height:18pt" o:ole="">
            <v:imagedata r:id="rId15" o:title=""/>
          </v:shape>
          <w:control r:id="rId18" w:name="DefaultOcxName4" w:shapeid="_x0000_i1063"/>
        </w:object>
      </w:r>
      <w:r w:rsidRPr="00AD40B2">
        <w:t>Mobilising evidence and organisational knowledge.</w:t>
      </w:r>
    </w:p>
    <w:p w14:paraId="00F80ACC" w14:textId="39526DA6" w:rsidR="00BD7F9B" w:rsidRPr="00AD40B2" w:rsidRDefault="00BD7F9B" w:rsidP="00BD7F9B">
      <w:pPr>
        <w:shd w:val="clear" w:color="auto" w:fill="FFFFFF"/>
        <w:ind w:left="720"/>
      </w:pPr>
      <w:r w:rsidRPr="00AD40B2">
        <w:object w:dxaOrig="1440" w:dyaOrig="1440" w14:anchorId="689D8854">
          <v:shape id="_x0000_i1066" type="#_x0000_t75" style="width:20.25pt;height:18pt" o:ole="">
            <v:imagedata r:id="rId15" o:title=""/>
          </v:shape>
          <w:control r:id="rId19" w:name="DefaultOcxName5" w:shapeid="_x0000_i1066"/>
        </w:object>
      </w:r>
      <w:r w:rsidRPr="00AD40B2">
        <w:t>More informed decision making.</w:t>
      </w:r>
    </w:p>
    <w:p w14:paraId="46C2E124" w14:textId="73BC8C3C" w:rsidR="00BD7F9B" w:rsidRPr="00AD40B2" w:rsidRDefault="00BD7F9B" w:rsidP="00BD7F9B">
      <w:pPr>
        <w:shd w:val="clear" w:color="auto" w:fill="FFFFFF"/>
        <w:ind w:left="720"/>
      </w:pPr>
      <w:r w:rsidRPr="00AD40B2">
        <w:object w:dxaOrig="1440" w:dyaOrig="1440" w14:anchorId="7E83E444">
          <v:shape id="_x0000_i1069" type="#_x0000_t75" style="width:20.25pt;height:18pt" o:ole="">
            <v:imagedata r:id="rId15" o:title=""/>
          </v:shape>
          <w:control r:id="rId20" w:name="DefaultOcxName6" w:shapeid="_x0000_i1069"/>
        </w:object>
      </w:r>
      <w:r w:rsidRPr="00AD40B2">
        <w:t>Productivity and efficiency.</w:t>
      </w:r>
    </w:p>
    <w:p w14:paraId="3D44024A" w14:textId="5BAB6A24" w:rsidR="00BD7F9B" w:rsidRPr="00AD40B2" w:rsidRDefault="00BD7F9B" w:rsidP="00BD7F9B">
      <w:pPr>
        <w:shd w:val="clear" w:color="auto" w:fill="FFFFFF"/>
        <w:ind w:left="720"/>
      </w:pPr>
      <w:r w:rsidRPr="00AD40B2">
        <w:object w:dxaOrig="1440" w:dyaOrig="1440" w14:anchorId="24D8F82B">
          <v:shape id="_x0000_i1072" type="#_x0000_t75" style="width:20.25pt;height:18pt" o:ole="">
            <v:imagedata r:id="rId15" o:title=""/>
          </v:shape>
          <w:control r:id="rId21" w:name="DefaultOcxName7" w:shapeid="_x0000_i1072"/>
        </w:object>
      </w:r>
      <w:r w:rsidRPr="00AD40B2">
        <w:t>Reduced risk or improved safety.</w:t>
      </w:r>
    </w:p>
    <w:p w14:paraId="75189883" w14:textId="6D8068CD" w:rsidR="00BD7F9B" w:rsidRPr="00AD40B2" w:rsidRDefault="00BD7F9B" w:rsidP="00BD7F9B">
      <w:pPr>
        <w:shd w:val="clear" w:color="auto" w:fill="FFFFFF"/>
        <w:ind w:left="720"/>
      </w:pPr>
      <w:r w:rsidRPr="00AD40B2">
        <w:object w:dxaOrig="1440" w:dyaOrig="1440" w14:anchorId="32B56004">
          <v:shape id="_x0000_i1075" type="#_x0000_t75" style="width:20.25pt;height:18pt" o:ole="">
            <v:imagedata r:id="rId11" o:title=""/>
          </v:shape>
          <w:control r:id="rId22" w:name="DefaultOcxName71" w:shapeid="_x0000_i1075"/>
        </w:object>
      </w:r>
      <w:r w:rsidRPr="00AD40B2">
        <w:t>Saved money or contributed to financial effectiveness.</w:t>
      </w:r>
    </w:p>
    <w:p w14:paraId="4B9FCC4E" w14:textId="4672ACD1" w:rsidR="00BD7F9B" w:rsidRPr="00AD40B2" w:rsidRDefault="00BD7F9B" w:rsidP="00BD7F9B">
      <w:pPr>
        <w:shd w:val="clear" w:color="auto" w:fill="FFFFFF"/>
        <w:ind w:left="720"/>
      </w:pPr>
      <w:r w:rsidRPr="00AD40B2">
        <w:object w:dxaOrig="1440" w:dyaOrig="1440" w14:anchorId="73313D7C">
          <v:shape id="_x0000_i1078" type="#_x0000_t75" style="width:20.25pt;height:18pt" o:ole="">
            <v:imagedata r:id="rId11" o:title=""/>
          </v:shape>
          <w:control r:id="rId23" w:name="DefaultOcxName8" w:shapeid="_x0000_i1078"/>
        </w:object>
      </w:r>
      <w:r w:rsidRPr="00AD40B2">
        <w:t>Improved health and wellbeing of staff and learners</w:t>
      </w:r>
    </w:p>
    <w:p w14:paraId="4C6DA9C5" w14:textId="77777777" w:rsidR="00BD7F9B" w:rsidRDefault="00BD7F9B" w:rsidP="00BD7F9B"/>
    <w:p w14:paraId="2616D7D0" w14:textId="77777777" w:rsidR="00BD7F9B" w:rsidRDefault="00BD7F9B" w:rsidP="00BD7F9B">
      <w:pPr>
        <w:rPr>
          <w:rFonts w:cs="Arial"/>
          <w:b/>
          <w:bCs/>
        </w:rPr>
      </w:pPr>
      <w:r>
        <w:rPr>
          <w:rFonts w:cs="Arial"/>
          <w:b/>
          <w:bCs/>
        </w:rPr>
        <w:t>Consent</w:t>
      </w:r>
    </w:p>
    <w:p w14:paraId="556219F5" w14:textId="77777777" w:rsidR="00BD7F9B" w:rsidRDefault="00BD7F9B" w:rsidP="00BD7F9B">
      <w:r>
        <w:rPr>
          <w:rFonts w:cs="Arial"/>
          <w:color w:val="141412"/>
          <w:shd w:val="clear" w:color="auto" w:fill="FFFFFF"/>
        </w:rPr>
        <w:t xml:space="preserve">I have consent from individuals referred to in this case study to share details nationally for advocacy and promotion. </w:t>
      </w:r>
      <w:r>
        <w:rPr>
          <w:rFonts w:cs="Arial"/>
          <w:i/>
          <w:iCs/>
          <w:color w:val="141412"/>
          <w:shd w:val="clear" w:color="auto" w:fill="FFFFFF"/>
        </w:rPr>
        <w:t>[</w:t>
      </w:r>
      <w:r>
        <w:rPr>
          <w:i/>
          <w:iCs/>
        </w:rPr>
        <w:t xml:space="preserve">Make bold </w:t>
      </w:r>
      <w:r>
        <w:rPr>
          <w:rFonts w:cs="Arial"/>
          <w:i/>
          <w:iCs/>
          <w:color w:val="141412"/>
          <w:shd w:val="clear" w:color="auto" w:fill="FFFFFF"/>
        </w:rPr>
        <w:t>the option which applies:]</w:t>
      </w:r>
    </w:p>
    <w:p w14:paraId="2F8AAC37" w14:textId="77777777" w:rsidR="00BD7F9B" w:rsidRDefault="00BD7F9B" w:rsidP="00BD7F9B">
      <w:pPr>
        <w:spacing w:before="60" w:after="60"/>
        <w:ind w:left="360"/>
        <w:rPr>
          <w:rFonts w:cs="Arial"/>
          <w:color w:val="141412"/>
          <w:shd w:val="clear" w:color="auto" w:fill="FFFFFF"/>
        </w:rPr>
      </w:pPr>
      <w:r>
        <w:rPr>
          <w:rFonts w:cs="Arial"/>
          <w:color w:val="141412"/>
          <w:shd w:val="clear" w:color="auto" w:fill="FFFFFF"/>
        </w:rPr>
        <w:t xml:space="preserve">Yes </w:t>
      </w:r>
    </w:p>
    <w:p w14:paraId="17AA642D" w14:textId="77777777" w:rsidR="00BD7F9B" w:rsidRPr="00266E4E" w:rsidRDefault="00BD7F9B" w:rsidP="00BD7F9B"/>
    <w:p w14:paraId="560A7A71" w14:textId="77777777" w:rsidR="00BD7F9B" w:rsidRPr="00BD7F9B" w:rsidRDefault="00BD7F9B" w:rsidP="00BD7F9B"/>
    <w:sectPr w:rsidR="00BD7F9B" w:rsidRPr="00BD7F9B" w:rsidSect="00E222A7">
      <w:footerReference w:type="even" r:id="rId24"/>
      <w:footerReference w:type="default" r:id="rId25"/>
      <w:type w:val="continuous"/>
      <w:pgSz w:w="11900" w:h="16840"/>
      <w:pgMar w:top="1134" w:right="985" w:bottom="1134" w:left="993"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2914" w14:textId="77777777" w:rsidR="008972B0" w:rsidRDefault="008972B0" w:rsidP="00AC72FD">
      <w:r>
        <w:separator/>
      </w:r>
    </w:p>
  </w:endnote>
  <w:endnote w:type="continuationSeparator" w:id="0">
    <w:p w14:paraId="1194E096" w14:textId="77777777" w:rsidR="008972B0" w:rsidRDefault="008972B0"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Cambria Math"/>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49E8" w14:textId="77777777" w:rsidR="008972B0" w:rsidRDefault="008972B0"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8972B0" w:rsidRDefault="008972B0"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9011" w14:textId="77777777" w:rsidR="008972B0" w:rsidRPr="0091039C" w:rsidRDefault="008972B0"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8D133C">
      <w:rPr>
        <w:rStyle w:val="PageNumber"/>
        <w:noProof/>
        <w:color w:val="365F91" w:themeColor="accent1" w:themeShade="BF"/>
      </w:rPr>
      <w:t>3</w:t>
    </w:r>
    <w:r w:rsidRPr="00EA29F1">
      <w:rPr>
        <w:rStyle w:val="PageNumber"/>
        <w:color w:val="365F91" w:themeColor="accent1" w:themeShade="BF"/>
      </w:rPr>
      <w:fldChar w:fldCharType="end"/>
    </w:r>
  </w:p>
  <w:p w14:paraId="3C25A8D4" w14:textId="77777777" w:rsidR="008972B0" w:rsidRDefault="008972B0"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301C" w14:textId="77777777" w:rsidR="008972B0" w:rsidRDefault="008972B0" w:rsidP="00AC72FD">
      <w:r>
        <w:separator/>
      </w:r>
    </w:p>
  </w:footnote>
  <w:footnote w:type="continuationSeparator" w:id="0">
    <w:p w14:paraId="7B964976" w14:textId="77777777" w:rsidR="008972B0" w:rsidRDefault="008972B0" w:rsidP="00AC72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220BF"/>
    <w:rsid w:val="00033A06"/>
    <w:rsid w:val="000402A7"/>
    <w:rsid w:val="000504CC"/>
    <w:rsid w:val="000573EA"/>
    <w:rsid w:val="00074513"/>
    <w:rsid w:val="00075072"/>
    <w:rsid w:val="00096C23"/>
    <w:rsid w:val="000F002E"/>
    <w:rsid w:val="000F2384"/>
    <w:rsid w:val="000F283C"/>
    <w:rsid w:val="00107CF7"/>
    <w:rsid w:val="001263B4"/>
    <w:rsid w:val="00135A54"/>
    <w:rsid w:val="00151BF7"/>
    <w:rsid w:val="00165975"/>
    <w:rsid w:val="00184133"/>
    <w:rsid w:val="001A0D65"/>
    <w:rsid w:val="001A3B4D"/>
    <w:rsid w:val="001C3A46"/>
    <w:rsid w:val="001D4F3A"/>
    <w:rsid w:val="001E1FBE"/>
    <w:rsid w:val="001F54D9"/>
    <w:rsid w:val="00210C7D"/>
    <w:rsid w:val="00211BA8"/>
    <w:rsid w:val="00214162"/>
    <w:rsid w:val="00214E8F"/>
    <w:rsid w:val="00225B63"/>
    <w:rsid w:val="00240BFA"/>
    <w:rsid w:val="0025038D"/>
    <w:rsid w:val="002D4A82"/>
    <w:rsid w:val="002D6889"/>
    <w:rsid w:val="002E49BA"/>
    <w:rsid w:val="00317F85"/>
    <w:rsid w:val="003B3DBA"/>
    <w:rsid w:val="003B477B"/>
    <w:rsid w:val="003D1D1A"/>
    <w:rsid w:val="003F583B"/>
    <w:rsid w:val="004066DE"/>
    <w:rsid w:val="00424CEC"/>
    <w:rsid w:val="004303E9"/>
    <w:rsid w:val="004C5A5A"/>
    <w:rsid w:val="004D62DE"/>
    <w:rsid w:val="004E5925"/>
    <w:rsid w:val="00511668"/>
    <w:rsid w:val="00533D49"/>
    <w:rsid w:val="00547785"/>
    <w:rsid w:val="005744C8"/>
    <w:rsid w:val="005C02CB"/>
    <w:rsid w:val="005C0D72"/>
    <w:rsid w:val="005C17D2"/>
    <w:rsid w:val="005C7ECA"/>
    <w:rsid w:val="005E6D11"/>
    <w:rsid w:val="00625DC4"/>
    <w:rsid w:val="00633253"/>
    <w:rsid w:val="00640317"/>
    <w:rsid w:val="0065504D"/>
    <w:rsid w:val="00657F6E"/>
    <w:rsid w:val="007073E5"/>
    <w:rsid w:val="00736F7B"/>
    <w:rsid w:val="00782D6A"/>
    <w:rsid w:val="007B7F19"/>
    <w:rsid w:val="007C590D"/>
    <w:rsid w:val="007C616C"/>
    <w:rsid w:val="007F2CB8"/>
    <w:rsid w:val="008205F3"/>
    <w:rsid w:val="00830CA4"/>
    <w:rsid w:val="008328AD"/>
    <w:rsid w:val="00832F64"/>
    <w:rsid w:val="00861C74"/>
    <w:rsid w:val="008850FC"/>
    <w:rsid w:val="00892637"/>
    <w:rsid w:val="0089542C"/>
    <w:rsid w:val="008972B0"/>
    <w:rsid w:val="008B0C2E"/>
    <w:rsid w:val="008B1E94"/>
    <w:rsid w:val="008D133C"/>
    <w:rsid w:val="008E4A0A"/>
    <w:rsid w:val="00906015"/>
    <w:rsid w:val="00907626"/>
    <w:rsid w:val="0091039C"/>
    <w:rsid w:val="00933394"/>
    <w:rsid w:val="0094120C"/>
    <w:rsid w:val="009462CA"/>
    <w:rsid w:val="0097729E"/>
    <w:rsid w:val="009843B1"/>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5C0"/>
    <w:rsid w:val="00AB29B5"/>
    <w:rsid w:val="00AC72FD"/>
    <w:rsid w:val="00AD3004"/>
    <w:rsid w:val="00AE34F3"/>
    <w:rsid w:val="00AF3F05"/>
    <w:rsid w:val="00B0683F"/>
    <w:rsid w:val="00B3447C"/>
    <w:rsid w:val="00B44DC5"/>
    <w:rsid w:val="00B617B1"/>
    <w:rsid w:val="00BB7F13"/>
    <w:rsid w:val="00BD7F9B"/>
    <w:rsid w:val="00C01F28"/>
    <w:rsid w:val="00C33E2A"/>
    <w:rsid w:val="00C52A7A"/>
    <w:rsid w:val="00CA7EEA"/>
    <w:rsid w:val="00CF0D9A"/>
    <w:rsid w:val="00CF74D1"/>
    <w:rsid w:val="00D40C54"/>
    <w:rsid w:val="00D644AF"/>
    <w:rsid w:val="00D67494"/>
    <w:rsid w:val="00D73F6D"/>
    <w:rsid w:val="00D743DB"/>
    <w:rsid w:val="00DA3AA8"/>
    <w:rsid w:val="00DA527C"/>
    <w:rsid w:val="00DB698C"/>
    <w:rsid w:val="00DF6A80"/>
    <w:rsid w:val="00E222A7"/>
    <w:rsid w:val="00E35E60"/>
    <w:rsid w:val="00E405D9"/>
    <w:rsid w:val="00E40A07"/>
    <w:rsid w:val="00EA29F1"/>
    <w:rsid w:val="00EA3FAA"/>
    <w:rsid w:val="00ED2809"/>
    <w:rsid w:val="00F1052B"/>
    <w:rsid w:val="00F275AD"/>
    <w:rsid w:val="00F5593D"/>
    <w:rsid w:val="00F67BA1"/>
    <w:rsid w:val="00F72330"/>
    <w:rsid w:val="00F84F64"/>
    <w:rsid w:val="00F85BDD"/>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7368744D"/>
  <w14:defaultImageDpi w14:val="330"/>
  <w15:docId w15:val="{D6F49C3E-F13A-4F81-98C6-6861F83D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character" w:styleId="Hyperlink">
    <w:name w:val="Hyperlink"/>
    <w:basedOn w:val="DefaultParagraphFont"/>
    <w:uiPriority w:val="99"/>
    <w:semiHidden/>
    <w:unhideWhenUsed/>
    <w:rsid w:val="00AE34F3"/>
    <w:rPr>
      <w:color w:val="0000FF"/>
      <w:u w:val="single"/>
    </w:rPr>
  </w:style>
  <w:style w:type="character" w:styleId="PlaceholderText">
    <w:name w:val="Placeholder Text"/>
    <w:basedOn w:val="DefaultParagraphFont"/>
    <w:uiPriority w:val="99"/>
    <w:semiHidden/>
    <w:rsid w:val="00BD7F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063">
      <w:bodyDiv w:val="1"/>
      <w:marLeft w:val="0"/>
      <w:marRight w:val="0"/>
      <w:marTop w:val="0"/>
      <w:marBottom w:val="0"/>
      <w:divBdr>
        <w:top w:val="none" w:sz="0" w:space="0" w:color="auto"/>
        <w:left w:val="none" w:sz="0" w:space="0" w:color="auto"/>
        <w:bottom w:val="none" w:sz="0" w:space="0" w:color="auto"/>
        <w:right w:val="none" w:sz="0" w:space="0" w:color="auto"/>
      </w:divBdr>
    </w:div>
    <w:div w:id="29769739">
      <w:bodyDiv w:val="1"/>
      <w:marLeft w:val="0"/>
      <w:marRight w:val="0"/>
      <w:marTop w:val="0"/>
      <w:marBottom w:val="0"/>
      <w:divBdr>
        <w:top w:val="none" w:sz="0" w:space="0" w:color="auto"/>
        <w:left w:val="none" w:sz="0" w:space="0" w:color="auto"/>
        <w:bottom w:val="none" w:sz="0" w:space="0" w:color="auto"/>
        <w:right w:val="none" w:sz="0" w:space="0" w:color="auto"/>
      </w:divBdr>
    </w:div>
    <w:div w:id="50614205">
      <w:bodyDiv w:val="1"/>
      <w:marLeft w:val="0"/>
      <w:marRight w:val="0"/>
      <w:marTop w:val="0"/>
      <w:marBottom w:val="0"/>
      <w:divBdr>
        <w:top w:val="none" w:sz="0" w:space="0" w:color="auto"/>
        <w:left w:val="none" w:sz="0" w:space="0" w:color="auto"/>
        <w:bottom w:val="none" w:sz="0" w:space="0" w:color="auto"/>
        <w:right w:val="none" w:sz="0" w:space="0" w:color="auto"/>
      </w:divBdr>
    </w:div>
    <w:div w:id="323822265">
      <w:bodyDiv w:val="1"/>
      <w:marLeft w:val="0"/>
      <w:marRight w:val="0"/>
      <w:marTop w:val="0"/>
      <w:marBottom w:val="0"/>
      <w:divBdr>
        <w:top w:val="none" w:sz="0" w:space="0" w:color="auto"/>
        <w:left w:val="none" w:sz="0" w:space="0" w:color="auto"/>
        <w:bottom w:val="none" w:sz="0" w:space="0" w:color="auto"/>
        <w:right w:val="none" w:sz="0" w:space="0" w:color="auto"/>
      </w:divBdr>
    </w:div>
    <w:div w:id="619382605">
      <w:bodyDiv w:val="1"/>
      <w:marLeft w:val="0"/>
      <w:marRight w:val="0"/>
      <w:marTop w:val="0"/>
      <w:marBottom w:val="0"/>
      <w:divBdr>
        <w:top w:val="none" w:sz="0" w:space="0" w:color="auto"/>
        <w:left w:val="none" w:sz="0" w:space="0" w:color="auto"/>
        <w:bottom w:val="none" w:sz="0" w:space="0" w:color="auto"/>
        <w:right w:val="none" w:sz="0" w:space="0" w:color="auto"/>
      </w:divBdr>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 w:id="749736888">
      <w:bodyDiv w:val="1"/>
      <w:marLeft w:val="0"/>
      <w:marRight w:val="0"/>
      <w:marTop w:val="0"/>
      <w:marBottom w:val="0"/>
      <w:divBdr>
        <w:top w:val="none" w:sz="0" w:space="0" w:color="auto"/>
        <w:left w:val="none" w:sz="0" w:space="0" w:color="auto"/>
        <w:bottom w:val="none" w:sz="0" w:space="0" w:color="auto"/>
        <w:right w:val="none" w:sz="0" w:space="0" w:color="auto"/>
      </w:divBdr>
    </w:div>
    <w:div w:id="980966082">
      <w:bodyDiv w:val="1"/>
      <w:marLeft w:val="0"/>
      <w:marRight w:val="0"/>
      <w:marTop w:val="0"/>
      <w:marBottom w:val="0"/>
      <w:divBdr>
        <w:top w:val="none" w:sz="0" w:space="0" w:color="auto"/>
        <w:left w:val="none" w:sz="0" w:space="0" w:color="auto"/>
        <w:bottom w:val="none" w:sz="0" w:space="0" w:color="auto"/>
        <w:right w:val="none" w:sz="0" w:space="0" w:color="auto"/>
      </w:divBdr>
    </w:div>
    <w:div w:id="1389064104">
      <w:bodyDiv w:val="1"/>
      <w:marLeft w:val="0"/>
      <w:marRight w:val="0"/>
      <w:marTop w:val="0"/>
      <w:marBottom w:val="0"/>
      <w:divBdr>
        <w:top w:val="none" w:sz="0" w:space="0" w:color="auto"/>
        <w:left w:val="none" w:sz="0" w:space="0" w:color="auto"/>
        <w:bottom w:val="none" w:sz="0" w:space="0" w:color="auto"/>
        <w:right w:val="none" w:sz="0" w:space="0" w:color="auto"/>
      </w:divBdr>
    </w:div>
    <w:div w:id="1539968537">
      <w:bodyDiv w:val="1"/>
      <w:marLeft w:val="0"/>
      <w:marRight w:val="0"/>
      <w:marTop w:val="0"/>
      <w:marBottom w:val="0"/>
      <w:divBdr>
        <w:top w:val="none" w:sz="0" w:space="0" w:color="auto"/>
        <w:left w:val="none" w:sz="0" w:space="0" w:color="auto"/>
        <w:bottom w:val="none" w:sz="0" w:space="0" w:color="auto"/>
        <w:right w:val="none" w:sz="0" w:space="0" w:color="auto"/>
      </w:divBdr>
    </w:div>
    <w:div w:id="1650284676">
      <w:bodyDiv w:val="1"/>
      <w:marLeft w:val="0"/>
      <w:marRight w:val="0"/>
      <w:marTop w:val="0"/>
      <w:marBottom w:val="0"/>
      <w:divBdr>
        <w:top w:val="none" w:sz="0" w:space="0" w:color="auto"/>
        <w:left w:val="none" w:sz="0" w:space="0" w:color="auto"/>
        <w:bottom w:val="none" w:sz="0" w:space="0" w:color="auto"/>
        <w:right w:val="none" w:sz="0" w:space="0" w:color="auto"/>
      </w:divBdr>
    </w:div>
    <w:div w:id="1922371391">
      <w:bodyDiv w:val="1"/>
      <w:marLeft w:val="0"/>
      <w:marRight w:val="0"/>
      <w:marTop w:val="0"/>
      <w:marBottom w:val="0"/>
      <w:divBdr>
        <w:top w:val="none" w:sz="0" w:space="0" w:color="auto"/>
        <w:left w:val="none" w:sz="0" w:space="0" w:color="auto"/>
        <w:bottom w:val="none" w:sz="0" w:space="0" w:color="auto"/>
        <w:right w:val="none" w:sz="0" w:space="0" w:color="auto"/>
      </w:divBdr>
    </w:div>
    <w:div w:id="19656486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9.xml"/><Relationship Id="rId7" Type="http://schemas.openxmlformats.org/officeDocument/2006/relationships/webSettings" Target="webSettings.xm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control" Target="activeX/activeX11.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control" Target="activeX/activeX7.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glossaryDocument" Target="glossary/document.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24EE11CBF14E209DB4471C75AD53EE"/>
        <w:category>
          <w:name w:val="General"/>
          <w:gallery w:val="placeholder"/>
        </w:category>
        <w:types>
          <w:type w:val="bbPlcHdr"/>
        </w:types>
        <w:behaviors>
          <w:behavior w:val="content"/>
        </w:behaviors>
        <w:guid w:val="{BBB8EDEC-3AF6-4632-BBAA-BE31193FBB52}"/>
      </w:docPartPr>
      <w:docPartBody>
        <w:p w:rsidR="000018F5" w:rsidRDefault="000018F5" w:rsidP="000018F5">
          <w:pPr>
            <w:pStyle w:val="6C24EE11CBF14E209DB4471C75AD53EE"/>
          </w:pPr>
          <w:r w:rsidRPr="00406E3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Cambria Math"/>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F5"/>
    <w:rsid w:val="00001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8F5"/>
    <w:rPr>
      <w:color w:val="808080"/>
    </w:rPr>
  </w:style>
  <w:style w:type="paragraph" w:customStyle="1" w:styleId="6C24EE11CBF14E209DB4471C75AD53EE">
    <w:name w:val="6C24EE11CBF14E209DB4471C75AD53EE"/>
    <w:rsid w:val="00001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A8DFD-A23C-42FE-B2B5-51A3CDB168E1}">
  <ds:schemaRefs>
    <ds:schemaRef ds:uri="http://schemas.microsoft.com/office/2006/metadata/properties"/>
    <ds:schemaRef ds:uri="428f0469-a703-48e6-aa9a-8a335d8e1302"/>
    <ds:schemaRef ds:uri="http://schemas.microsoft.com/office/2006/documentManagement/types"/>
    <ds:schemaRef ds:uri="http://purl.org/dc/elements/1.1/"/>
    <ds:schemaRef ds:uri="http://schemas.microsoft.com/office/infopath/2007/PartnerControls"/>
    <ds:schemaRef ds:uri="http://purl.org/dc/dcmitype/"/>
    <ds:schemaRef ds:uri="http://schemas.openxmlformats.org/package/2006/metadata/core-properties"/>
    <ds:schemaRef ds:uri="dc9520e7-8fbe-4e44-8280-7196dc0f341b"/>
    <ds:schemaRef ds:uri="http://www.w3.org/XML/1998/namespace"/>
    <ds:schemaRef ds:uri="http://purl.org/dc/terms/"/>
  </ds:schemaRefs>
</ds:datastoreItem>
</file>

<file path=customXml/itemProps2.xml><?xml version="1.0" encoding="utf-8"?>
<ds:datastoreItem xmlns:ds="http://schemas.openxmlformats.org/officeDocument/2006/customXml" ds:itemID="{855C4B23-462E-40F8-918A-514EB2702642}">
  <ds:schemaRefs>
    <ds:schemaRef ds:uri="http://schemas.openxmlformats.org/officeDocument/2006/bibliography"/>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1B1DF7FB-E218-40E9-82E7-D8F1F26C59A1}"/>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4524</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Fatima Almeda</cp:lastModifiedBy>
  <cp:revision>2</cp:revision>
  <cp:lastPrinted>2020-10-02T12:10:00Z</cp:lastPrinted>
  <dcterms:created xsi:type="dcterms:W3CDTF">2022-03-10T11:03:00Z</dcterms:created>
  <dcterms:modified xsi:type="dcterms:W3CDTF">2022-03-10T11:03:00Z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