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839"/>
      </w:tblGrid>
      <w:tr w:rsidR="00C074FC" w:rsidRPr="00281F64" w14:paraId="597C14EA" w14:textId="77777777" w:rsidTr="6088E63A">
        <w:trPr>
          <w:trHeight w:val="841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35AC" w14:textId="77777777" w:rsidR="00AA598C" w:rsidRPr="003C28E2" w:rsidRDefault="00AA598C" w:rsidP="00AA598C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3C28E2">
              <w:rPr>
                <w:rFonts w:ascii="Arial" w:hAnsi="Arial" w:cs="Arial"/>
                <w:b/>
                <w:noProof/>
              </w:rPr>
              <w:t xml:space="preserve">Library concerned: </w:t>
            </w:r>
            <w:r w:rsidRPr="003C28E2">
              <w:rPr>
                <w:rFonts w:ascii="Arial" w:hAnsi="Arial" w:cs="Arial"/>
                <w:noProof/>
              </w:rPr>
              <w:t>Smallwood Library</w:t>
            </w:r>
          </w:p>
          <w:p w14:paraId="672B93E6" w14:textId="7573DAAD" w:rsidR="00AA598C" w:rsidRPr="003C28E2" w:rsidRDefault="6088E63A" w:rsidP="6088E63A">
            <w:pPr>
              <w:rPr>
                <w:rFonts w:ascii="Arial" w:hAnsi="Arial" w:cs="Arial"/>
                <w:b/>
                <w:bCs/>
              </w:rPr>
            </w:pPr>
            <w:r w:rsidRPr="6088E63A">
              <w:rPr>
                <w:rFonts w:ascii="Arial" w:hAnsi="Arial" w:cs="Arial"/>
                <w:b/>
                <w:bCs/>
              </w:rPr>
              <w:t xml:space="preserve">Case Study:             </w:t>
            </w:r>
            <w:r w:rsidRPr="6088E63A">
              <w:rPr>
                <w:rFonts w:ascii="Arial" w:hAnsi="Arial" w:cs="Arial"/>
              </w:rPr>
              <w:t xml:space="preserve">Exclusions to the Bare below the elbow policy </w:t>
            </w:r>
          </w:p>
          <w:p w14:paraId="7E268C59" w14:textId="77777777" w:rsidR="00C074FC" w:rsidRPr="003C28E2" w:rsidRDefault="00AA598C" w:rsidP="007E7663">
            <w:pPr>
              <w:rPr>
                <w:rFonts w:ascii="Arial" w:hAnsi="Arial" w:cs="Arial"/>
                <w:b/>
                <w:bCs/>
                <w:iCs/>
              </w:rPr>
            </w:pPr>
            <w:r w:rsidRPr="003C28E2">
              <w:rPr>
                <w:rFonts w:ascii="Arial" w:hAnsi="Arial" w:cs="Arial"/>
                <w:b/>
              </w:rPr>
              <w:t>Date of interview:</w:t>
            </w:r>
            <w:r w:rsidRPr="003C28E2">
              <w:rPr>
                <w:rFonts w:ascii="Arial" w:hAnsi="Arial" w:cs="Arial"/>
              </w:rPr>
              <w:t xml:space="preserve">   </w:t>
            </w:r>
            <w:r w:rsidR="007E7663">
              <w:rPr>
                <w:rFonts w:ascii="Arial" w:hAnsi="Arial" w:cs="Arial"/>
              </w:rPr>
              <w:t xml:space="preserve"> 15</w:t>
            </w:r>
            <w:r w:rsidR="0049184D" w:rsidRPr="003C28E2">
              <w:rPr>
                <w:rFonts w:ascii="Arial" w:hAnsi="Arial" w:cs="Arial"/>
              </w:rPr>
              <w:t>/0</w:t>
            </w:r>
            <w:r w:rsidR="007E7663">
              <w:rPr>
                <w:rFonts w:ascii="Arial" w:hAnsi="Arial" w:cs="Arial"/>
              </w:rPr>
              <w:t>1</w:t>
            </w:r>
            <w:r w:rsidR="00583538" w:rsidRPr="003C28E2">
              <w:rPr>
                <w:rFonts w:ascii="Arial" w:hAnsi="Arial" w:cs="Arial"/>
              </w:rPr>
              <w:t>/20</w:t>
            </w:r>
            <w:r w:rsidR="007E7663">
              <w:rPr>
                <w:rFonts w:ascii="Arial" w:hAnsi="Arial" w:cs="Arial"/>
              </w:rPr>
              <w:t>20</w:t>
            </w:r>
          </w:p>
        </w:tc>
      </w:tr>
      <w:tr w:rsidR="00344C3C" w:rsidRPr="00281F64" w14:paraId="2A60DCE5" w14:textId="77777777" w:rsidTr="6088E63A">
        <w:trPr>
          <w:trHeight w:val="1122"/>
        </w:trPr>
        <w:tc>
          <w:tcPr>
            <w:tcW w:w="19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17D26" w14:textId="77777777" w:rsidR="00344C3C" w:rsidRPr="003C28E2" w:rsidRDefault="00C074FC" w:rsidP="00A31956">
            <w:pPr>
              <w:rPr>
                <w:rFonts w:ascii="Arial" w:hAnsi="Arial" w:cs="Arial"/>
                <w:b/>
                <w:bCs/>
              </w:rPr>
            </w:pPr>
            <w:r w:rsidRPr="003C28E2"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8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75B4D" w14:textId="77777777" w:rsidR="00344C3C" w:rsidRPr="003C28E2" w:rsidRDefault="00344C3C" w:rsidP="00072606">
            <w:pPr>
              <w:rPr>
                <w:rFonts w:ascii="Arial" w:hAnsi="Arial" w:cs="Arial"/>
                <w:iCs/>
              </w:rPr>
            </w:pPr>
            <w:r w:rsidRPr="003C28E2">
              <w:rPr>
                <w:rFonts w:ascii="Arial" w:hAnsi="Arial" w:cs="Arial"/>
                <w:iCs/>
              </w:rPr>
              <w:t>Name</w:t>
            </w:r>
            <w:r w:rsidR="00C074FC" w:rsidRPr="003C28E2">
              <w:rPr>
                <w:rFonts w:ascii="Arial" w:hAnsi="Arial" w:cs="Arial"/>
                <w:iCs/>
              </w:rPr>
              <w:t xml:space="preserve">: </w:t>
            </w:r>
            <w:r w:rsidR="00BB2311" w:rsidRPr="003C28E2">
              <w:rPr>
                <w:rFonts w:ascii="Arial" w:hAnsi="Arial" w:cs="Arial"/>
                <w:iCs/>
              </w:rPr>
              <w:t xml:space="preserve">     </w:t>
            </w:r>
            <w:r w:rsidR="00A94C31" w:rsidRPr="003C28E2">
              <w:rPr>
                <w:rFonts w:ascii="Arial" w:hAnsi="Arial" w:cs="Arial"/>
                <w:iCs/>
              </w:rPr>
              <w:t xml:space="preserve">   </w:t>
            </w:r>
            <w:r w:rsidR="007E7663">
              <w:rPr>
                <w:rFonts w:ascii="Arial" w:hAnsi="Arial" w:cs="Arial"/>
                <w:bCs/>
              </w:rPr>
              <w:t>Humaira Iqbal</w:t>
            </w:r>
            <w:r w:rsidR="00583538" w:rsidRPr="003C28E2">
              <w:rPr>
                <w:rFonts w:ascii="Arial" w:hAnsi="Arial" w:cs="Arial"/>
                <w:bCs/>
              </w:rPr>
              <w:t xml:space="preserve"> </w:t>
            </w:r>
            <w:r w:rsidR="00A94C31" w:rsidRPr="003C28E2">
              <w:rPr>
                <w:rFonts w:ascii="Arial" w:hAnsi="Arial" w:cs="Arial"/>
                <w:iCs/>
              </w:rPr>
              <w:t xml:space="preserve"> </w:t>
            </w:r>
          </w:p>
          <w:p w14:paraId="17473D2E" w14:textId="77777777" w:rsidR="00223BA6" w:rsidRDefault="00344C3C" w:rsidP="00223BA6">
            <w:pPr>
              <w:rPr>
                <w:color w:val="1F497D"/>
                <w:lang w:eastAsia="en-GB"/>
              </w:rPr>
            </w:pPr>
            <w:r w:rsidRPr="003C28E2">
              <w:rPr>
                <w:rFonts w:ascii="Arial" w:hAnsi="Arial" w:cs="Arial"/>
                <w:iCs/>
              </w:rPr>
              <w:t>Job Title</w:t>
            </w:r>
            <w:r w:rsidR="00C074FC" w:rsidRPr="003C28E2">
              <w:rPr>
                <w:rFonts w:ascii="Arial" w:hAnsi="Arial" w:cs="Arial"/>
                <w:iCs/>
              </w:rPr>
              <w:t xml:space="preserve">: </w:t>
            </w:r>
            <w:r w:rsidR="009A636B" w:rsidRPr="003C28E2">
              <w:rPr>
                <w:rFonts w:ascii="Arial" w:hAnsi="Arial" w:cs="Arial"/>
                <w:iCs/>
              </w:rPr>
              <w:t xml:space="preserve">    </w:t>
            </w:r>
            <w:r w:rsidR="00223BA6" w:rsidRPr="00076C01">
              <w:rPr>
                <w:rFonts w:ascii="Arial" w:hAnsi="Arial" w:cs="Arial"/>
                <w:color w:val="000000"/>
                <w:lang w:eastAsia="en-GB"/>
              </w:rPr>
              <w:t>Specialty Doctor in Geriatric Medicine</w:t>
            </w:r>
          </w:p>
          <w:p w14:paraId="554BDE0E" w14:textId="77777777" w:rsidR="00A94C31" w:rsidRPr="003C28E2" w:rsidRDefault="00A94C31" w:rsidP="00A94C31">
            <w:pPr>
              <w:rPr>
                <w:rFonts w:ascii="Arial" w:hAnsi="Arial" w:cs="Arial"/>
                <w:iCs/>
              </w:rPr>
            </w:pPr>
            <w:r w:rsidRPr="003C28E2">
              <w:rPr>
                <w:rFonts w:ascii="Arial" w:hAnsi="Arial" w:cs="Arial"/>
                <w:iCs/>
              </w:rPr>
              <w:t>Employer</w:t>
            </w:r>
            <w:r w:rsidR="00C074FC" w:rsidRPr="003C28E2">
              <w:rPr>
                <w:rFonts w:ascii="Arial" w:hAnsi="Arial" w:cs="Arial"/>
                <w:iCs/>
              </w:rPr>
              <w:t xml:space="preserve">: </w:t>
            </w:r>
            <w:r w:rsidR="009A636B" w:rsidRPr="003C28E2">
              <w:rPr>
                <w:rFonts w:ascii="Arial" w:hAnsi="Arial" w:cs="Arial"/>
                <w:iCs/>
              </w:rPr>
              <w:t xml:space="preserve">  </w:t>
            </w:r>
            <w:r w:rsidR="00BB2311" w:rsidRPr="003C28E2">
              <w:rPr>
                <w:rFonts w:ascii="Arial" w:hAnsi="Arial" w:cs="Arial"/>
                <w:iCs/>
              </w:rPr>
              <w:t>Birmingham Community Healthcare NHS Foundation</w:t>
            </w:r>
          </w:p>
          <w:p w14:paraId="5C26F674" w14:textId="77777777" w:rsidR="00AE7BE2" w:rsidRPr="003C28E2" w:rsidRDefault="00A94C31" w:rsidP="00A31956">
            <w:pPr>
              <w:rPr>
                <w:rFonts w:ascii="Arial" w:hAnsi="Arial" w:cs="Arial"/>
                <w:iCs/>
              </w:rPr>
            </w:pPr>
            <w:r w:rsidRPr="003C28E2">
              <w:rPr>
                <w:rFonts w:ascii="Arial" w:hAnsi="Arial" w:cs="Arial"/>
                <w:iCs/>
              </w:rPr>
              <w:t xml:space="preserve">                   Trust  </w:t>
            </w:r>
          </w:p>
        </w:tc>
      </w:tr>
      <w:tr w:rsidR="00344C3C" w:rsidRPr="00281F64" w14:paraId="181FE28D" w14:textId="77777777" w:rsidTr="6088E63A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CB045" w14:textId="77777777" w:rsidR="00DA01AC" w:rsidRDefault="00C074FC" w:rsidP="00DA01A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bookmarkStart w:id="1" w:name="Text8"/>
            <w:r>
              <w:rPr>
                <w:rFonts w:ascii="Arial" w:hAnsi="Arial" w:cs="Arial"/>
                <w:b/>
                <w:bCs/>
              </w:rPr>
              <w:t>ummary of problem or reason for enquir</w:t>
            </w:r>
            <w:r w:rsidR="00DA01AC">
              <w:rPr>
                <w:rFonts w:ascii="Arial" w:hAnsi="Arial" w:cs="Arial"/>
                <w:b/>
                <w:bCs/>
              </w:rPr>
              <w:t>y</w:t>
            </w:r>
          </w:p>
          <w:p w14:paraId="672A6659" w14:textId="77777777" w:rsidR="00DA01AC" w:rsidRPr="00AC75A3" w:rsidRDefault="00DA01AC" w:rsidP="00DA01AC">
            <w:pPr>
              <w:rPr>
                <w:rFonts w:ascii="Arial" w:hAnsi="Arial" w:cs="Arial"/>
                <w:b/>
                <w:bCs/>
              </w:rPr>
            </w:pPr>
          </w:p>
        </w:tc>
        <w:bookmarkEnd w:id="1"/>
        <w:tc>
          <w:tcPr>
            <w:tcW w:w="7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E490A" w14:textId="77777777" w:rsidR="009A636B" w:rsidRPr="00344C3C" w:rsidRDefault="00713063" w:rsidP="0004260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FA22F2">
              <w:rPr>
                <w:rFonts w:ascii="Arial" w:hAnsi="Arial" w:cs="Arial"/>
              </w:rPr>
              <w:t xml:space="preserve">Trust </w:t>
            </w:r>
            <w:r w:rsidR="00237D55">
              <w:rPr>
                <w:rFonts w:ascii="Arial" w:hAnsi="Arial" w:cs="Arial"/>
              </w:rPr>
              <w:t>h</w:t>
            </w:r>
            <w:r w:rsidR="00FA22F2">
              <w:rPr>
                <w:rFonts w:ascii="Arial" w:hAnsi="Arial" w:cs="Arial"/>
              </w:rPr>
              <w:t xml:space="preserve">as a Uniform policy that requires staff to adhere to the Bare below the elbow guidance. The </w:t>
            </w:r>
            <w:r>
              <w:rPr>
                <w:rFonts w:ascii="Arial" w:hAnsi="Arial" w:cs="Arial"/>
              </w:rPr>
              <w:t xml:space="preserve">user </w:t>
            </w:r>
            <w:r w:rsidR="000E0965">
              <w:rPr>
                <w:rFonts w:ascii="Arial" w:hAnsi="Arial" w:cs="Arial"/>
              </w:rPr>
              <w:t xml:space="preserve">was a new member of staff who </w:t>
            </w:r>
            <w:r w:rsidR="00FA22F2">
              <w:rPr>
                <w:rFonts w:ascii="Arial" w:hAnsi="Arial" w:cs="Arial"/>
              </w:rPr>
              <w:t>found this policy contravened their</w:t>
            </w:r>
            <w:r w:rsidR="000E0965">
              <w:rPr>
                <w:rFonts w:ascii="Arial" w:hAnsi="Arial" w:cs="Arial"/>
                <w:lang w:val="en-US"/>
              </w:rPr>
              <w:t xml:space="preserve"> religious beliefs </w:t>
            </w:r>
            <w:r w:rsidR="00FA22F2">
              <w:rPr>
                <w:rFonts w:ascii="Arial" w:hAnsi="Arial" w:cs="Arial"/>
                <w:lang w:val="en-US"/>
              </w:rPr>
              <w:t xml:space="preserve">and </w:t>
            </w:r>
            <w:r w:rsidR="000E0965">
              <w:rPr>
                <w:rFonts w:ascii="Arial" w:hAnsi="Arial" w:cs="Arial"/>
                <w:lang w:val="en-US"/>
              </w:rPr>
              <w:t>meant that daily duties could not be carried out without breaching the policy.</w:t>
            </w:r>
            <w:r w:rsidR="000E0965" w:rsidRPr="000E0965">
              <w:rPr>
                <w:rFonts w:ascii="Arial" w:hAnsi="Arial" w:cs="Arial"/>
              </w:rPr>
              <w:t xml:space="preserve"> </w:t>
            </w:r>
          </w:p>
        </w:tc>
      </w:tr>
      <w:tr w:rsidR="00344C3C" w:rsidRPr="00281F64" w14:paraId="4917D570" w14:textId="77777777" w:rsidTr="6088E63A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2C858" w14:textId="77777777" w:rsidR="00344C3C" w:rsidRPr="00AC75A3" w:rsidRDefault="00AC3414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Briefly describe what information was found</w:t>
            </w:r>
          </w:p>
        </w:tc>
        <w:tc>
          <w:tcPr>
            <w:tcW w:w="7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BA93" w14:textId="77777777" w:rsidR="00DA01AC" w:rsidRPr="00344C3C" w:rsidRDefault="00BB70FC" w:rsidP="00E426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DF3853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>enlisted</w:t>
            </w:r>
            <w:r w:rsidR="000E0965">
              <w:rPr>
                <w:rFonts w:ascii="Arial" w:hAnsi="Arial" w:cs="Arial"/>
              </w:rPr>
              <w:t xml:space="preserve"> the Library for support gathering evidence on </w:t>
            </w:r>
            <w:r>
              <w:rPr>
                <w:rFonts w:ascii="Arial" w:hAnsi="Arial" w:cs="Arial"/>
              </w:rPr>
              <w:t>any exclusion</w:t>
            </w:r>
            <w:r w:rsidR="00A4700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to the </w:t>
            </w:r>
            <w:r w:rsidR="000E0965">
              <w:rPr>
                <w:rFonts w:ascii="Arial" w:hAnsi="Arial" w:cs="Arial"/>
              </w:rPr>
              <w:t>Bare below the elbows policy.</w:t>
            </w:r>
          </w:p>
        </w:tc>
      </w:tr>
    </w:tbl>
    <w:p w14:paraId="0A37501D" w14:textId="77777777" w:rsidR="00AC3414" w:rsidRDefault="00AC3414"/>
    <w:tbl>
      <w:tblPr>
        <w:tblW w:w="97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839"/>
      </w:tblGrid>
      <w:tr w:rsidR="005C2EAD" w:rsidRPr="00281F64" w14:paraId="72200B36" w14:textId="77777777" w:rsidTr="00A94C31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EEE1" w14:textId="77777777" w:rsidR="005C2EAD" w:rsidRDefault="005C2EAD" w:rsidP="005450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outcome and impact</w:t>
            </w:r>
          </w:p>
        </w:tc>
        <w:tc>
          <w:tcPr>
            <w:tcW w:w="7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DC57" w14:textId="77777777" w:rsidR="005C2EAD" w:rsidRPr="00BB70FC" w:rsidRDefault="00BB70FC" w:rsidP="0004260B">
            <w:pPr>
              <w:jc w:val="both"/>
              <w:rPr>
                <w:rFonts w:ascii="Arial" w:hAnsi="Arial" w:cs="Arial"/>
              </w:rPr>
            </w:pPr>
            <w:r w:rsidRPr="00BB70FC">
              <w:rPr>
                <w:rFonts w:ascii="Arial" w:hAnsi="Arial" w:cs="Arial"/>
              </w:rPr>
              <w:t>The Library conducted a literature search that was able to provide evidence to support the use of disposable over-s</w:t>
            </w:r>
            <w:r w:rsidR="0004260B">
              <w:rPr>
                <w:rFonts w:ascii="Arial" w:hAnsi="Arial" w:cs="Arial"/>
              </w:rPr>
              <w:t xml:space="preserve">leeves where </w:t>
            </w:r>
            <w:r w:rsidRPr="00BB70FC">
              <w:rPr>
                <w:rFonts w:ascii="Arial" w:hAnsi="Arial" w:cs="Arial"/>
              </w:rPr>
              <w:t>members of staff wish to cover their forearms and the procedure for use.</w:t>
            </w:r>
            <w:r>
              <w:rPr>
                <w:rFonts w:ascii="Arial" w:hAnsi="Arial" w:cs="Arial"/>
              </w:rPr>
              <w:t xml:space="preserve"> </w:t>
            </w:r>
            <w:r w:rsidR="00844770" w:rsidRPr="00844770">
              <w:rPr>
                <w:rFonts w:ascii="Arial" w:hAnsi="Arial" w:cs="Arial"/>
              </w:rPr>
              <w:t>It provides an alternative for staff with religious reasons, cultural beliefs, identifiable characteristics such as tattoos/scars, and medical conditions such as psoriasis or lymphoedema.</w:t>
            </w:r>
            <w:r w:rsidR="008447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user was able to take this information as well as other evidence collected to the Board of Directors when presenting the case. </w:t>
            </w:r>
            <w:r w:rsidR="00C86A5C">
              <w:rPr>
                <w:rFonts w:ascii="Arial" w:hAnsi="Arial" w:cs="Arial"/>
              </w:rPr>
              <w:t xml:space="preserve">Allowances for disposable over-sleeves were made to enable the user </w:t>
            </w:r>
            <w:proofErr w:type="gramStart"/>
            <w:r w:rsidR="00C86A5C">
              <w:rPr>
                <w:rFonts w:ascii="Arial" w:hAnsi="Arial" w:cs="Arial"/>
              </w:rPr>
              <w:t>continue</w:t>
            </w:r>
            <w:proofErr w:type="gramEnd"/>
            <w:r>
              <w:rPr>
                <w:rFonts w:ascii="Arial" w:hAnsi="Arial" w:cs="Arial"/>
              </w:rPr>
              <w:t xml:space="preserve"> to practice her religion </w:t>
            </w:r>
            <w:r w:rsidR="00FA22F2">
              <w:rPr>
                <w:rFonts w:ascii="Arial" w:hAnsi="Arial" w:cs="Arial"/>
              </w:rPr>
              <w:t>whilst</w:t>
            </w:r>
            <w:r>
              <w:rPr>
                <w:rFonts w:ascii="Arial" w:hAnsi="Arial" w:cs="Arial"/>
              </w:rPr>
              <w:t xml:space="preserve"> adher</w:t>
            </w:r>
            <w:r w:rsidR="00FA22F2">
              <w:rPr>
                <w:rFonts w:ascii="Arial" w:hAnsi="Arial" w:cs="Arial"/>
              </w:rPr>
              <w:t>ing</w:t>
            </w:r>
            <w:r>
              <w:rPr>
                <w:rFonts w:ascii="Arial" w:hAnsi="Arial" w:cs="Arial"/>
              </w:rPr>
              <w:t xml:space="preserve"> to the policy.</w:t>
            </w:r>
            <w:r w:rsidR="0004260B">
              <w:rPr>
                <w:rFonts w:ascii="Arial" w:hAnsi="Arial" w:cs="Arial"/>
              </w:rPr>
              <w:t xml:space="preserve"> </w:t>
            </w:r>
            <w:r w:rsidR="0004260B" w:rsidRPr="006B6F47">
              <w:rPr>
                <w:rFonts w:ascii="Arial" w:hAnsi="Arial" w:cs="Arial"/>
                <w:color w:val="000000"/>
              </w:rPr>
              <w:t xml:space="preserve">The user originally obtained the over-sleeves </w:t>
            </w:r>
            <w:proofErr w:type="gramStart"/>
            <w:r w:rsidR="0004260B" w:rsidRPr="006B6F47">
              <w:rPr>
                <w:rFonts w:ascii="Arial" w:hAnsi="Arial" w:cs="Arial"/>
                <w:color w:val="000000"/>
              </w:rPr>
              <w:t>privately</w:t>
            </w:r>
            <w:proofErr w:type="gramEnd"/>
            <w:r w:rsidR="0004260B" w:rsidRPr="006B6F47">
              <w:rPr>
                <w:rFonts w:ascii="Arial" w:hAnsi="Arial" w:cs="Arial"/>
                <w:color w:val="000000"/>
              </w:rPr>
              <w:t xml:space="preserve"> but this is </w:t>
            </w:r>
            <w:r w:rsidR="00844770" w:rsidRPr="006B6F47">
              <w:rPr>
                <w:rFonts w:ascii="Arial" w:hAnsi="Arial" w:cs="Arial"/>
                <w:color w:val="000000"/>
              </w:rPr>
              <w:t xml:space="preserve">now </w:t>
            </w:r>
            <w:r w:rsidR="0004260B" w:rsidRPr="006B6F47">
              <w:rPr>
                <w:rFonts w:ascii="Arial" w:hAnsi="Arial" w:cs="Arial"/>
                <w:color w:val="000000"/>
              </w:rPr>
              <w:t>supplied through Procurement.</w:t>
            </w:r>
            <w:r w:rsidR="0004260B">
              <w:rPr>
                <w:color w:val="1F497D"/>
              </w:rPr>
              <w:t xml:space="preserve"> </w:t>
            </w:r>
          </w:p>
        </w:tc>
      </w:tr>
      <w:tr w:rsidR="005C2EAD" w:rsidRPr="00281F64" w14:paraId="42D31520" w14:textId="77777777" w:rsidTr="00607659">
        <w:trPr>
          <w:trHeight w:val="689"/>
        </w:trPr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5CD36" w14:textId="77777777" w:rsidR="005C2EAD" w:rsidRDefault="005C2EAD" w:rsidP="005C2E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14:paraId="5DAB6C7B" w14:textId="77777777" w:rsidR="005C2EAD" w:rsidRDefault="005C2EAD" w:rsidP="005C2EAD">
            <w:pPr>
              <w:rPr>
                <w:rFonts w:ascii="Arial" w:hAnsi="Arial" w:cs="Arial"/>
                <w:b/>
                <w:bCs/>
              </w:rPr>
            </w:pPr>
          </w:p>
          <w:p w14:paraId="6F50B162" w14:textId="77777777" w:rsidR="005C2EAD" w:rsidRDefault="005C2EAD" w:rsidP="009C0E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</w:tc>
        <w:tc>
          <w:tcPr>
            <w:tcW w:w="7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44EF" w14:textId="77777777" w:rsidR="00F6301F" w:rsidRPr="00607659" w:rsidRDefault="00607659" w:rsidP="00F6301F">
            <w:pPr>
              <w:jc w:val="both"/>
              <w:rPr>
                <w:rFonts w:ascii="Arial" w:hAnsi="Arial" w:cs="Arial"/>
                <w:bCs/>
              </w:rPr>
            </w:pPr>
            <w:r w:rsidRPr="00607659">
              <w:rPr>
                <w:rFonts w:ascii="Arial" w:hAnsi="Arial" w:cs="Arial"/>
                <w:bCs/>
              </w:rPr>
              <w:t>The Library service suppl</w:t>
            </w:r>
            <w:r w:rsidR="00433AD9">
              <w:rPr>
                <w:rFonts w:ascii="Arial" w:hAnsi="Arial" w:cs="Arial"/>
                <w:bCs/>
              </w:rPr>
              <w:t xml:space="preserve">ied the evidence base which was </w:t>
            </w:r>
            <w:r w:rsidRPr="00607659">
              <w:rPr>
                <w:rFonts w:ascii="Arial" w:hAnsi="Arial" w:cs="Arial"/>
                <w:bCs/>
              </w:rPr>
              <w:t xml:space="preserve">used to make </w:t>
            </w:r>
            <w:r w:rsidR="00433AD9">
              <w:rPr>
                <w:rFonts w:ascii="Arial" w:hAnsi="Arial" w:cs="Arial"/>
                <w:bCs/>
              </w:rPr>
              <w:t>the</w:t>
            </w:r>
            <w:r w:rsidRPr="00607659">
              <w:rPr>
                <w:rFonts w:ascii="Arial" w:hAnsi="Arial" w:cs="Arial"/>
                <w:bCs/>
              </w:rPr>
              <w:t xml:space="preserve"> case </w:t>
            </w:r>
            <w:r w:rsidR="00433AD9">
              <w:rPr>
                <w:rFonts w:ascii="Arial" w:hAnsi="Arial" w:cs="Arial"/>
                <w:bCs/>
              </w:rPr>
              <w:t xml:space="preserve">for </w:t>
            </w:r>
            <w:r w:rsidR="00433AD9">
              <w:rPr>
                <w:rFonts w:ascii="Arial" w:hAnsi="Arial" w:cs="Arial"/>
              </w:rPr>
              <w:t>exclusions to the Bare below the elbows policy</w:t>
            </w:r>
            <w:r w:rsidR="00433AD9" w:rsidRPr="00607659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Pr="00607659">
              <w:rPr>
                <w:rFonts w:ascii="Arial" w:hAnsi="Arial" w:cs="Arial"/>
                <w:bCs/>
              </w:rPr>
              <w:t>and also</w:t>
            </w:r>
            <w:proofErr w:type="gramEnd"/>
            <w:r w:rsidRPr="00607659">
              <w:rPr>
                <w:rFonts w:ascii="Arial" w:hAnsi="Arial" w:cs="Arial"/>
                <w:bCs/>
              </w:rPr>
              <w:t xml:space="preserve"> indirectly influenced the retention of the staff member in post.</w:t>
            </w:r>
          </w:p>
          <w:p w14:paraId="27118CE1" w14:textId="77777777" w:rsidR="00F6301F" w:rsidRPr="00F6301F" w:rsidRDefault="00F6301F" w:rsidP="00F6301F">
            <w:pPr>
              <w:jc w:val="both"/>
              <w:rPr>
                <w:rFonts w:ascii="Arial" w:hAnsi="Arial" w:cs="Arial"/>
                <w:bCs/>
                <w:i/>
              </w:rPr>
            </w:pPr>
            <w:r w:rsidRPr="00F6301F">
              <w:rPr>
                <w:rFonts w:ascii="Arial" w:hAnsi="Arial" w:cs="Arial"/>
                <w:bCs/>
                <w:i/>
              </w:rPr>
              <w:t xml:space="preserve">“It’s made a huge difference to me in that I feel happy about my working environment because if I had to go bare below the elbows here then I would have seriously thought about not working here so it made an impact to me because I know that Trusts do implement it </w:t>
            </w:r>
            <w:r>
              <w:rPr>
                <w:rFonts w:ascii="Arial" w:hAnsi="Arial" w:cs="Arial"/>
                <w:bCs/>
                <w:i/>
              </w:rPr>
              <w:t xml:space="preserve">but I think it is on a Trust to </w:t>
            </w:r>
            <w:r w:rsidRPr="00F6301F">
              <w:rPr>
                <w:rFonts w:ascii="Arial" w:hAnsi="Arial" w:cs="Arial"/>
                <w:bCs/>
                <w:i/>
              </w:rPr>
              <w:t>Trust basis whether they allow it. I would obviously have taken it further but if it was that I couldn’t do that then it would have had an impact on me working here long term”.</w:t>
            </w:r>
          </w:p>
          <w:p w14:paraId="02EB378F" w14:textId="77777777" w:rsidR="00062F28" w:rsidRDefault="00062F28" w:rsidP="0075616D">
            <w:pPr>
              <w:jc w:val="both"/>
              <w:rPr>
                <w:rFonts w:ascii="Arial" w:hAnsi="Arial" w:cs="Arial"/>
                <w:bCs/>
                <w:i/>
              </w:rPr>
            </w:pPr>
          </w:p>
          <w:p w14:paraId="3B212A32" w14:textId="77777777" w:rsidR="00607659" w:rsidRDefault="00607659" w:rsidP="00607659">
            <w:pPr>
              <w:jc w:val="both"/>
              <w:rPr>
                <w:rFonts w:ascii="Arial" w:hAnsi="Arial" w:cs="Arial"/>
                <w:bCs/>
              </w:rPr>
            </w:pPr>
            <w:r w:rsidRPr="00607659">
              <w:rPr>
                <w:rFonts w:ascii="Arial" w:hAnsi="Arial" w:cs="Arial"/>
                <w:bCs/>
              </w:rPr>
              <w:t xml:space="preserve">The evidence base supplied helped identify a gap in the existing Uniform policy </w:t>
            </w:r>
            <w:r>
              <w:rPr>
                <w:rFonts w:ascii="Arial" w:hAnsi="Arial" w:cs="Arial"/>
                <w:bCs/>
              </w:rPr>
              <w:t xml:space="preserve">and formal recommendations have been made to address this during the review of the policy. This promotes </w:t>
            </w:r>
            <w:r w:rsidR="00193276" w:rsidRPr="00607659">
              <w:rPr>
                <w:rFonts w:ascii="Arial" w:hAnsi="Arial" w:cs="Arial"/>
                <w:bCs/>
              </w:rPr>
              <w:t xml:space="preserve">Trust values as </w:t>
            </w:r>
            <w:r>
              <w:rPr>
                <w:rFonts w:ascii="Arial" w:hAnsi="Arial" w:cs="Arial"/>
                <w:bCs/>
              </w:rPr>
              <w:t>it</w:t>
            </w:r>
            <w:r w:rsidR="00193276" w:rsidRPr="00607659">
              <w:rPr>
                <w:rFonts w:ascii="Arial" w:hAnsi="Arial" w:cs="Arial"/>
                <w:bCs/>
              </w:rPr>
              <w:t xml:space="preserve"> furthers the aim of being </w:t>
            </w:r>
            <w:r w:rsidR="00193276" w:rsidRPr="00607659">
              <w:rPr>
                <w:rFonts w:ascii="Arial" w:hAnsi="Arial" w:cs="Arial"/>
                <w:bCs/>
                <w:i/>
              </w:rPr>
              <w:t xml:space="preserve">inclusive </w:t>
            </w:r>
            <w:r w:rsidR="00193276" w:rsidRPr="00607659">
              <w:rPr>
                <w:rFonts w:ascii="Arial" w:hAnsi="Arial" w:cs="Arial"/>
                <w:bCs/>
              </w:rPr>
              <w:t xml:space="preserve">and creating </w:t>
            </w:r>
            <w:r w:rsidR="00193276" w:rsidRPr="00607659">
              <w:rPr>
                <w:rFonts w:ascii="Arial" w:hAnsi="Arial" w:cs="Arial"/>
                <w:bCs/>
                <w:i/>
              </w:rPr>
              <w:t>a great place to work</w:t>
            </w:r>
            <w:r w:rsidR="00193276" w:rsidRPr="00607659">
              <w:rPr>
                <w:rFonts w:ascii="Arial" w:hAnsi="Arial" w:cs="Arial"/>
                <w:bCs/>
              </w:rPr>
              <w:t xml:space="preserve"> without compromising </w:t>
            </w:r>
            <w:r w:rsidR="00193276" w:rsidRPr="00607659">
              <w:rPr>
                <w:rFonts w:ascii="Arial" w:hAnsi="Arial" w:cs="Arial"/>
                <w:bCs/>
                <w:i/>
              </w:rPr>
              <w:t>safe, high quality care</w:t>
            </w:r>
            <w:r w:rsidR="00193276" w:rsidRPr="00607659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14:paraId="59C50417" w14:textId="77777777" w:rsidR="0001577A" w:rsidRPr="00062F28" w:rsidRDefault="00F6301F" w:rsidP="001E651E">
            <w:pPr>
              <w:jc w:val="both"/>
              <w:rPr>
                <w:rFonts w:ascii="Arial" w:hAnsi="Arial" w:cs="Arial"/>
                <w:b/>
                <w:bCs/>
              </w:rPr>
            </w:pPr>
            <w:r w:rsidRPr="00F6301F">
              <w:rPr>
                <w:rFonts w:ascii="Arial" w:hAnsi="Arial" w:cs="Arial"/>
                <w:bCs/>
                <w:i/>
              </w:rPr>
              <w:t xml:space="preserve">“I would say there was collaboration between infection control and maybe the diversity team. If it was in the uniforms policy that they have </w:t>
            </w:r>
            <w:proofErr w:type="gramStart"/>
            <w:r w:rsidRPr="00F6301F">
              <w:rPr>
                <w:rFonts w:ascii="Arial" w:hAnsi="Arial" w:cs="Arial"/>
                <w:bCs/>
                <w:i/>
              </w:rPr>
              <w:lastRenderedPageBreak/>
              <w:t>reviewed</w:t>
            </w:r>
            <w:proofErr w:type="gramEnd"/>
            <w:r w:rsidRPr="00F6301F">
              <w:rPr>
                <w:rFonts w:ascii="Arial" w:hAnsi="Arial" w:cs="Arial"/>
                <w:bCs/>
                <w:i/>
              </w:rPr>
              <w:t xml:space="preserve"> and they have understood the nature of people who work within the Trust and they change the policy in order to incorporate all the cultural differences and the medical differences</w:t>
            </w:r>
            <w:r w:rsidR="001E651E">
              <w:rPr>
                <w:rFonts w:ascii="Arial" w:hAnsi="Arial" w:cs="Arial"/>
                <w:bCs/>
                <w:i/>
              </w:rPr>
              <w:t>”</w:t>
            </w:r>
            <w:r w:rsidRPr="00F6301F">
              <w:rPr>
                <w:rFonts w:ascii="Arial" w:hAnsi="Arial" w:cs="Arial"/>
                <w:bCs/>
                <w:i/>
              </w:rPr>
              <w:t>.</w:t>
            </w:r>
          </w:p>
        </w:tc>
      </w:tr>
      <w:tr w:rsidR="005C2EAD" w:rsidRPr="00281F64" w14:paraId="5EC95DE9" w14:textId="77777777" w:rsidTr="00A94C31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551BB" w14:textId="77777777" w:rsidR="005C2EAD" w:rsidRDefault="005C2EAD" w:rsidP="005C2E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Probable future Impact</w:t>
            </w:r>
          </w:p>
          <w:p w14:paraId="6A05A809" w14:textId="77777777" w:rsidR="005C2EAD" w:rsidRDefault="005C2EAD" w:rsidP="005C2EAD">
            <w:pPr>
              <w:rPr>
                <w:rFonts w:ascii="Arial" w:hAnsi="Arial" w:cs="Arial"/>
                <w:b/>
                <w:bCs/>
              </w:rPr>
            </w:pPr>
          </w:p>
          <w:p w14:paraId="0CDB2EF8" w14:textId="77777777" w:rsidR="005C2EAD" w:rsidRDefault="005C2EAD" w:rsidP="005450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</w:tc>
        <w:tc>
          <w:tcPr>
            <w:tcW w:w="7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3DE16" w14:textId="77777777" w:rsidR="007C3F5F" w:rsidRDefault="007C3F5F" w:rsidP="006076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is currently personally responsible for providing the over-sleeves and once the policy is updated, it is likely that the Trust will make provision </w:t>
            </w:r>
            <w:r w:rsidR="00607659">
              <w:rPr>
                <w:rFonts w:ascii="Arial" w:hAnsi="Arial" w:cs="Arial"/>
              </w:rPr>
              <w:t>for</w:t>
            </w:r>
            <w:r>
              <w:rPr>
                <w:rFonts w:ascii="Arial" w:hAnsi="Arial" w:cs="Arial"/>
              </w:rPr>
              <w:t xml:space="preserve"> over-sleeves and this </w:t>
            </w:r>
            <w:r w:rsidR="00303DBE">
              <w:rPr>
                <w:rFonts w:ascii="Arial" w:hAnsi="Arial" w:cs="Arial"/>
              </w:rPr>
              <w:t xml:space="preserve">could </w:t>
            </w:r>
            <w:r>
              <w:rPr>
                <w:rFonts w:ascii="Arial" w:hAnsi="Arial" w:cs="Arial"/>
              </w:rPr>
              <w:t>also serve to create more awareness among Trust staff.</w:t>
            </w:r>
          </w:p>
        </w:tc>
      </w:tr>
    </w:tbl>
    <w:p w14:paraId="5A39BBE3" w14:textId="77777777" w:rsidR="00281F64" w:rsidRPr="00281F64" w:rsidRDefault="00281F64" w:rsidP="00344C3C"/>
    <w:sectPr w:rsidR="00281F64" w:rsidRPr="00281F64" w:rsidSect="00A94C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B940D" w14:textId="77777777" w:rsidR="006B6F47" w:rsidRDefault="006B6F47">
      <w:r>
        <w:separator/>
      </w:r>
    </w:p>
  </w:endnote>
  <w:endnote w:type="continuationSeparator" w:id="0">
    <w:p w14:paraId="0E27B00A" w14:textId="77777777" w:rsidR="006B6F47" w:rsidRDefault="006B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344C3C" w:rsidRDefault="00344C3C" w:rsidP="002279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6B9AB" w14:textId="77777777" w:rsidR="00344C3C" w:rsidRDefault="00344C3C" w:rsidP="00F841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463737" w:rsidRDefault="00463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77777777" w:rsidR="00463737" w:rsidRDefault="00463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AFD9C" w14:textId="77777777" w:rsidR="006B6F47" w:rsidRDefault="006B6F47">
      <w:r>
        <w:separator/>
      </w:r>
    </w:p>
  </w:footnote>
  <w:footnote w:type="continuationSeparator" w:id="0">
    <w:p w14:paraId="4B94D5A5" w14:textId="77777777" w:rsidR="006B6F47" w:rsidRDefault="006B6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F396" w14:textId="77777777" w:rsidR="00463737" w:rsidRDefault="00463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E2C28" w14:textId="77777777" w:rsidR="006E799A" w:rsidRDefault="00072606">
    <w:pPr>
      <w:pStyle w:val="Header"/>
    </w:pPr>
    <w:r>
      <w:rPr>
        <w:rFonts w:ascii="Arial" w:hAnsi="Arial" w:cs="Arial"/>
        <w:b/>
        <w:bCs/>
        <w:i/>
      </w:rPr>
      <w:tab/>
    </w:r>
    <w:r w:rsidR="00463737">
      <w:rPr>
        <w:rFonts w:ascii="Arial" w:hAnsi="Arial" w:cs="Arial"/>
        <w:b/>
        <w:bCs/>
        <w:i/>
      </w:rPr>
      <w:t xml:space="preserve">         </w:t>
    </w:r>
    <w:r w:rsidR="006E799A" w:rsidRPr="006E799A">
      <w:rPr>
        <w:rFonts w:ascii="Arial" w:hAnsi="Arial" w:cs="Arial"/>
        <w:b/>
        <w:bCs/>
        <w:i/>
      </w:rPr>
      <w:t>Library Impact Case Study</w:t>
    </w:r>
    <w:r>
      <w:rPr>
        <w:rFonts w:ascii="Arial" w:hAnsi="Arial" w:cs="Arial"/>
        <w:b/>
        <w:bCs/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1E4C" w14:textId="77777777" w:rsidR="00463737" w:rsidRDefault="00463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C1501"/>
    <w:multiLevelType w:val="hybridMultilevel"/>
    <w:tmpl w:val="0AC8D402"/>
    <w:lvl w:ilvl="0" w:tplc="E500C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EF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4A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C6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40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A6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05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5A6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21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8328CF"/>
    <w:multiLevelType w:val="hybridMultilevel"/>
    <w:tmpl w:val="B0A8C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A2"/>
    <w:rsid w:val="0001577A"/>
    <w:rsid w:val="00015D49"/>
    <w:rsid w:val="00017ABC"/>
    <w:rsid w:val="0004260B"/>
    <w:rsid w:val="00062F28"/>
    <w:rsid w:val="00072606"/>
    <w:rsid w:val="00076C01"/>
    <w:rsid w:val="00091F66"/>
    <w:rsid w:val="000A26D7"/>
    <w:rsid w:val="000A531F"/>
    <w:rsid w:val="000A7767"/>
    <w:rsid w:val="000E0965"/>
    <w:rsid w:val="000E379A"/>
    <w:rsid w:val="000E7684"/>
    <w:rsid w:val="0014457C"/>
    <w:rsid w:val="0016468E"/>
    <w:rsid w:val="00180983"/>
    <w:rsid w:val="00185582"/>
    <w:rsid w:val="00193276"/>
    <w:rsid w:val="001B4018"/>
    <w:rsid w:val="001D0C56"/>
    <w:rsid w:val="001D2A89"/>
    <w:rsid w:val="001E651E"/>
    <w:rsid w:val="00223BA6"/>
    <w:rsid w:val="002279EB"/>
    <w:rsid w:val="0023230A"/>
    <w:rsid w:val="00237D55"/>
    <w:rsid w:val="00260E57"/>
    <w:rsid w:val="00281B62"/>
    <w:rsid w:val="00281F64"/>
    <w:rsid w:val="002E513E"/>
    <w:rsid w:val="00303DBE"/>
    <w:rsid w:val="00312083"/>
    <w:rsid w:val="003131F7"/>
    <w:rsid w:val="00324D83"/>
    <w:rsid w:val="00344C3C"/>
    <w:rsid w:val="003A4090"/>
    <w:rsid w:val="003C0260"/>
    <w:rsid w:val="003C28E2"/>
    <w:rsid w:val="003C3BC4"/>
    <w:rsid w:val="003D3193"/>
    <w:rsid w:val="00412545"/>
    <w:rsid w:val="00433AD9"/>
    <w:rsid w:val="0044518E"/>
    <w:rsid w:val="00461033"/>
    <w:rsid w:val="00463737"/>
    <w:rsid w:val="0047047F"/>
    <w:rsid w:val="0049184D"/>
    <w:rsid w:val="004F0790"/>
    <w:rsid w:val="0050318B"/>
    <w:rsid w:val="0054505A"/>
    <w:rsid w:val="00565CF3"/>
    <w:rsid w:val="00580342"/>
    <w:rsid w:val="00583538"/>
    <w:rsid w:val="005A3B5F"/>
    <w:rsid w:val="005B6C03"/>
    <w:rsid w:val="005C2EAD"/>
    <w:rsid w:val="005E1805"/>
    <w:rsid w:val="00607659"/>
    <w:rsid w:val="00663CA6"/>
    <w:rsid w:val="006B6F47"/>
    <w:rsid w:val="006E71AB"/>
    <w:rsid w:val="006E799A"/>
    <w:rsid w:val="00713063"/>
    <w:rsid w:val="00717801"/>
    <w:rsid w:val="00723500"/>
    <w:rsid w:val="007250A4"/>
    <w:rsid w:val="0075616D"/>
    <w:rsid w:val="00772D7A"/>
    <w:rsid w:val="00785861"/>
    <w:rsid w:val="007C3F5F"/>
    <w:rsid w:val="007D40D8"/>
    <w:rsid w:val="007E669C"/>
    <w:rsid w:val="007E7663"/>
    <w:rsid w:val="007F7B2A"/>
    <w:rsid w:val="0081391C"/>
    <w:rsid w:val="008435A6"/>
    <w:rsid w:val="00844770"/>
    <w:rsid w:val="008505EB"/>
    <w:rsid w:val="00854FF5"/>
    <w:rsid w:val="00865315"/>
    <w:rsid w:val="00880A72"/>
    <w:rsid w:val="00886E3D"/>
    <w:rsid w:val="008B40EC"/>
    <w:rsid w:val="008C39DD"/>
    <w:rsid w:val="00911D98"/>
    <w:rsid w:val="00951029"/>
    <w:rsid w:val="00994142"/>
    <w:rsid w:val="009A402B"/>
    <w:rsid w:val="009A636B"/>
    <w:rsid w:val="009B4BC4"/>
    <w:rsid w:val="009C0A2C"/>
    <w:rsid w:val="009C0EFA"/>
    <w:rsid w:val="009E52A3"/>
    <w:rsid w:val="00A31956"/>
    <w:rsid w:val="00A47002"/>
    <w:rsid w:val="00A511B7"/>
    <w:rsid w:val="00A94C31"/>
    <w:rsid w:val="00AA598C"/>
    <w:rsid w:val="00AC3414"/>
    <w:rsid w:val="00AC4C8E"/>
    <w:rsid w:val="00AC75A3"/>
    <w:rsid w:val="00AE7BE2"/>
    <w:rsid w:val="00B536C9"/>
    <w:rsid w:val="00B6145A"/>
    <w:rsid w:val="00B76CFF"/>
    <w:rsid w:val="00B974E7"/>
    <w:rsid w:val="00BB2311"/>
    <w:rsid w:val="00BB6E81"/>
    <w:rsid w:val="00BB70FC"/>
    <w:rsid w:val="00C074FC"/>
    <w:rsid w:val="00C35871"/>
    <w:rsid w:val="00C53E55"/>
    <w:rsid w:val="00C7529D"/>
    <w:rsid w:val="00C86A5C"/>
    <w:rsid w:val="00CD2DCC"/>
    <w:rsid w:val="00CD5257"/>
    <w:rsid w:val="00D63AC9"/>
    <w:rsid w:val="00D74599"/>
    <w:rsid w:val="00DA01AC"/>
    <w:rsid w:val="00DA3EDA"/>
    <w:rsid w:val="00DB7BF4"/>
    <w:rsid w:val="00DE1420"/>
    <w:rsid w:val="00DF3853"/>
    <w:rsid w:val="00E23D34"/>
    <w:rsid w:val="00E4264E"/>
    <w:rsid w:val="00E53FA2"/>
    <w:rsid w:val="00E854E1"/>
    <w:rsid w:val="00EA1882"/>
    <w:rsid w:val="00F6301F"/>
    <w:rsid w:val="00F64D83"/>
    <w:rsid w:val="00F841A0"/>
    <w:rsid w:val="00FA22F2"/>
    <w:rsid w:val="00FD302D"/>
    <w:rsid w:val="00FD5177"/>
    <w:rsid w:val="00FD5E05"/>
    <w:rsid w:val="00FE4BBD"/>
    <w:rsid w:val="6088E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7092F"/>
  <w15:chartTrackingRefBased/>
  <w15:docId w15:val="{D8E96B82-68D8-482E-9528-A8593229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uiPriority w:val="99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744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837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1" ma:contentTypeDescription="Create a new document." ma:contentTypeScope="" ma:versionID="3e4a170cad54fa8e8224558877923012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b212d17ac051dc9cc1051dc94c7bf72a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32FF3-40C3-4936-8A2A-C9AA24FC4CD9}"/>
</file>

<file path=customXml/itemProps2.xml><?xml version="1.0" encoding="utf-8"?>
<ds:datastoreItem xmlns:ds="http://schemas.openxmlformats.org/officeDocument/2006/customXml" ds:itemID="{90797DA2-D2DF-4A6C-81E3-00189199ABE7}"/>
</file>

<file path=customXml/itemProps3.xml><?xml version="1.0" encoding="utf-8"?>
<ds:datastoreItem xmlns:ds="http://schemas.openxmlformats.org/officeDocument/2006/customXml" ds:itemID="{D3C07FA6-E922-4746-A50A-B586DB97CB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2729</Characters>
  <Application>Microsoft Office Word</Application>
  <DocSecurity>4</DocSecurity>
  <Lines>22</Lines>
  <Paragraphs>6</Paragraphs>
  <ScaleCrop>false</ScaleCrop>
  <Company>Health Education England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Care and Public Health Libraries</dc:title>
  <dc:subject/>
  <dc:creator>IBM User</dc:creator>
  <cp:keywords/>
  <cp:lastModifiedBy>Jayne Lees</cp:lastModifiedBy>
  <cp:revision>2</cp:revision>
  <dcterms:created xsi:type="dcterms:W3CDTF">2020-04-01T09:27:00Z</dcterms:created>
  <dcterms:modified xsi:type="dcterms:W3CDTF">2020-04-01T09:27:00Z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