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74FC" w:rsidRDefault="00C074FC" w:rsidP="00A31956">
            <w:pPr>
              <w:rPr>
                <w:rFonts w:ascii="Arial" w:hAnsi="Arial" w:cs="Arial"/>
              </w:rPr>
            </w:pPr>
          </w:p>
          <w:p w:rsidR="00E854E1" w:rsidRPr="00961AA8" w:rsidRDefault="00C074FC" w:rsidP="00E854E1">
            <w:pPr>
              <w:rPr>
                <w:rFonts w:ascii="Arial" w:hAnsi="Arial" w:cs="Arial"/>
              </w:rPr>
            </w:pPr>
            <w:r>
              <w:rPr>
                <w:rFonts w:ascii="Arial" w:hAnsi="Arial" w:cs="Arial"/>
              </w:rPr>
              <w:t>Library concerned:</w:t>
            </w:r>
            <w:r w:rsidR="00CB6167">
              <w:rPr>
                <w:rFonts w:ascii="Arial" w:hAnsi="Arial" w:cs="Arial"/>
              </w:rPr>
              <w:t xml:space="preserve"> </w:t>
            </w:r>
            <w:r w:rsidR="00CB6167" w:rsidRPr="00961AA8">
              <w:rPr>
                <w:rFonts w:ascii="Arial" w:hAnsi="Arial" w:cs="Arial"/>
              </w:rPr>
              <w:t>Brighton and Sussex NHS Library and Knowledge Service</w:t>
            </w:r>
          </w:p>
          <w:p w:rsidR="009C6154" w:rsidRDefault="009C6154" w:rsidP="00E854E1">
            <w:pPr>
              <w:rPr>
                <w:rFonts w:ascii="Arial" w:hAnsi="Arial" w:cs="Arial"/>
              </w:rPr>
            </w:pPr>
          </w:p>
          <w:p w:rsidR="00ED41F3" w:rsidRPr="00592C42" w:rsidRDefault="00C074FC" w:rsidP="00ED41F3">
            <w:pPr>
              <w:rPr>
                <w:rFonts w:ascii="Arial" w:hAnsi="Arial" w:cs="Arial"/>
                <w:b/>
                <w:i/>
                <w:color w:val="000000"/>
                <w:lang w:eastAsia="en-GB"/>
              </w:rPr>
            </w:pPr>
            <w:r w:rsidRPr="00961AA8">
              <w:rPr>
                <w:rFonts w:ascii="Arial" w:hAnsi="Arial" w:cs="Arial"/>
              </w:rPr>
              <w:t xml:space="preserve">Name of </w:t>
            </w:r>
            <w:r w:rsidR="00312083" w:rsidRPr="00961AA8">
              <w:rPr>
                <w:rFonts w:ascii="Arial" w:hAnsi="Arial" w:cs="Arial"/>
              </w:rPr>
              <w:t xml:space="preserve">case </w:t>
            </w:r>
            <w:r w:rsidRPr="00DE72EE">
              <w:rPr>
                <w:rFonts w:ascii="Arial" w:hAnsi="Arial" w:cs="Arial"/>
              </w:rPr>
              <w:t>study:</w:t>
            </w:r>
            <w:r w:rsidR="00281B62" w:rsidRPr="00DE72EE">
              <w:rPr>
                <w:rFonts w:ascii="Arial" w:hAnsi="Arial" w:cs="Arial"/>
              </w:rPr>
              <w:t xml:space="preserve"> </w:t>
            </w:r>
            <w:r w:rsidR="00381B4B" w:rsidRPr="00381B4B">
              <w:rPr>
                <w:rFonts w:ascii="Arial" w:hAnsi="Arial" w:cs="Arial"/>
                <w:noProof/>
              </w:rPr>
              <w:t>Is routine checking of B12 to be advised in diabetics</w:t>
            </w:r>
            <w:r w:rsidR="00381B4B">
              <w:rPr>
                <w:rFonts w:ascii="Arial" w:hAnsi="Arial" w:cs="Arial"/>
                <w:noProof/>
              </w:rPr>
              <w:t>?</w:t>
            </w:r>
          </w:p>
          <w:p w:rsidR="009C6154" w:rsidRPr="00416950" w:rsidRDefault="009C6154" w:rsidP="009C6154">
            <w:pPr>
              <w:rPr>
                <w:rFonts w:ascii="Arial" w:hAnsi="Arial" w:cs="Arial"/>
                <w:b/>
                <w:i/>
                <w:lang w:eastAsia="en-GB"/>
              </w:rPr>
            </w:pPr>
          </w:p>
          <w:p w:rsidR="00C074FC" w:rsidRDefault="00281B62" w:rsidP="00E854E1">
            <w:pPr>
              <w:rPr>
                <w:rFonts w:ascii="Arial" w:hAnsi="Arial" w:cs="Arial"/>
              </w:rPr>
            </w:pPr>
            <w:r>
              <w:rPr>
                <w:rFonts w:ascii="Arial" w:hAnsi="Arial" w:cs="Arial"/>
              </w:rPr>
              <w:t xml:space="preserve">Date of interview: </w:t>
            </w:r>
          </w:p>
          <w:p w:rsidR="00C074FC" w:rsidRPr="00344C3C" w:rsidRDefault="00C074FC" w:rsidP="00A31956">
            <w:pPr>
              <w:rPr>
                <w:rFonts w:ascii="Arial" w:hAnsi="Arial" w:cs="Arial"/>
                <w:b/>
                <w:bCs/>
                <w:iCs/>
              </w:rPr>
            </w:pPr>
          </w:p>
        </w:tc>
      </w:tr>
      <w:tr w:rsidR="00A04886" w:rsidRPr="00281F64"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p>
          <w:p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381B4B">
              <w:rPr>
                <w:rFonts w:ascii="Arial" w:hAnsi="Arial" w:cs="Arial"/>
                <w:iCs/>
              </w:rPr>
              <w:t>General Practitioner</w:t>
            </w:r>
          </w:p>
          <w:p w:rsidR="00381B4B" w:rsidRPr="00013C85" w:rsidRDefault="00A04886" w:rsidP="00381B4B">
            <w:pPr>
              <w:rPr>
                <w:rFonts w:ascii="Arial" w:hAnsi="Arial" w:cs="Arial"/>
                <w:b/>
                <w:noProof/>
              </w:rPr>
            </w:pPr>
            <w:r w:rsidRPr="00344C3C">
              <w:rPr>
                <w:rFonts w:ascii="Arial" w:hAnsi="Arial" w:cs="Arial"/>
                <w:iCs/>
              </w:rPr>
              <w:t>Trust/Employing body</w:t>
            </w:r>
            <w:r>
              <w:rPr>
                <w:rFonts w:ascii="Arial" w:hAnsi="Arial" w:cs="Arial"/>
                <w:iCs/>
              </w:rPr>
              <w:t xml:space="preserve">: </w:t>
            </w:r>
            <w:r w:rsidR="00381B4B" w:rsidRPr="00381B4B">
              <w:rPr>
                <w:rFonts w:ascii="Arial" w:hAnsi="Arial" w:cs="Arial"/>
                <w:noProof/>
              </w:rPr>
              <w:t>Horsham and Mid Sussex CCG</w:t>
            </w:r>
          </w:p>
          <w:p w:rsidR="00A04886" w:rsidRDefault="00A04886" w:rsidP="00E854E1">
            <w:pPr>
              <w:rPr>
                <w:rFonts w:ascii="Arial" w:hAnsi="Arial" w:cs="Arial"/>
                <w:iCs/>
              </w:rPr>
            </w:pPr>
            <w:r>
              <w:rPr>
                <w:rFonts w:ascii="Arial" w:hAnsi="Arial" w:cs="Arial"/>
                <w:iCs/>
              </w:rPr>
              <w:t xml:space="preserve">Email: </w:t>
            </w:r>
          </w:p>
          <w:p w:rsidR="00A04886" w:rsidRDefault="00A04886" w:rsidP="00A31956">
            <w:pPr>
              <w:rPr>
                <w:rFonts w:ascii="Arial" w:hAnsi="Arial" w:cs="Arial"/>
                <w:iCs/>
              </w:rPr>
            </w:pPr>
            <w:r>
              <w:rPr>
                <w:rFonts w:ascii="Arial" w:hAnsi="Arial" w:cs="Arial"/>
                <w:iCs/>
              </w:rPr>
              <w:t xml:space="preserve">Tel: </w:t>
            </w:r>
          </w:p>
          <w:p w:rsidR="00A04886" w:rsidRPr="00344C3C" w:rsidRDefault="00A04886" w:rsidP="00A31956">
            <w:pPr>
              <w:rPr>
                <w:rFonts w:ascii="Arial" w:hAnsi="Arial" w:cs="Arial"/>
              </w:rPr>
            </w:pPr>
          </w:p>
        </w:tc>
      </w:tr>
      <w:tr w:rsidR="00A04886" w:rsidRPr="00281F64"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rsid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p w:rsidR="00545770" w:rsidRPr="00A04886" w:rsidRDefault="00545770" w:rsidP="00E854E1">
            <w:pPr>
              <w:rPr>
                <w:rFonts w:ascii="Arial" w:hAnsi="Arial" w:cs="Arial"/>
                <w:b/>
                <w:iCs/>
                <w:sz w:val="20"/>
                <w:szCs w:val="20"/>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C074FC" w:rsidP="005531C8">
            <w:pPr>
              <w:rPr>
                <w:rFonts w:ascii="Arial" w:hAnsi="Arial" w:cs="Arial"/>
                <w:b/>
                <w:bCs/>
              </w:rPr>
            </w:pPr>
            <w:r>
              <w:rPr>
                <w:rFonts w:ascii="Arial" w:hAnsi="Arial" w:cs="Arial"/>
                <w:b/>
                <w:bCs/>
              </w:rPr>
              <w:t>S</w:t>
            </w:r>
            <w:bookmarkStart w:id="0" w:name="Text8"/>
            <w:r>
              <w:rPr>
                <w:rFonts w:ascii="Arial" w:hAnsi="Arial" w:cs="Arial"/>
                <w:b/>
                <w:bCs/>
              </w:rPr>
              <w:t>ummary of problem or reason for enquiry</w:t>
            </w:r>
          </w:p>
          <w:p w:rsidR="005531C8" w:rsidRDefault="005531C8" w:rsidP="005531C8">
            <w:pPr>
              <w:rPr>
                <w:rFonts w:ascii="Arial" w:hAnsi="Arial" w:cs="Arial"/>
                <w:b/>
                <w:bCs/>
              </w:rPr>
            </w:pPr>
          </w:p>
          <w:p w:rsidR="005531C8" w:rsidRPr="00AC75A3" w:rsidRDefault="005531C8" w:rsidP="005531C8">
            <w:pPr>
              <w:rPr>
                <w:rFonts w:ascii="Arial" w:hAnsi="Arial" w:cs="Arial"/>
                <w:b/>
                <w:bCs/>
              </w:rPr>
            </w:pPr>
          </w:p>
        </w:tc>
        <w:bookmarkEnd w:id="0"/>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45770" w:rsidRPr="00EB74D7" w:rsidRDefault="00381B4B" w:rsidP="00EB74D7">
            <w:pPr>
              <w:rPr>
                <w:rFonts w:ascii="Arial" w:hAnsi="Arial" w:cs="Arial"/>
              </w:rPr>
            </w:pPr>
            <w:r>
              <w:rPr>
                <w:rFonts w:ascii="Arial" w:hAnsi="Arial" w:cs="Arial"/>
              </w:rPr>
              <w:t>All of our diabetic patients in general practice were being screened annually for B12 and I wanted to know whether this was cost effective. Additionally, if B12 was shown to be low, I wanted evidence for the best means of supplementation.</w:t>
            </w: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44C3C" w:rsidRPr="00344C3C" w:rsidRDefault="004B6F5E" w:rsidP="004B6F5E">
            <w:pPr>
              <w:rPr>
                <w:rFonts w:ascii="Arial" w:hAnsi="Arial" w:cs="Arial"/>
              </w:rPr>
            </w:pPr>
            <w:r>
              <w:rPr>
                <w:rFonts w:ascii="Arial" w:hAnsi="Arial" w:cs="Arial"/>
              </w:rPr>
              <w:t>I have asked you for evidence many times before and so requested a search on this topic.  You</w:t>
            </w:r>
            <w:r w:rsidR="00C968A6">
              <w:rPr>
                <w:rFonts w:ascii="Arial" w:hAnsi="Arial" w:cs="Arial"/>
              </w:rPr>
              <w:t>r librarian</w:t>
            </w:r>
            <w:bookmarkStart w:id="1" w:name="_GoBack"/>
            <w:bookmarkEnd w:id="1"/>
            <w:r>
              <w:rPr>
                <w:rFonts w:ascii="Arial" w:hAnsi="Arial" w:cs="Arial"/>
              </w:rPr>
              <w:t xml:space="preserve"> found </w:t>
            </w:r>
            <w:r w:rsidR="00792F34">
              <w:rPr>
                <w:rFonts w:ascii="Arial" w:hAnsi="Arial" w:cs="Arial"/>
              </w:rPr>
              <w:t xml:space="preserve">a range of </w:t>
            </w:r>
            <w:r w:rsidR="00381B4B">
              <w:rPr>
                <w:rFonts w:ascii="Arial" w:hAnsi="Arial" w:cs="Arial"/>
              </w:rPr>
              <w:t xml:space="preserve">synopses, </w:t>
            </w:r>
            <w:r w:rsidR="00792F34">
              <w:rPr>
                <w:rFonts w:ascii="Arial" w:hAnsi="Arial" w:cs="Arial"/>
              </w:rPr>
              <w:t>systematic reviews</w:t>
            </w:r>
            <w:r w:rsidR="00381B4B">
              <w:rPr>
                <w:rFonts w:ascii="Arial" w:hAnsi="Arial" w:cs="Arial"/>
              </w:rPr>
              <w:t xml:space="preserve"> </w:t>
            </w:r>
            <w:r w:rsidR="00792F34">
              <w:rPr>
                <w:rFonts w:ascii="Arial" w:hAnsi="Arial" w:cs="Arial"/>
              </w:rPr>
              <w:t>and original research</w:t>
            </w:r>
            <w:r>
              <w:rPr>
                <w:rFonts w:ascii="Arial" w:hAnsi="Arial" w:cs="Arial"/>
              </w:rPr>
              <w:t xml:space="preserve"> and provided a report summarising these</w:t>
            </w:r>
            <w:r w:rsidR="00792F34">
              <w:rPr>
                <w:rFonts w:ascii="Arial" w:hAnsi="Arial" w:cs="Arial"/>
              </w:rPr>
              <w:t>.</w:t>
            </w:r>
          </w:p>
        </w:tc>
      </w:tr>
    </w:tbl>
    <w:p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tc>
          <w:tcPr>
            <w:tcW w:w="1908" w:type="dxa"/>
            <w:shd w:val="clear" w:color="auto" w:fill="auto"/>
            <w:tcMar>
              <w:top w:w="0" w:type="dxa"/>
              <w:left w:w="108" w:type="dxa"/>
              <w:bottom w:w="0" w:type="dxa"/>
              <w:right w:w="108" w:type="dxa"/>
            </w:tcMar>
          </w:tcPr>
          <w:p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rsidR="0092341B" w:rsidRDefault="00381B4B" w:rsidP="00381B4B">
            <w:pPr>
              <w:rPr>
                <w:rFonts w:ascii="Arial" w:hAnsi="Arial" w:cs="Arial"/>
              </w:rPr>
            </w:pPr>
            <w:r>
              <w:rPr>
                <w:rFonts w:ascii="Arial" w:hAnsi="Arial" w:cs="Arial"/>
              </w:rPr>
              <w:t xml:space="preserve">Your evidence confirmed that we should continue testing diabetic patients for B12 but that it was not necessary to provide injections in all cases of low levels, thus saving money. </w:t>
            </w:r>
          </w:p>
          <w:p w:rsidR="00381B4B" w:rsidRPr="0092341B" w:rsidRDefault="00381B4B" w:rsidP="00381B4B">
            <w:pPr>
              <w:rPr>
                <w:rFonts w:ascii="Arial" w:hAnsi="Arial" w:cs="Arial"/>
              </w:rPr>
            </w:pPr>
          </w:p>
        </w:tc>
      </w:tr>
      <w:tr w:rsidR="008A6A55" w:rsidRPr="00281F64" w:rsidTr="000B2830">
        <w:trPr>
          <w:trHeight w:val="689"/>
        </w:trPr>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t>Immediate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p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rsidR="00381B4B" w:rsidRPr="00381B4B" w:rsidRDefault="00381B4B" w:rsidP="00381B4B">
            <w:pPr>
              <w:rPr>
                <w:rFonts w:ascii="Arial" w:hAnsi="Arial" w:cs="Arial"/>
                <w:noProof/>
              </w:rPr>
            </w:pPr>
            <w:r w:rsidRPr="00381B4B">
              <w:rPr>
                <w:rFonts w:ascii="Arial" w:hAnsi="Arial" w:cs="Arial"/>
                <w:noProof/>
              </w:rPr>
              <w:t xml:space="preserve">“In our practice B12 was being tested on all diabetics but we didn't know if it should be and, if the levels were low, what we should do. I had contacted the diabetic department and the haematology department with little help. Your evidence search allowed me to see there was some controversy about whether to measure or not, but on balance we should. </w:t>
            </w:r>
          </w:p>
          <w:p w:rsidR="00381B4B" w:rsidRPr="00381B4B" w:rsidRDefault="00381B4B" w:rsidP="00381B4B">
            <w:pPr>
              <w:rPr>
                <w:rFonts w:ascii="Arial" w:hAnsi="Arial" w:cs="Arial"/>
                <w:noProof/>
              </w:rPr>
            </w:pPr>
            <w:r w:rsidRPr="00381B4B">
              <w:rPr>
                <w:rFonts w:ascii="Arial" w:hAnsi="Arial" w:cs="Arial"/>
                <w:noProof/>
              </w:rPr>
              <w:t xml:space="preserve">I then requested some work on how to replace B12 and an article on oral vs injected B12 in pernicious anaemia was very helpful. It allowed us not simply to inject everyone with low levels. I have checked blood results subsequently and for those with slightly low results over-the-counter supplementation is enough. </w:t>
            </w:r>
          </w:p>
          <w:p w:rsidR="00381B4B" w:rsidRPr="00013C85" w:rsidRDefault="00381B4B" w:rsidP="00381B4B">
            <w:pPr>
              <w:rPr>
                <w:rFonts w:ascii="Arial" w:hAnsi="Arial" w:cs="Arial"/>
                <w:b/>
                <w:i/>
                <w:noProof/>
              </w:rPr>
            </w:pPr>
            <w:r w:rsidRPr="00381B4B">
              <w:rPr>
                <w:rFonts w:ascii="Arial" w:hAnsi="Arial" w:cs="Arial"/>
                <w:noProof/>
              </w:rPr>
              <w:lastRenderedPageBreak/>
              <w:t>This has saved money on prescriptions, injections, nursing time and is better for patients. I shared this at a doctor's meeting also. It was a fantastic service!!”</w:t>
            </w:r>
          </w:p>
          <w:p w:rsidR="008A6A55" w:rsidRPr="009D6559" w:rsidRDefault="008A6A55" w:rsidP="0092341B">
            <w:pPr>
              <w:rPr>
                <w:rFonts w:ascii="Arial" w:hAnsi="Arial" w:cs="Arial"/>
                <w:sz w:val="22"/>
                <w:szCs w:val="22"/>
              </w:rPr>
            </w:pPr>
          </w:p>
        </w:tc>
      </w:tr>
      <w:tr w:rsidR="008A6A55" w:rsidRPr="00281F64">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lastRenderedPageBreak/>
              <w:t>Probable future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rsidR="008A6A55" w:rsidRPr="00344C3C" w:rsidRDefault="008A6A55" w:rsidP="00B868C5">
            <w:pPr>
              <w:rPr>
                <w:rFonts w:ascii="Arial" w:hAnsi="Arial" w:cs="Arial"/>
              </w:rPr>
            </w:pPr>
          </w:p>
        </w:tc>
      </w:tr>
    </w:tbl>
    <w:p w:rsidR="00281F64" w:rsidRPr="00281F64" w:rsidRDefault="00281F64" w:rsidP="005F1698"/>
    <w:sectPr w:rsidR="00281F64" w:rsidRPr="00281F6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4D7" w:rsidRDefault="00EB74D7">
      <w:r>
        <w:separator/>
      </w:r>
    </w:p>
  </w:endnote>
  <w:endnote w:type="continuationSeparator" w:id="0">
    <w:p w:rsidR="00EB74D7" w:rsidRDefault="00EB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Default="00EB74D7"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74D7" w:rsidRDefault="00EB74D7" w:rsidP="00F841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Pr="005531C8" w:rsidRDefault="00EB74D7"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4D7" w:rsidRDefault="00EB74D7">
      <w:r>
        <w:separator/>
      </w:r>
    </w:p>
  </w:footnote>
  <w:footnote w:type="continuationSeparator" w:id="0">
    <w:p w:rsidR="00EB74D7" w:rsidRDefault="00EB7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Pr="006E799A" w:rsidRDefault="00EB74D7">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rsidR="00EB74D7" w:rsidRDefault="00EB74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2"/>
    <w:rsid w:val="00015D49"/>
    <w:rsid w:val="00032B2F"/>
    <w:rsid w:val="00070E50"/>
    <w:rsid w:val="000A7767"/>
    <w:rsid w:val="000B2830"/>
    <w:rsid w:val="000E7684"/>
    <w:rsid w:val="0014457C"/>
    <w:rsid w:val="002279EB"/>
    <w:rsid w:val="00260E57"/>
    <w:rsid w:val="00281B62"/>
    <w:rsid w:val="00281F64"/>
    <w:rsid w:val="00312083"/>
    <w:rsid w:val="00324D83"/>
    <w:rsid w:val="00344C3C"/>
    <w:rsid w:val="00381B4B"/>
    <w:rsid w:val="0039113A"/>
    <w:rsid w:val="003C0260"/>
    <w:rsid w:val="003C3BC4"/>
    <w:rsid w:val="004061A0"/>
    <w:rsid w:val="00424398"/>
    <w:rsid w:val="00442B4B"/>
    <w:rsid w:val="0044518E"/>
    <w:rsid w:val="00461033"/>
    <w:rsid w:val="004A4E89"/>
    <w:rsid w:val="004B6F5E"/>
    <w:rsid w:val="004D268B"/>
    <w:rsid w:val="004F0790"/>
    <w:rsid w:val="004F650A"/>
    <w:rsid w:val="0050318B"/>
    <w:rsid w:val="00545770"/>
    <w:rsid w:val="005531C8"/>
    <w:rsid w:val="00565CF3"/>
    <w:rsid w:val="00580342"/>
    <w:rsid w:val="005A3B5F"/>
    <w:rsid w:val="005F1698"/>
    <w:rsid w:val="00605B22"/>
    <w:rsid w:val="00667BD3"/>
    <w:rsid w:val="006E799A"/>
    <w:rsid w:val="00716DAA"/>
    <w:rsid w:val="00717801"/>
    <w:rsid w:val="00785861"/>
    <w:rsid w:val="00792F34"/>
    <w:rsid w:val="007E669C"/>
    <w:rsid w:val="007F7B2A"/>
    <w:rsid w:val="00865315"/>
    <w:rsid w:val="008A6A55"/>
    <w:rsid w:val="008B40EC"/>
    <w:rsid w:val="00922BA9"/>
    <w:rsid w:val="0092341B"/>
    <w:rsid w:val="00961AA8"/>
    <w:rsid w:val="009B4BC4"/>
    <w:rsid w:val="009C6154"/>
    <w:rsid w:val="009D6559"/>
    <w:rsid w:val="009E0BF3"/>
    <w:rsid w:val="009E52A3"/>
    <w:rsid w:val="00A04886"/>
    <w:rsid w:val="00A31956"/>
    <w:rsid w:val="00A47367"/>
    <w:rsid w:val="00A511B7"/>
    <w:rsid w:val="00AC3414"/>
    <w:rsid w:val="00AC75A3"/>
    <w:rsid w:val="00AE1E1D"/>
    <w:rsid w:val="00B41FF8"/>
    <w:rsid w:val="00B536C9"/>
    <w:rsid w:val="00B543A1"/>
    <w:rsid w:val="00B76CFF"/>
    <w:rsid w:val="00B868C5"/>
    <w:rsid w:val="00B974E7"/>
    <w:rsid w:val="00BB4BE9"/>
    <w:rsid w:val="00C074FC"/>
    <w:rsid w:val="00C10166"/>
    <w:rsid w:val="00C53E55"/>
    <w:rsid w:val="00C968A6"/>
    <w:rsid w:val="00CB6167"/>
    <w:rsid w:val="00CD2DCC"/>
    <w:rsid w:val="00CD5257"/>
    <w:rsid w:val="00D32121"/>
    <w:rsid w:val="00DA1086"/>
    <w:rsid w:val="00DB7BF4"/>
    <w:rsid w:val="00DE72EE"/>
    <w:rsid w:val="00E23D34"/>
    <w:rsid w:val="00E53FA2"/>
    <w:rsid w:val="00E854E1"/>
    <w:rsid w:val="00EB74D7"/>
    <w:rsid w:val="00ED41F3"/>
    <w:rsid w:val="00F3657C"/>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Ben Skinner</cp:lastModifiedBy>
  <cp:revision>5</cp:revision>
  <dcterms:created xsi:type="dcterms:W3CDTF">2019-10-07T16:25:00Z</dcterms:created>
  <dcterms:modified xsi:type="dcterms:W3CDTF">2020-02-13T11:52:00Z</dcterms:modified>
</cp:coreProperties>
</file>