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72EE" w14:textId="77777777" w:rsidR="007063CD" w:rsidRPr="00C7692A" w:rsidRDefault="000B13F2" w:rsidP="000B13F2">
      <w:pPr>
        <w:jc w:val="center"/>
        <w:rPr>
          <w:b/>
          <w:sz w:val="24"/>
          <w:szCs w:val="24"/>
        </w:rPr>
      </w:pPr>
      <w:bookmarkStart w:id="0" w:name="_GoBack"/>
      <w:bookmarkEnd w:id="0"/>
      <w:r w:rsidRPr="00C7692A">
        <w:rPr>
          <w:b/>
          <w:sz w:val="24"/>
          <w:szCs w:val="24"/>
        </w:rPr>
        <w:t>Impact case-study</w:t>
      </w:r>
      <w:r w:rsidR="00D75EB1">
        <w:rPr>
          <w:b/>
          <w:sz w:val="24"/>
          <w:szCs w:val="24"/>
        </w:rPr>
        <w:t xml:space="preserve">: Menopause Matters </w:t>
      </w:r>
    </w:p>
    <w:tbl>
      <w:tblPr>
        <w:tblW w:w="10348" w:type="dxa"/>
        <w:tblInd w:w="250" w:type="dxa"/>
        <w:tblCellMar>
          <w:left w:w="0" w:type="dxa"/>
          <w:right w:w="0" w:type="dxa"/>
        </w:tblCellMar>
        <w:tblLook w:val="0000" w:firstRow="0" w:lastRow="0" w:firstColumn="0" w:lastColumn="0" w:noHBand="0" w:noVBand="0"/>
      </w:tblPr>
      <w:tblGrid>
        <w:gridCol w:w="1658"/>
        <w:gridCol w:w="8690"/>
      </w:tblGrid>
      <w:tr w:rsidR="000B13F2" w:rsidRPr="000B13F2" w14:paraId="68122E9F" w14:textId="77777777" w:rsidTr="00344C47">
        <w:tc>
          <w:tcPr>
            <w:tcW w:w="1034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16B10C4" w14:textId="77777777" w:rsidR="000B13F2" w:rsidRPr="000B13F2" w:rsidRDefault="000B13F2" w:rsidP="00A17C2E">
            <w:pPr>
              <w:spacing w:after="0" w:line="240" w:lineRule="auto"/>
              <w:rPr>
                <w:rFonts w:ascii="Arial" w:hAnsi="Arial" w:cs="Arial"/>
                <w:sz w:val="22"/>
                <w:szCs w:val="22"/>
              </w:rPr>
            </w:pPr>
          </w:p>
          <w:p w14:paraId="136F163C" w14:textId="77777777" w:rsidR="000B13F2" w:rsidRPr="000B13F2" w:rsidRDefault="000B13F2" w:rsidP="00A17C2E">
            <w:pPr>
              <w:spacing w:after="0" w:line="240" w:lineRule="auto"/>
              <w:rPr>
                <w:rFonts w:ascii="Arial" w:hAnsi="Arial" w:cs="Arial"/>
                <w:sz w:val="22"/>
                <w:szCs w:val="22"/>
              </w:rPr>
            </w:pPr>
            <w:r w:rsidRPr="00576085">
              <w:rPr>
                <w:rFonts w:ascii="Arial" w:hAnsi="Arial" w:cs="Arial"/>
                <w:b/>
                <w:sz w:val="22"/>
                <w:szCs w:val="22"/>
              </w:rPr>
              <w:t>Library concerned:</w:t>
            </w:r>
            <w:r w:rsidR="00197492">
              <w:rPr>
                <w:rFonts w:ascii="Arial" w:hAnsi="Arial" w:cs="Arial"/>
                <w:sz w:val="22"/>
                <w:szCs w:val="22"/>
              </w:rPr>
              <w:t xml:space="preserve"> Library and Knowledge Service at Birmingham Women’s and Children’s NHS FT</w:t>
            </w:r>
          </w:p>
          <w:p w14:paraId="27B4A5E9" w14:textId="77777777" w:rsidR="000B13F2" w:rsidRPr="000B13F2" w:rsidRDefault="000B13F2" w:rsidP="00A17C2E">
            <w:pPr>
              <w:spacing w:after="0" w:line="240" w:lineRule="auto"/>
              <w:rPr>
                <w:rFonts w:ascii="Arial" w:hAnsi="Arial" w:cs="Arial"/>
                <w:sz w:val="22"/>
                <w:szCs w:val="22"/>
              </w:rPr>
            </w:pPr>
            <w:r w:rsidRPr="00576085">
              <w:rPr>
                <w:rFonts w:ascii="Arial" w:hAnsi="Arial" w:cs="Arial"/>
                <w:b/>
                <w:sz w:val="22"/>
                <w:szCs w:val="22"/>
              </w:rPr>
              <w:t>Name of case study:</w:t>
            </w:r>
            <w:r w:rsidRPr="000B13F2">
              <w:rPr>
                <w:rFonts w:ascii="Arial" w:hAnsi="Arial" w:cs="Arial"/>
                <w:sz w:val="22"/>
                <w:szCs w:val="22"/>
              </w:rPr>
              <w:t xml:space="preserve"> </w:t>
            </w:r>
            <w:r w:rsidR="00197492">
              <w:rPr>
                <w:rFonts w:ascii="Arial" w:hAnsi="Arial" w:cs="Arial"/>
                <w:sz w:val="22"/>
                <w:szCs w:val="22"/>
              </w:rPr>
              <w:t>Menopause Matters</w:t>
            </w:r>
          </w:p>
          <w:p w14:paraId="584D9244" w14:textId="77777777" w:rsidR="000B13F2" w:rsidRPr="00576085" w:rsidRDefault="000B13F2" w:rsidP="00A17C2E">
            <w:pPr>
              <w:spacing w:after="0" w:line="240" w:lineRule="auto"/>
              <w:rPr>
                <w:rFonts w:ascii="Arial" w:hAnsi="Arial" w:cs="Arial"/>
                <w:b/>
                <w:sz w:val="22"/>
                <w:szCs w:val="22"/>
              </w:rPr>
            </w:pPr>
            <w:r w:rsidRPr="00576085">
              <w:rPr>
                <w:rFonts w:ascii="Arial" w:hAnsi="Arial" w:cs="Arial"/>
                <w:b/>
                <w:sz w:val="22"/>
                <w:szCs w:val="22"/>
              </w:rPr>
              <w:t xml:space="preserve">Date of interview: </w:t>
            </w:r>
            <w:r w:rsidR="00333D8D">
              <w:rPr>
                <w:rFonts w:ascii="Arial" w:hAnsi="Arial" w:cs="Arial"/>
                <w:b/>
                <w:sz w:val="22"/>
                <w:szCs w:val="22"/>
              </w:rPr>
              <w:t>4.11.19</w:t>
            </w:r>
          </w:p>
          <w:p w14:paraId="32F12481" w14:textId="77777777" w:rsidR="000B13F2" w:rsidRPr="000B13F2" w:rsidRDefault="000B13F2" w:rsidP="00A17C2E">
            <w:pPr>
              <w:spacing w:after="0" w:line="240" w:lineRule="auto"/>
              <w:rPr>
                <w:rFonts w:ascii="Arial" w:hAnsi="Arial" w:cs="Arial"/>
                <w:b/>
                <w:bCs/>
                <w:iCs/>
                <w:sz w:val="22"/>
                <w:szCs w:val="22"/>
              </w:rPr>
            </w:pPr>
          </w:p>
        </w:tc>
      </w:tr>
      <w:tr w:rsidR="000B13F2" w:rsidRPr="000B13F2" w14:paraId="4545B728" w14:textId="77777777" w:rsidTr="00344C47">
        <w:tc>
          <w:tcPr>
            <w:tcW w:w="1658" w:type="dxa"/>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14:paraId="1C9367B9" w14:textId="77777777" w:rsidR="00A17C2E" w:rsidRDefault="00A17C2E" w:rsidP="00A17C2E">
            <w:pPr>
              <w:spacing w:after="0" w:line="240" w:lineRule="auto"/>
              <w:rPr>
                <w:rFonts w:ascii="Arial" w:hAnsi="Arial" w:cs="Arial"/>
                <w:b/>
                <w:bCs/>
                <w:sz w:val="22"/>
                <w:szCs w:val="22"/>
              </w:rPr>
            </w:pPr>
          </w:p>
          <w:p w14:paraId="5DFEF581"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Interviewee</w:t>
            </w:r>
          </w:p>
        </w:tc>
        <w:tc>
          <w:tcPr>
            <w:tcW w:w="869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91D32C7" w14:textId="77777777" w:rsidR="00576085" w:rsidRDefault="00576085" w:rsidP="00A17C2E">
            <w:pPr>
              <w:spacing w:after="0" w:line="240" w:lineRule="auto"/>
              <w:rPr>
                <w:rFonts w:ascii="Arial" w:hAnsi="Arial" w:cs="Arial"/>
                <w:iCs/>
                <w:sz w:val="22"/>
                <w:szCs w:val="22"/>
              </w:rPr>
            </w:pPr>
          </w:p>
          <w:p w14:paraId="1031B8C3" w14:textId="77777777" w:rsidR="000B13F2" w:rsidRPr="000B13F2" w:rsidRDefault="000B13F2" w:rsidP="00A17C2E">
            <w:pPr>
              <w:spacing w:after="0" w:line="240" w:lineRule="auto"/>
              <w:rPr>
                <w:rFonts w:ascii="Arial" w:hAnsi="Arial" w:cs="Arial"/>
                <w:iCs/>
                <w:sz w:val="22"/>
                <w:szCs w:val="22"/>
              </w:rPr>
            </w:pPr>
            <w:r w:rsidRPr="000B13F2">
              <w:rPr>
                <w:rFonts w:ascii="Arial" w:hAnsi="Arial" w:cs="Arial"/>
                <w:iCs/>
                <w:sz w:val="22"/>
                <w:szCs w:val="22"/>
              </w:rPr>
              <w:t xml:space="preserve">Name: </w:t>
            </w:r>
            <w:r w:rsidR="00197492">
              <w:rPr>
                <w:rFonts w:ascii="Arial" w:hAnsi="Arial" w:cs="Arial"/>
                <w:iCs/>
                <w:sz w:val="22"/>
                <w:szCs w:val="22"/>
              </w:rPr>
              <w:t>Helen Cliff</w:t>
            </w:r>
          </w:p>
          <w:p w14:paraId="5E89DAB8" w14:textId="77777777" w:rsidR="000B13F2" w:rsidRPr="000B13F2" w:rsidRDefault="000B13F2" w:rsidP="00A17C2E">
            <w:pPr>
              <w:spacing w:after="0" w:line="240" w:lineRule="auto"/>
              <w:rPr>
                <w:rFonts w:ascii="Arial" w:hAnsi="Arial" w:cs="Arial"/>
                <w:iCs/>
                <w:sz w:val="22"/>
                <w:szCs w:val="22"/>
              </w:rPr>
            </w:pPr>
            <w:r w:rsidRPr="000B13F2">
              <w:rPr>
                <w:rFonts w:ascii="Arial" w:hAnsi="Arial" w:cs="Arial"/>
                <w:iCs/>
                <w:sz w:val="22"/>
                <w:szCs w:val="22"/>
              </w:rPr>
              <w:t xml:space="preserve">Job Title: </w:t>
            </w:r>
            <w:r w:rsidR="00197492">
              <w:rPr>
                <w:rFonts w:ascii="Arial" w:hAnsi="Arial" w:cs="Arial"/>
                <w:iCs/>
                <w:sz w:val="22"/>
                <w:szCs w:val="22"/>
              </w:rPr>
              <w:t>HR Organisational Development Manager</w:t>
            </w:r>
          </w:p>
          <w:p w14:paraId="6998A26D" w14:textId="77777777" w:rsidR="000B13F2" w:rsidRPr="000B13F2" w:rsidRDefault="009642DF" w:rsidP="00A17C2E">
            <w:pPr>
              <w:spacing w:after="0" w:line="240" w:lineRule="auto"/>
              <w:rPr>
                <w:rFonts w:ascii="Arial" w:hAnsi="Arial" w:cs="Arial"/>
                <w:iCs/>
                <w:sz w:val="22"/>
                <w:szCs w:val="22"/>
              </w:rPr>
            </w:pPr>
            <w:r>
              <w:rPr>
                <w:rFonts w:ascii="Arial" w:hAnsi="Arial" w:cs="Arial"/>
                <w:iCs/>
                <w:sz w:val="22"/>
                <w:szCs w:val="22"/>
              </w:rPr>
              <w:t>Trust</w:t>
            </w:r>
            <w:r w:rsidR="000B13F2" w:rsidRPr="000B13F2">
              <w:rPr>
                <w:rFonts w:ascii="Arial" w:hAnsi="Arial" w:cs="Arial"/>
                <w:iCs/>
                <w:sz w:val="22"/>
                <w:szCs w:val="22"/>
              </w:rPr>
              <w:t xml:space="preserve">: </w:t>
            </w:r>
            <w:r>
              <w:rPr>
                <w:rFonts w:ascii="Arial" w:hAnsi="Arial" w:cs="Arial"/>
                <w:iCs/>
                <w:sz w:val="22"/>
                <w:szCs w:val="22"/>
              </w:rPr>
              <w:t>Birmingham Women’s and Children’s NHS FT</w:t>
            </w:r>
            <w:r w:rsidR="00344C47">
              <w:rPr>
                <w:rFonts w:ascii="Arial" w:hAnsi="Arial" w:cs="Arial"/>
                <w:iCs/>
                <w:sz w:val="22"/>
                <w:szCs w:val="22"/>
              </w:rPr>
              <w:t xml:space="preserve"> (BWC)</w:t>
            </w:r>
          </w:p>
          <w:p w14:paraId="1F9C2AC8" w14:textId="77777777" w:rsidR="000B13F2" w:rsidRDefault="000B13F2" w:rsidP="00A17C2E">
            <w:pPr>
              <w:spacing w:after="0" w:line="240" w:lineRule="auto"/>
              <w:rPr>
                <w:rFonts w:ascii="Arial" w:hAnsi="Arial" w:cs="Arial"/>
                <w:iCs/>
                <w:sz w:val="22"/>
                <w:szCs w:val="22"/>
              </w:rPr>
            </w:pPr>
            <w:r w:rsidRPr="000B13F2">
              <w:rPr>
                <w:rFonts w:ascii="Arial" w:hAnsi="Arial" w:cs="Arial"/>
                <w:iCs/>
                <w:sz w:val="22"/>
                <w:szCs w:val="22"/>
              </w:rPr>
              <w:t xml:space="preserve">Email: </w:t>
            </w:r>
            <w:hyperlink r:id="rId4" w:history="1">
              <w:r w:rsidR="00576085" w:rsidRPr="008B395E">
                <w:rPr>
                  <w:rStyle w:val="Hyperlink"/>
                  <w:rFonts w:ascii="Arial" w:hAnsi="Arial" w:cs="Arial"/>
                  <w:iCs/>
                  <w:sz w:val="22"/>
                  <w:szCs w:val="22"/>
                </w:rPr>
                <w:t>helen.cliff2@nhs.net</w:t>
              </w:r>
            </w:hyperlink>
          </w:p>
          <w:p w14:paraId="452205CF" w14:textId="77777777" w:rsidR="00576085" w:rsidRPr="00576085" w:rsidRDefault="00576085" w:rsidP="00A17C2E">
            <w:pPr>
              <w:spacing w:after="0" w:line="240" w:lineRule="auto"/>
              <w:rPr>
                <w:rFonts w:ascii="Arial" w:hAnsi="Arial" w:cs="Arial"/>
                <w:iCs/>
                <w:sz w:val="22"/>
                <w:szCs w:val="22"/>
              </w:rPr>
            </w:pPr>
          </w:p>
        </w:tc>
      </w:tr>
      <w:tr w:rsidR="000B13F2" w:rsidRPr="000B13F2" w14:paraId="45F2D1EA" w14:textId="77777777" w:rsidTr="00344C47">
        <w:tc>
          <w:tcPr>
            <w:tcW w:w="165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E905505" w14:textId="77777777" w:rsidR="00A17C2E" w:rsidRDefault="00A17C2E" w:rsidP="00A17C2E">
            <w:pPr>
              <w:spacing w:after="0" w:line="240" w:lineRule="auto"/>
              <w:rPr>
                <w:rFonts w:ascii="Arial" w:hAnsi="Arial" w:cs="Arial"/>
                <w:b/>
                <w:bCs/>
                <w:sz w:val="22"/>
                <w:szCs w:val="22"/>
              </w:rPr>
            </w:pPr>
          </w:p>
          <w:p w14:paraId="221A7257"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S</w:t>
            </w:r>
            <w:bookmarkStart w:id="1" w:name="Text8"/>
            <w:r w:rsidRPr="000B13F2">
              <w:rPr>
                <w:rFonts w:ascii="Arial" w:hAnsi="Arial" w:cs="Arial"/>
                <w:b/>
                <w:bCs/>
                <w:sz w:val="22"/>
                <w:szCs w:val="22"/>
              </w:rPr>
              <w:t>ummary of problem or reason for enquiry</w:t>
            </w:r>
          </w:p>
          <w:p w14:paraId="6BA13F0E" w14:textId="77777777" w:rsidR="000B13F2" w:rsidRPr="000B13F2" w:rsidRDefault="000B13F2" w:rsidP="00A17C2E">
            <w:pPr>
              <w:spacing w:after="0" w:line="240" w:lineRule="auto"/>
              <w:rPr>
                <w:rFonts w:ascii="Arial" w:hAnsi="Arial" w:cs="Arial"/>
                <w:b/>
                <w:bCs/>
                <w:sz w:val="22"/>
                <w:szCs w:val="22"/>
              </w:rPr>
            </w:pPr>
          </w:p>
          <w:p w14:paraId="23FCF8EB" w14:textId="77777777" w:rsidR="000B13F2" w:rsidRPr="000B13F2" w:rsidRDefault="000B13F2" w:rsidP="00A17C2E">
            <w:pPr>
              <w:spacing w:after="0" w:line="240" w:lineRule="auto"/>
              <w:rPr>
                <w:rFonts w:ascii="Arial" w:hAnsi="Arial" w:cs="Arial"/>
                <w:b/>
                <w:bCs/>
                <w:sz w:val="22"/>
                <w:szCs w:val="22"/>
              </w:rPr>
            </w:pPr>
          </w:p>
        </w:tc>
        <w:bookmarkEnd w:id="1"/>
        <w:tc>
          <w:tcPr>
            <w:tcW w:w="869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AE61A86" w14:textId="77777777" w:rsidR="00576085" w:rsidRDefault="00576085" w:rsidP="00A17C2E">
            <w:pPr>
              <w:spacing w:after="0" w:line="240" w:lineRule="auto"/>
              <w:rPr>
                <w:rFonts w:ascii="Arial" w:hAnsi="Arial" w:cs="Arial"/>
                <w:sz w:val="22"/>
                <w:szCs w:val="22"/>
              </w:rPr>
            </w:pPr>
          </w:p>
          <w:p w14:paraId="289467A3" w14:textId="77777777" w:rsidR="000B13F2" w:rsidRDefault="009642DF" w:rsidP="00A17C2E">
            <w:pPr>
              <w:spacing w:after="0" w:line="240" w:lineRule="auto"/>
              <w:rPr>
                <w:rFonts w:ascii="Arial" w:hAnsi="Arial" w:cs="Arial"/>
                <w:sz w:val="21"/>
                <w:szCs w:val="21"/>
                <w:shd w:val="clear" w:color="auto" w:fill="FFFFFF"/>
              </w:rPr>
            </w:pPr>
            <w:r>
              <w:rPr>
                <w:rFonts w:ascii="Arial" w:hAnsi="Arial" w:cs="Arial"/>
                <w:sz w:val="22"/>
                <w:szCs w:val="22"/>
              </w:rPr>
              <w:t xml:space="preserve">The </w:t>
            </w:r>
            <w:r w:rsidRPr="009642DF">
              <w:rPr>
                <w:rFonts w:ascii="Arial" w:hAnsi="Arial" w:cs="Arial"/>
                <w:sz w:val="22"/>
                <w:szCs w:val="22"/>
              </w:rPr>
              <w:t>NHS Confederation</w:t>
            </w:r>
            <w:r>
              <w:rPr>
                <w:rFonts w:ascii="Arial" w:hAnsi="Arial" w:cs="Arial"/>
                <w:sz w:val="22"/>
                <w:szCs w:val="22"/>
              </w:rPr>
              <w:t xml:space="preserve"> </w:t>
            </w:r>
            <w:r w:rsidR="009B40F4">
              <w:rPr>
                <w:rFonts w:ascii="Arial" w:hAnsi="Arial" w:cs="Arial"/>
                <w:sz w:val="22"/>
                <w:szCs w:val="22"/>
              </w:rPr>
              <w:t xml:space="preserve">(2019) </w:t>
            </w:r>
            <w:r w:rsidR="00344C47">
              <w:rPr>
                <w:rFonts w:ascii="Arial" w:hAnsi="Arial" w:cs="Arial"/>
                <w:sz w:val="22"/>
                <w:szCs w:val="22"/>
              </w:rPr>
              <w:t xml:space="preserve">recognises </w:t>
            </w:r>
            <w:r w:rsidR="009B40F4" w:rsidRPr="009B40F4">
              <w:rPr>
                <w:rFonts w:ascii="Arial" w:hAnsi="Arial" w:cs="Arial"/>
                <w:sz w:val="22"/>
                <w:szCs w:val="22"/>
              </w:rPr>
              <w:t>‘</w:t>
            </w:r>
            <w:r w:rsidR="00344C47" w:rsidRPr="009B40F4">
              <w:rPr>
                <w:rFonts w:ascii="Arial" w:hAnsi="Arial" w:cs="Arial"/>
                <w:sz w:val="21"/>
                <w:szCs w:val="21"/>
                <w:shd w:val="clear" w:color="auto" w:fill="FFFFFF"/>
              </w:rPr>
              <w:t>Menopause is not just a female issue, it's an organisational issue.  All managers need to know about it and how they can support their staff.  Awareness on this topic is fundamental and reducing the stigma attached to it is vital so that more people will talk openly about it</w:t>
            </w:r>
            <w:r w:rsidR="009B40F4" w:rsidRPr="009B40F4">
              <w:rPr>
                <w:rFonts w:ascii="Arial" w:hAnsi="Arial" w:cs="Arial"/>
                <w:sz w:val="21"/>
                <w:szCs w:val="21"/>
                <w:shd w:val="clear" w:color="auto" w:fill="FFFFFF"/>
              </w:rPr>
              <w:t>’</w:t>
            </w:r>
            <w:r w:rsidR="00344C47" w:rsidRPr="009B40F4">
              <w:rPr>
                <w:rFonts w:ascii="Arial" w:hAnsi="Arial" w:cs="Arial"/>
                <w:sz w:val="21"/>
                <w:szCs w:val="21"/>
                <w:shd w:val="clear" w:color="auto" w:fill="FFFFFF"/>
              </w:rPr>
              <w:t>. </w:t>
            </w:r>
            <w:r w:rsidR="00D6398F" w:rsidRPr="009B40F4">
              <w:rPr>
                <w:rFonts w:ascii="Arial" w:hAnsi="Arial" w:cs="Arial"/>
                <w:sz w:val="21"/>
                <w:szCs w:val="21"/>
                <w:shd w:val="clear" w:color="auto" w:fill="FFFFFF"/>
              </w:rPr>
              <w:t>At Birmingham Women’s and Children’s NHS FT, Helen Cliff</w:t>
            </w:r>
            <w:r w:rsidR="00344C47" w:rsidRPr="009B40F4">
              <w:rPr>
                <w:rFonts w:ascii="Arial" w:hAnsi="Arial" w:cs="Arial"/>
                <w:sz w:val="21"/>
                <w:szCs w:val="21"/>
                <w:shd w:val="clear" w:color="auto" w:fill="FFFFFF"/>
              </w:rPr>
              <w:t xml:space="preserve"> OD Manager, was </w:t>
            </w:r>
            <w:r w:rsidR="009B40F4">
              <w:rPr>
                <w:rFonts w:ascii="Arial" w:hAnsi="Arial" w:cs="Arial"/>
                <w:sz w:val="21"/>
                <w:szCs w:val="21"/>
                <w:shd w:val="clear" w:color="auto" w:fill="FFFFFF"/>
              </w:rPr>
              <w:t xml:space="preserve">seeking to raise awareness of the support available to menopausal women and their managers. Helen </w:t>
            </w:r>
            <w:r w:rsidR="00344C47" w:rsidRPr="009B40F4">
              <w:rPr>
                <w:rFonts w:ascii="Arial" w:hAnsi="Arial" w:cs="Arial"/>
                <w:sz w:val="21"/>
                <w:szCs w:val="21"/>
                <w:shd w:val="clear" w:color="auto" w:fill="FFFFFF"/>
              </w:rPr>
              <w:t xml:space="preserve">approached the </w:t>
            </w:r>
            <w:r w:rsidR="009B40F4">
              <w:rPr>
                <w:rFonts w:ascii="Arial" w:hAnsi="Arial" w:cs="Arial"/>
                <w:sz w:val="21"/>
                <w:szCs w:val="21"/>
                <w:shd w:val="clear" w:color="auto" w:fill="FFFFFF"/>
              </w:rPr>
              <w:t>Library and Knowledge Service (LKS)</w:t>
            </w:r>
            <w:r w:rsidR="00344C47" w:rsidRPr="009B40F4">
              <w:rPr>
                <w:rFonts w:ascii="Arial" w:hAnsi="Arial" w:cs="Arial"/>
                <w:sz w:val="21"/>
                <w:szCs w:val="21"/>
                <w:shd w:val="clear" w:color="auto" w:fill="FFFFFF"/>
              </w:rPr>
              <w:t xml:space="preserve"> for support / ideas. </w:t>
            </w:r>
          </w:p>
          <w:p w14:paraId="6058B3B3" w14:textId="77777777" w:rsidR="00A17C2E" w:rsidRPr="000B13F2" w:rsidRDefault="00A17C2E" w:rsidP="00A17C2E">
            <w:pPr>
              <w:spacing w:after="0" w:line="240" w:lineRule="auto"/>
              <w:rPr>
                <w:rFonts w:ascii="Arial" w:hAnsi="Arial" w:cs="Arial"/>
                <w:sz w:val="22"/>
                <w:szCs w:val="22"/>
              </w:rPr>
            </w:pPr>
          </w:p>
        </w:tc>
      </w:tr>
      <w:tr w:rsidR="000B13F2" w:rsidRPr="000B13F2" w14:paraId="356991DD" w14:textId="77777777" w:rsidTr="00A17C2E">
        <w:trPr>
          <w:trHeight w:val="2353"/>
        </w:trPr>
        <w:tc>
          <w:tcPr>
            <w:tcW w:w="165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F6BC977" w14:textId="77777777" w:rsidR="00A17C2E" w:rsidRDefault="00A17C2E" w:rsidP="00A17C2E">
            <w:pPr>
              <w:spacing w:after="0" w:line="240" w:lineRule="auto"/>
              <w:rPr>
                <w:rFonts w:ascii="Arial" w:hAnsi="Arial" w:cs="Arial"/>
                <w:b/>
                <w:bCs/>
                <w:sz w:val="22"/>
                <w:szCs w:val="22"/>
              </w:rPr>
            </w:pPr>
          </w:p>
          <w:p w14:paraId="351C8A56"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Brief description of the information found / service provided</w:t>
            </w:r>
          </w:p>
          <w:p w14:paraId="22F3D03F" w14:textId="77777777" w:rsidR="000B13F2" w:rsidRPr="000B13F2" w:rsidRDefault="000B13F2" w:rsidP="00A17C2E">
            <w:pPr>
              <w:spacing w:after="0" w:line="240" w:lineRule="auto"/>
              <w:rPr>
                <w:rFonts w:ascii="Arial" w:hAnsi="Arial" w:cs="Arial"/>
                <w:b/>
                <w:bCs/>
                <w:sz w:val="22"/>
                <w:szCs w:val="22"/>
              </w:rPr>
            </w:pPr>
          </w:p>
          <w:p w14:paraId="7E88D3E7" w14:textId="77777777" w:rsidR="000B13F2" w:rsidRPr="000B13F2" w:rsidRDefault="000B13F2" w:rsidP="00A17C2E">
            <w:pPr>
              <w:spacing w:after="0" w:line="240" w:lineRule="auto"/>
              <w:rPr>
                <w:rFonts w:ascii="Arial" w:hAnsi="Arial" w:cs="Arial"/>
                <w:b/>
                <w:bCs/>
                <w:sz w:val="22"/>
                <w:szCs w:val="22"/>
              </w:rPr>
            </w:pPr>
          </w:p>
        </w:tc>
        <w:tc>
          <w:tcPr>
            <w:tcW w:w="869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2364F02" w14:textId="77777777" w:rsidR="00576085" w:rsidRDefault="00576085" w:rsidP="00A17C2E">
            <w:pPr>
              <w:spacing w:after="0" w:line="240" w:lineRule="auto"/>
              <w:rPr>
                <w:rFonts w:ascii="Arial" w:hAnsi="Arial" w:cs="Arial"/>
                <w:sz w:val="22"/>
                <w:szCs w:val="22"/>
              </w:rPr>
            </w:pPr>
          </w:p>
          <w:p w14:paraId="5881F6F0" w14:textId="77777777" w:rsidR="00D6398F" w:rsidRDefault="00344C47" w:rsidP="00A17C2E">
            <w:pPr>
              <w:spacing w:after="0" w:line="240" w:lineRule="auto"/>
              <w:rPr>
                <w:rFonts w:ascii="Arial" w:hAnsi="Arial" w:cs="Arial"/>
                <w:sz w:val="22"/>
                <w:szCs w:val="22"/>
              </w:rPr>
            </w:pPr>
            <w:r>
              <w:rPr>
                <w:rFonts w:ascii="Arial" w:hAnsi="Arial" w:cs="Arial"/>
                <w:sz w:val="22"/>
                <w:szCs w:val="22"/>
              </w:rPr>
              <w:t>LKS</w:t>
            </w:r>
            <w:r w:rsidR="009B40F4">
              <w:rPr>
                <w:rFonts w:ascii="Arial" w:hAnsi="Arial" w:cs="Arial"/>
                <w:sz w:val="22"/>
                <w:szCs w:val="22"/>
              </w:rPr>
              <w:t xml:space="preserve"> staff, Henna Ali and Jay Grieves, helped Helen to organise a </w:t>
            </w:r>
            <w:r w:rsidR="009B40F4" w:rsidRPr="009B40F4">
              <w:rPr>
                <w:rFonts w:ascii="Arial" w:hAnsi="Arial" w:cs="Arial"/>
                <w:i/>
                <w:sz w:val="22"/>
                <w:szCs w:val="22"/>
              </w:rPr>
              <w:t xml:space="preserve">Raising awareness </w:t>
            </w:r>
            <w:r w:rsidR="009B40F4" w:rsidRPr="009B40F4">
              <w:rPr>
                <w:rFonts w:ascii="Arial" w:hAnsi="Arial" w:cs="Arial"/>
                <w:sz w:val="22"/>
                <w:szCs w:val="22"/>
              </w:rPr>
              <w:t>event</w:t>
            </w:r>
            <w:r w:rsidR="008858C8">
              <w:rPr>
                <w:rFonts w:ascii="Arial" w:hAnsi="Arial" w:cs="Arial"/>
                <w:sz w:val="22"/>
                <w:szCs w:val="22"/>
              </w:rPr>
              <w:t xml:space="preserve"> that was held at both sites to coincide with International Menopause Day on Friday 18</w:t>
            </w:r>
            <w:r w:rsidR="008858C8" w:rsidRPr="008858C8">
              <w:rPr>
                <w:rFonts w:ascii="Arial" w:hAnsi="Arial" w:cs="Arial"/>
                <w:sz w:val="22"/>
                <w:szCs w:val="22"/>
                <w:vertAlign w:val="superscript"/>
              </w:rPr>
              <w:t>th</w:t>
            </w:r>
            <w:r w:rsidR="008858C8">
              <w:rPr>
                <w:rFonts w:ascii="Arial" w:hAnsi="Arial" w:cs="Arial"/>
                <w:sz w:val="22"/>
                <w:szCs w:val="22"/>
              </w:rPr>
              <w:t xml:space="preserve"> October 2019. Henna and Jay organised a display of menopause resources including resources that Helen had supplied </w:t>
            </w:r>
            <w:r w:rsidR="00576085">
              <w:rPr>
                <w:rFonts w:ascii="Arial" w:hAnsi="Arial" w:cs="Arial"/>
                <w:sz w:val="22"/>
                <w:szCs w:val="22"/>
              </w:rPr>
              <w:t>(video, menopause Toolkit, leaflets with details of support sessions, etc.) and other LKS resources including a collection of menopause books</w:t>
            </w:r>
            <w:r>
              <w:rPr>
                <w:rFonts w:ascii="Arial" w:hAnsi="Arial" w:cs="Arial"/>
                <w:sz w:val="22"/>
                <w:szCs w:val="22"/>
              </w:rPr>
              <w:t xml:space="preserve"> </w:t>
            </w:r>
            <w:r w:rsidR="00576085">
              <w:rPr>
                <w:rFonts w:ascii="Arial" w:hAnsi="Arial" w:cs="Arial"/>
                <w:sz w:val="22"/>
                <w:szCs w:val="22"/>
              </w:rPr>
              <w:t xml:space="preserve">and </w:t>
            </w:r>
            <w:r>
              <w:rPr>
                <w:rFonts w:ascii="Arial" w:hAnsi="Arial" w:cs="Arial"/>
                <w:sz w:val="22"/>
                <w:szCs w:val="22"/>
              </w:rPr>
              <w:t xml:space="preserve">BMJ Best Practice </w:t>
            </w:r>
            <w:r w:rsidR="00576085">
              <w:rPr>
                <w:rFonts w:ascii="Arial" w:hAnsi="Arial" w:cs="Arial"/>
                <w:sz w:val="22"/>
                <w:szCs w:val="22"/>
              </w:rPr>
              <w:t>patient hand-outs (</w:t>
            </w:r>
            <w:r>
              <w:rPr>
                <w:rFonts w:ascii="Arial" w:hAnsi="Arial" w:cs="Arial"/>
                <w:sz w:val="22"/>
                <w:szCs w:val="22"/>
              </w:rPr>
              <w:t xml:space="preserve">Menopause: What </w:t>
            </w:r>
            <w:r w:rsidR="00576085">
              <w:rPr>
                <w:rFonts w:ascii="Arial" w:hAnsi="Arial" w:cs="Arial"/>
                <w:sz w:val="22"/>
                <w:szCs w:val="22"/>
              </w:rPr>
              <w:t xml:space="preserve">is it? </w:t>
            </w:r>
            <w:r>
              <w:rPr>
                <w:rFonts w:ascii="Arial" w:hAnsi="Arial" w:cs="Arial"/>
                <w:sz w:val="22"/>
                <w:szCs w:val="22"/>
              </w:rPr>
              <w:t>Menopaus</w:t>
            </w:r>
            <w:r w:rsidR="00576085">
              <w:rPr>
                <w:rFonts w:ascii="Arial" w:hAnsi="Arial" w:cs="Arial"/>
                <w:sz w:val="22"/>
                <w:szCs w:val="22"/>
              </w:rPr>
              <w:t xml:space="preserve">e: Questions to ask your doctor and </w:t>
            </w:r>
            <w:r>
              <w:rPr>
                <w:rFonts w:ascii="Arial" w:hAnsi="Arial" w:cs="Arial"/>
                <w:sz w:val="22"/>
                <w:szCs w:val="22"/>
              </w:rPr>
              <w:t>Menopause: Should I take HRT</w:t>
            </w:r>
            <w:r w:rsidR="00576085">
              <w:rPr>
                <w:rFonts w:ascii="Arial" w:hAnsi="Arial" w:cs="Arial"/>
                <w:sz w:val="22"/>
                <w:szCs w:val="22"/>
              </w:rPr>
              <w:t>?). In addition, LKS bookmarks and re</w:t>
            </w:r>
            <w:r w:rsidR="00A17C2E">
              <w:rPr>
                <w:rFonts w:ascii="Arial" w:hAnsi="Arial" w:cs="Arial"/>
                <w:sz w:val="22"/>
                <w:szCs w:val="22"/>
              </w:rPr>
              <w:t>gistration forms were displayed.</w:t>
            </w:r>
            <w:r w:rsidR="00576085">
              <w:rPr>
                <w:rFonts w:ascii="Arial" w:hAnsi="Arial" w:cs="Arial"/>
                <w:sz w:val="22"/>
                <w:szCs w:val="22"/>
              </w:rPr>
              <w:t xml:space="preserve"> </w:t>
            </w:r>
          </w:p>
          <w:p w14:paraId="0CEB2EA8" w14:textId="77777777" w:rsidR="00A17C2E" w:rsidRPr="000B13F2" w:rsidRDefault="00A17C2E" w:rsidP="00A17C2E">
            <w:pPr>
              <w:spacing w:after="0" w:line="240" w:lineRule="auto"/>
              <w:rPr>
                <w:rFonts w:ascii="Arial" w:hAnsi="Arial" w:cs="Arial"/>
                <w:sz w:val="22"/>
                <w:szCs w:val="22"/>
              </w:rPr>
            </w:pPr>
          </w:p>
        </w:tc>
      </w:tr>
      <w:tr w:rsidR="000B13F2" w:rsidRPr="000B13F2" w14:paraId="27EFD15E" w14:textId="77777777" w:rsidTr="00344C4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658" w:type="dxa"/>
            <w:shd w:val="clear" w:color="auto" w:fill="auto"/>
            <w:tcMar>
              <w:top w:w="0" w:type="dxa"/>
              <w:left w:w="108" w:type="dxa"/>
              <w:bottom w:w="0" w:type="dxa"/>
              <w:right w:w="108" w:type="dxa"/>
            </w:tcMar>
          </w:tcPr>
          <w:p w14:paraId="2E0D92EB" w14:textId="77777777" w:rsidR="00A17C2E" w:rsidRDefault="00A17C2E" w:rsidP="00A17C2E">
            <w:pPr>
              <w:spacing w:after="0" w:line="240" w:lineRule="auto"/>
              <w:rPr>
                <w:rFonts w:ascii="Arial" w:hAnsi="Arial" w:cs="Arial"/>
                <w:b/>
                <w:bCs/>
                <w:sz w:val="22"/>
                <w:szCs w:val="22"/>
              </w:rPr>
            </w:pPr>
          </w:p>
          <w:p w14:paraId="59CA0DB9"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Summary of outcome and impact</w:t>
            </w:r>
          </w:p>
        </w:tc>
        <w:tc>
          <w:tcPr>
            <w:tcW w:w="8690" w:type="dxa"/>
            <w:shd w:val="clear" w:color="auto" w:fill="auto"/>
            <w:tcMar>
              <w:top w:w="0" w:type="dxa"/>
              <w:left w:w="108" w:type="dxa"/>
              <w:bottom w:w="0" w:type="dxa"/>
              <w:right w:w="108" w:type="dxa"/>
            </w:tcMar>
          </w:tcPr>
          <w:p w14:paraId="377D4F92" w14:textId="77777777" w:rsidR="00A17C2E" w:rsidRDefault="00A17C2E" w:rsidP="00A17C2E">
            <w:pPr>
              <w:spacing w:after="0" w:line="240" w:lineRule="auto"/>
              <w:rPr>
                <w:rFonts w:ascii="Arial" w:hAnsi="Arial" w:cs="Arial"/>
                <w:sz w:val="22"/>
                <w:szCs w:val="22"/>
              </w:rPr>
            </w:pPr>
          </w:p>
          <w:p w14:paraId="5D6253F4" w14:textId="77777777" w:rsidR="00AA6515" w:rsidRDefault="000B043B" w:rsidP="00A17C2E">
            <w:pPr>
              <w:spacing w:after="0" w:line="240" w:lineRule="auto"/>
              <w:rPr>
                <w:rFonts w:ascii="Arial" w:hAnsi="Arial" w:cs="Arial"/>
                <w:sz w:val="22"/>
                <w:szCs w:val="22"/>
              </w:rPr>
            </w:pPr>
            <w:r>
              <w:rPr>
                <w:rFonts w:ascii="Arial" w:hAnsi="Arial" w:cs="Arial"/>
                <w:sz w:val="22"/>
                <w:szCs w:val="22"/>
              </w:rPr>
              <w:t xml:space="preserve">LKS staff helped the Trust / HR to raise awareness of support provided for menopausal women and for managers supporting </w:t>
            </w:r>
            <w:r w:rsidR="00D6398F">
              <w:rPr>
                <w:rFonts w:ascii="Arial" w:hAnsi="Arial" w:cs="Arial"/>
                <w:sz w:val="22"/>
                <w:szCs w:val="22"/>
              </w:rPr>
              <w:t>women at this time</w:t>
            </w:r>
            <w:r>
              <w:rPr>
                <w:rFonts w:ascii="Arial" w:hAnsi="Arial" w:cs="Arial"/>
                <w:sz w:val="22"/>
                <w:szCs w:val="22"/>
              </w:rPr>
              <w:t xml:space="preserve">. </w:t>
            </w:r>
            <w:r w:rsidR="00A17C2E">
              <w:rPr>
                <w:rFonts w:ascii="Arial" w:hAnsi="Arial" w:cs="Arial"/>
                <w:sz w:val="22"/>
                <w:szCs w:val="22"/>
              </w:rPr>
              <w:t>A</w:t>
            </w:r>
            <w:r>
              <w:rPr>
                <w:rFonts w:ascii="Arial" w:hAnsi="Arial" w:cs="Arial"/>
                <w:sz w:val="22"/>
                <w:szCs w:val="22"/>
              </w:rPr>
              <w:t xml:space="preserve">lmost all </w:t>
            </w:r>
            <w:r w:rsidR="00A17C2E">
              <w:rPr>
                <w:rFonts w:ascii="Arial" w:hAnsi="Arial" w:cs="Arial"/>
                <w:sz w:val="22"/>
                <w:szCs w:val="22"/>
              </w:rPr>
              <w:t xml:space="preserve">Trust staff attending the event </w:t>
            </w:r>
            <w:r w:rsidR="009032B4">
              <w:rPr>
                <w:rFonts w:ascii="Arial" w:hAnsi="Arial" w:cs="Arial"/>
                <w:sz w:val="22"/>
                <w:szCs w:val="22"/>
              </w:rPr>
              <w:t xml:space="preserve">took away </w:t>
            </w:r>
            <w:r w:rsidR="00152097">
              <w:rPr>
                <w:rFonts w:ascii="Arial" w:hAnsi="Arial" w:cs="Arial"/>
                <w:sz w:val="22"/>
                <w:szCs w:val="22"/>
              </w:rPr>
              <w:t xml:space="preserve">information including the Toolkit and BMJ Best Practice </w:t>
            </w:r>
            <w:r w:rsidR="00C46EBC">
              <w:rPr>
                <w:rFonts w:ascii="Arial" w:hAnsi="Arial" w:cs="Arial"/>
                <w:sz w:val="22"/>
                <w:szCs w:val="22"/>
              </w:rPr>
              <w:t>hand-outs</w:t>
            </w:r>
            <w:r w:rsidR="00152097">
              <w:rPr>
                <w:rFonts w:ascii="Arial" w:hAnsi="Arial" w:cs="Arial"/>
                <w:sz w:val="22"/>
                <w:szCs w:val="22"/>
              </w:rPr>
              <w:t xml:space="preserve">. In addition, attendees </w:t>
            </w:r>
            <w:r>
              <w:rPr>
                <w:rFonts w:ascii="Arial" w:hAnsi="Arial" w:cs="Arial"/>
                <w:sz w:val="22"/>
                <w:szCs w:val="22"/>
              </w:rPr>
              <w:t>welcomed</w:t>
            </w:r>
            <w:r w:rsidR="00152097">
              <w:rPr>
                <w:rFonts w:ascii="Arial" w:hAnsi="Arial" w:cs="Arial"/>
                <w:sz w:val="22"/>
                <w:szCs w:val="22"/>
              </w:rPr>
              <w:t xml:space="preserve"> the opportunity to speak with </w:t>
            </w:r>
            <w:r w:rsidR="00D6398F">
              <w:rPr>
                <w:rFonts w:ascii="Arial" w:hAnsi="Arial" w:cs="Arial"/>
                <w:sz w:val="22"/>
                <w:szCs w:val="22"/>
              </w:rPr>
              <w:t xml:space="preserve">event organisers and </w:t>
            </w:r>
            <w:r>
              <w:rPr>
                <w:rFonts w:ascii="Arial" w:hAnsi="Arial" w:cs="Arial"/>
                <w:sz w:val="22"/>
                <w:szCs w:val="22"/>
              </w:rPr>
              <w:t>other</w:t>
            </w:r>
            <w:r w:rsidR="00A17C2E">
              <w:rPr>
                <w:rFonts w:ascii="Arial" w:hAnsi="Arial" w:cs="Arial"/>
                <w:sz w:val="22"/>
                <w:szCs w:val="22"/>
              </w:rPr>
              <w:t>s</w:t>
            </w:r>
            <w:r>
              <w:rPr>
                <w:rFonts w:ascii="Arial" w:hAnsi="Arial" w:cs="Arial"/>
                <w:sz w:val="22"/>
                <w:szCs w:val="22"/>
              </w:rPr>
              <w:t xml:space="preserve">. </w:t>
            </w:r>
            <w:r w:rsidR="00D6398F">
              <w:rPr>
                <w:rFonts w:ascii="Arial" w:hAnsi="Arial" w:cs="Arial"/>
                <w:sz w:val="22"/>
                <w:szCs w:val="22"/>
              </w:rPr>
              <w:t xml:space="preserve">The work that LKS staff, </w:t>
            </w:r>
            <w:r w:rsidR="00152097">
              <w:rPr>
                <w:rFonts w:ascii="Arial" w:hAnsi="Arial" w:cs="Arial"/>
                <w:sz w:val="22"/>
                <w:szCs w:val="22"/>
              </w:rPr>
              <w:t>Henna Ali and Jay Grieves</w:t>
            </w:r>
            <w:r w:rsidR="00D6398F">
              <w:rPr>
                <w:rFonts w:ascii="Arial" w:hAnsi="Arial" w:cs="Arial"/>
                <w:sz w:val="22"/>
                <w:szCs w:val="22"/>
              </w:rPr>
              <w:t xml:space="preserve">, completed was integral to the success of the event. </w:t>
            </w:r>
          </w:p>
          <w:p w14:paraId="203B8F29" w14:textId="77777777" w:rsidR="00A17C2E" w:rsidRPr="000B13F2" w:rsidRDefault="00A17C2E" w:rsidP="00A17C2E">
            <w:pPr>
              <w:spacing w:after="0" w:line="240" w:lineRule="auto"/>
              <w:rPr>
                <w:rFonts w:ascii="Arial" w:hAnsi="Arial" w:cs="Arial"/>
                <w:sz w:val="22"/>
                <w:szCs w:val="22"/>
              </w:rPr>
            </w:pPr>
          </w:p>
        </w:tc>
      </w:tr>
      <w:tr w:rsidR="000B13F2" w:rsidRPr="000B13F2" w14:paraId="4A17285A" w14:textId="77777777" w:rsidTr="00344C4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658" w:type="dxa"/>
            <w:shd w:val="clear" w:color="auto" w:fill="auto"/>
            <w:tcMar>
              <w:top w:w="0" w:type="dxa"/>
              <w:left w:w="108" w:type="dxa"/>
              <w:bottom w:w="0" w:type="dxa"/>
              <w:right w:w="108" w:type="dxa"/>
            </w:tcMar>
          </w:tcPr>
          <w:p w14:paraId="363FC2D7" w14:textId="77777777" w:rsidR="00C46EBC" w:rsidRDefault="00C46EBC" w:rsidP="00A17C2E">
            <w:pPr>
              <w:spacing w:after="0" w:line="240" w:lineRule="auto"/>
              <w:rPr>
                <w:rFonts w:ascii="Arial" w:hAnsi="Arial" w:cs="Arial"/>
                <w:b/>
                <w:bCs/>
                <w:sz w:val="22"/>
                <w:szCs w:val="22"/>
              </w:rPr>
            </w:pPr>
          </w:p>
          <w:p w14:paraId="472274B7"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Immediate Impact</w:t>
            </w:r>
          </w:p>
          <w:p w14:paraId="0FE47CAE" w14:textId="77777777" w:rsidR="000B13F2" w:rsidRPr="000B13F2" w:rsidRDefault="000B13F2" w:rsidP="00A17C2E">
            <w:pPr>
              <w:spacing w:after="0" w:line="240" w:lineRule="auto"/>
              <w:rPr>
                <w:rFonts w:ascii="Arial" w:hAnsi="Arial" w:cs="Arial"/>
                <w:b/>
                <w:bCs/>
                <w:sz w:val="22"/>
                <w:szCs w:val="22"/>
              </w:rPr>
            </w:pPr>
          </w:p>
          <w:p w14:paraId="4B8FDDC7"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(including quotes)</w:t>
            </w:r>
          </w:p>
          <w:p w14:paraId="693BE878" w14:textId="77777777" w:rsidR="000B13F2" w:rsidRPr="000B13F2" w:rsidRDefault="000B13F2" w:rsidP="00A17C2E">
            <w:pPr>
              <w:spacing w:after="0" w:line="240" w:lineRule="auto"/>
              <w:rPr>
                <w:rFonts w:ascii="Arial" w:hAnsi="Arial" w:cs="Arial"/>
                <w:b/>
                <w:bCs/>
                <w:sz w:val="22"/>
                <w:szCs w:val="22"/>
              </w:rPr>
            </w:pPr>
          </w:p>
          <w:p w14:paraId="3A5220E1" w14:textId="77777777" w:rsidR="000B13F2" w:rsidRPr="000B13F2" w:rsidRDefault="000B13F2" w:rsidP="00A17C2E">
            <w:pPr>
              <w:spacing w:after="0" w:line="240" w:lineRule="auto"/>
              <w:rPr>
                <w:rFonts w:ascii="Arial" w:hAnsi="Arial" w:cs="Arial"/>
                <w:b/>
                <w:bCs/>
                <w:sz w:val="22"/>
                <w:szCs w:val="22"/>
              </w:rPr>
            </w:pPr>
          </w:p>
        </w:tc>
        <w:tc>
          <w:tcPr>
            <w:tcW w:w="8690" w:type="dxa"/>
            <w:shd w:val="clear" w:color="auto" w:fill="auto"/>
            <w:tcMar>
              <w:top w:w="0" w:type="dxa"/>
              <w:left w:w="108" w:type="dxa"/>
              <w:bottom w:w="0" w:type="dxa"/>
              <w:right w:w="108" w:type="dxa"/>
            </w:tcMar>
          </w:tcPr>
          <w:p w14:paraId="7BC4370B" w14:textId="77777777" w:rsidR="00A17C2E" w:rsidRPr="00155B32" w:rsidRDefault="00A17C2E" w:rsidP="00A17C2E">
            <w:pPr>
              <w:spacing w:after="0" w:line="240" w:lineRule="auto"/>
              <w:rPr>
                <w:rFonts w:ascii="Arial" w:hAnsi="Arial" w:cs="Arial"/>
                <w:color w:val="000000" w:themeColor="text1"/>
                <w:sz w:val="22"/>
                <w:szCs w:val="22"/>
              </w:rPr>
            </w:pPr>
          </w:p>
          <w:p w14:paraId="3180A2FF" w14:textId="77777777" w:rsidR="000B13F2" w:rsidRPr="00155B32" w:rsidRDefault="00A17C2E" w:rsidP="00A17C2E">
            <w:pPr>
              <w:spacing w:after="0" w:line="240" w:lineRule="auto"/>
              <w:rPr>
                <w:rFonts w:ascii="Arial" w:hAnsi="Arial" w:cs="Arial"/>
                <w:color w:val="000000" w:themeColor="text1"/>
                <w:sz w:val="22"/>
                <w:szCs w:val="22"/>
              </w:rPr>
            </w:pPr>
            <w:r w:rsidRPr="00155B32">
              <w:rPr>
                <w:rFonts w:ascii="Arial" w:hAnsi="Arial" w:cs="Arial"/>
                <w:color w:val="000000" w:themeColor="text1"/>
                <w:sz w:val="22"/>
                <w:szCs w:val="22"/>
              </w:rPr>
              <w:t xml:space="preserve">The events were well received and </w:t>
            </w:r>
            <w:r w:rsidR="00C46EBC" w:rsidRPr="00155B32">
              <w:rPr>
                <w:rFonts w:ascii="Arial" w:hAnsi="Arial" w:cs="Arial"/>
                <w:color w:val="000000" w:themeColor="text1"/>
                <w:sz w:val="22"/>
                <w:szCs w:val="22"/>
              </w:rPr>
              <w:t>attended; a</w:t>
            </w:r>
            <w:r w:rsidR="00F3436A" w:rsidRPr="00155B32">
              <w:rPr>
                <w:rFonts w:ascii="Arial" w:hAnsi="Arial" w:cs="Arial"/>
                <w:color w:val="000000" w:themeColor="text1"/>
                <w:sz w:val="22"/>
                <w:szCs w:val="22"/>
              </w:rPr>
              <w:t xml:space="preserve"> dozen Trust staff dropped-in at</w:t>
            </w:r>
            <w:r w:rsidR="00155B32" w:rsidRPr="00155B32">
              <w:rPr>
                <w:rFonts w:ascii="Arial" w:hAnsi="Arial" w:cs="Arial"/>
                <w:color w:val="000000" w:themeColor="text1"/>
                <w:sz w:val="22"/>
                <w:szCs w:val="22"/>
              </w:rPr>
              <w:t xml:space="preserve"> Birmingham Women’s and almost 4</w:t>
            </w:r>
            <w:r w:rsidR="00F3436A" w:rsidRPr="00155B32">
              <w:rPr>
                <w:rFonts w:ascii="Arial" w:hAnsi="Arial" w:cs="Arial"/>
                <w:color w:val="000000" w:themeColor="text1"/>
                <w:sz w:val="22"/>
                <w:szCs w:val="22"/>
              </w:rPr>
              <w:t xml:space="preserve">0 </w:t>
            </w:r>
            <w:r w:rsidR="00C46EBC" w:rsidRPr="00155B32">
              <w:rPr>
                <w:rFonts w:ascii="Arial" w:hAnsi="Arial" w:cs="Arial"/>
                <w:color w:val="000000" w:themeColor="text1"/>
                <w:sz w:val="22"/>
                <w:szCs w:val="22"/>
              </w:rPr>
              <w:t>at</w:t>
            </w:r>
            <w:r w:rsidR="00F3436A" w:rsidRPr="00155B32">
              <w:rPr>
                <w:rFonts w:ascii="Arial" w:hAnsi="Arial" w:cs="Arial"/>
                <w:color w:val="000000" w:themeColor="text1"/>
                <w:sz w:val="22"/>
                <w:szCs w:val="22"/>
              </w:rPr>
              <w:t xml:space="preserve"> Birmingham Children’s. </w:t>
            </w:r>
            <w:r w:rsidR="00C46EBC" w:rsidRPr="00155B32">
              <w:rPr>
                <w:rFonts w:ascii="Arial" w:hAnsi="Arial" w:cs="Arial"/>
                <w:color w:val="000000" w:themeColor="text1"/>
                <w:sz w:val="22"/>
                <w:szCs w:val="22"/>
              </w:rPr>
              <w:t xml:space="preserve">Trust staff attended from a wide variety of departments including Estates, IT, Patient Experience and Corporate Management. </w:t>
            </w:r>
            <w:r w:rsidR="00F3436A" w:rsidRPr="00155B32">
              <w:rPr>
                <w:rFonts w:ascii="Arial" w:hAnsi="Arial" w:cs="Arial"/>
                <w:color w:val="000000" w:themeColor="text1"/>
                <w:sz w:val="22"/>
                <w:szCs w:val="22"/>
              </w:rPr>
              <w:t>All copies of th</w:t>
            </w:r>
            <w:r w:rsidR="00C46EBC" w:rsidRPr="00155B32">
              <w:rPr>
                <w:rFonts w:ascii="Arial" w:hAnsi="Arial" w:cs="Arial"/>
                <w:color w:val="000000" w:themeColor="text1"/>
                <w:sz w:val="22"/>
                <w:szCs w:val="22"/>
              </w:rPr>
              <w:t xml:space="preserve">e Menopause Toolkit were taken </w:t>
            </w:r>
            <w:r w:rsidR="00F3436A" w:rsidRPr="00155B32">
              <w:rPr>
                <w:rFonts w:ascii="Arial" w:hAnsi="Arial" w:cs="Arial"/>
                <w:color w:val="000000" w:themeColor="text1"/>
                <w:sz w:val="22"/>
                <w:szCs w:val="22"/>
              </w:rPr>
              <w:t xml:space="preserve">and of the BMJ Best Practice </w:t>
            </w:r>
            <w:r w:rsidR="00C46EBC" w:rsidRPr="00155B32">
              <w:rPr>
                <w:rFonts w:ascii="Arial" w:hAnsi="Arial" w:cs="Arial"/>
                <w:color w:val="000000" w:themeColor="text1"/>
                <w:sz w:val="22"/>
                <w:szCs w:val="22"/>
              </w:rPr>
              <w:t>hand-outs</w:t>
            </w:r>
            <w:r w:rsidR="00F3436A" w:rsidRPr="00155B32">
              <w:rPr>
                <w:rFonts w:ascii="Arial" w:hAnsi="Arial" w:cs="Arial"/>
                <w:color w:val="000000" w:themeColor="text1"/>
                <w:sz w:val="22"/>
                <w:szCs w:val="22"/>
              </w:rPr>
              <w:t>.</w:t>
            </w:r>
            <w:r w:rsidR="00C46EBC" w:rsidRPr="00155B32">
              <w:rPr>
                <w:rFonts w:ascii="Arial" w:hAnsi="Arial" w:cs="Arial"/>
                <w:color w:val="000000" w:themeColor="text1"/>
                <w:sz w:val="22"/>
                <w:szCs w:val="22"/>
              </w:rPr>
              <w:t xml:space="preserve"> There was </w:t>
            </w:r>
            <w:r w:rsidR="00F3436A" w:rsidRPr="00155B32">
              <w:rPr>
                <w:rFonts w:ascii="Arial" w:hAnsi="Arial" w:cs="Arial"/>
                <w:color w:val="000000" w:themeColor="text1"/>
                <w:sz w:val="22"/>
                <w:szCs w:val="22"/>
              </w:rPr>
              <w:t xml:space="preserve">a </w:t>
            </w:r>
            <w:r w:rsidR="00C46EBC" w:rsidRPr="00155B32">
              <w:rPr>
                <w:rFonts w:ascii="Arial" w:hAnsi="Arial" w:cs="Arial"/>
                <w:color w:val="000000" w:themeColor="text1"/>
                <w:sz w:val="22"/>
                <w:szCs w:val="22"/>
              </w:rPr>
              <w:t xml:space="preserve">real </w:t>
            </w:r>
            <w:r w:rsidR="00F3436A" w:rsidRPr="00155B32">
              <w:rPr>
                <w:rFonts w:ascii="Arial" w:hAnsi="Arial" w:cs="Arial"/>
                <w:color w:val="000000" w:themeColor="text1"/>
                <w:sz w:val="22"/>
                <w:szCs w:val="22"/>
              </w:rPr>
              <w:t>feeling of interest</w:t>
            </w:r>
            <w:r w:rsidR="009032B4" w:rsidRPr="00155B32">
              <w:rPr>
                <w:rFonts w:ascii="Arial" w:hAnsi="Arial" w:cs="Arial"/>
                <w:color w:val="000000" w:themeColor="text1"/>
                <w:sz w:val="22"/>
                <w:szCs w:val="22"/>
              </w:rPr>
              <w:t xml:space="preserve"> and </w:t>
            </w:r>
            <w:r w:rsidR="00C46EBC" w:rsidRPr="00155B32">
              <w:rPr>
                <w:rFonts w:ascii="Arial" w:hAnsi="Arial" w:cs="Arial"/>
                <w:color w:val="000000" w:themeColor="text1"/>
                <w:sz w:val="22"/>
                <w:szCs w:val="22"/>
              </w:rPr>
              <w:t>assurance</w:t>
            </w:r>
            <w:r w:rsidR="009032B4" w:rsidRPr="00155B32">
              <w:rPr>
                <w:rFonts w:ascii="Arial" w:hAnsi="Arial" w:cs="Arial"/>
                <w:color w:val="000000" w:themeColor="text1"/>
                <w:sz w:val="22"/>
                <w:szCs w:val="22"/>
              </w:rPr>
              <w:t xml:space="preserve"> that the Trust was </w:t>
            </w:r>
            <w:r w:rsidR="00C7692A" w:rsidRPr="00155B32">
              <w:rPr>
                <w:rFonts w:ascii="Arial" w:hAnsi="Arial" w:cs="Arial"/>
                <w:color w:val="000000" w:themeColor="text1"/>
                <w:sz w:val="22"/>
                <w:szCs w:val="22"/>
              </w:rPr>
              <w:t>raising</w:t>
            </w:r>
            <w:r w:rsidR="009032B4" w:rsidRPr="00155B32">
              <w:rPr>
                <w:rFonts w:ascii="Arial" w:hAnsi="Arial" w:cs="Arial"/>
                <w:color w:val="000000" w:themeColor="text1"/>
                <w:sz w:val="22"/>
                <w:szCs w:val="22"/>
              </w:rPr>
              <w:t xml:space="preserve"> awareness. </w:t>
            </w:r>
            <w:r w:rsidR="00F3436A" w:rsidRPr="00155B32">
              <w:rPr>
                <w:rFonts w:ascii="Arial" w:hAnsi="Arial" w:cs="Arial"/>
                <w:color w:val="000000" w:themeColor="text1"/>
                <w:sz w:val="22"/>
                <w:szCs w:val="22"/>
              </w:rPr>
              <w:t xml:space="preserve"> </w:t>
            </w:r>
          </w:p>
          <w:p w14:paraId="2EF9F02C" w14:textId="77777777" w:rsidR="006C438D" w:rsidRPr="00D75EB1" w:rsidRDefault="00D75EB1" w:rsidP="00A17C2E">
            <w:pPr>
              <w:spacing w:after="0" w:line="240" w:lineRule="auto"/>
              <w:rPr>
                <w:rFonts w:ascii="Arial" w:hAnsi="Arial" w:cs="Arial"/>
                <w:i/>
                <w:color w:val="000000" w:themeColor="text1"/>
                <w:sz w:val="22"/>
                <w:szCs w:val="22"/>
              </w:rPr>
            </w:pPr>
            <w:r>
              <w:rPr>
                <w:rFonts w:ascii="Arial" w:hAnsi="Arial" w:cs="Arial"/>
                <w:i/>
                <w:color w:val="000000" w:themeColor="text1"/>
                <w:sz w:val="22"/>
                <w:szCs w:val="22"/>
              </w:rPr>
              <w:t>“</w:t>
            </w:r>
            <w:r w:rsidR="00155B32" w:rsidRPr="00D75EB1">
              <w:rPr>
                <w:rFonts w:ascii="Arial" w:hAnsi="Arial" w:cs="Arial"/>
                <w:i/>
                <w:color w:val="000000" w:themeColor="text1"/>
                <w:sz w:val="22"/>
                <w:szCs w:val="22"/>
              </w:rPr>
              <w:t>The work which the library staff did was really invaluable to the project which I was launching .They were able to add their skills and experience and definitely shared new resources which benefited our trust staff</w:t>
            </w:r>
            <w:r>
              <w:rPr>
                <w:rFonts w:ascii="Arial" w:hAnsi="Arial" w:cs="Arial"/>
                <w:i/>
                <w:color w:val="000000" w:themeColor="text1"/>
                <w:sz w:val="22"/>
                <w:szCs w:val="22"/>
              </w:rPr>
              <w:t>”.</w:t>
            </w:r>
          </w:p>
          <w:p w14:paraId="457F922A" w14:textId="77777777" w:rsidR="000B13F2" w:rsidRPr="00155B32" w:rsidRDefault="000B13F2" w:rsidP="00A17C2E">
            <w:pPr>
              <w:spacing w:after="0" w:line="240" w:lineRule="auto"/>
              <w:rPr>
                <w:rFonts w:ascii="Arial" w:hAnsi="Arial" w:cs="Arial"/>
                <w:color w:val="000000" w:themeColor="text1"/>
                <w:sz w:val="22"/>
                <w:szCs w:val="22"/>
              </w:rPr>
            </w:pPr>
          </w:p>
        </w:tc>
      </w:tr>
      <w:tr w:rsidR="000B13F2" w:rsidRPr="000B13F2" w14:paraId="494A1DF3" w14:textId="77777777" w:rsidTr="00344C4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658" w:type="dxa"/>
            <w:shd w:val="clear" w:color="auto" w:fill="auto"/>
            <w:tcMar>
              <w:top w:w="0" w:type="dxa"/>
              <w:left w:w="108" w:type="dxa"/>
              <w:bottom w:w="0" w:type="dxa"/>
              <w:right w:w="108" w:type="dxa"/>
            </w:tcMar>
          </w:tcPr>
          <w:p w14:paraId="7573EF64" w14:textId="77777777" w:rsidR="000B13F2" w:rsidRPr="000B13F2" w:rsidRDefault="000B13F2" w:rsidP="00A17C2E">
            <w:pPr>
              <w:spacing w:after="0" w:line="240" w:lineRule="auto"/>
              <w:rPr>
                <w:rFonts w:ascii="Arial" w:hAnsi="Arial" w:cs="Arial"/>
                <w:b/>
                <w:bCs/>
                <w:sz w:val="22"/>
                <w:szCs w:val="22"/>
              </w:rPr>
            </w:pPr>
            <w:r w:rsidRPr="000B13F2">
              <w:rPr>
                <w:rFonts w:ascii="Arial" w:hAnsi="Arial" w:cs="Arial"/>
                <w:b/>
                <w:bCs/>
                <w:sz w:val="22"/>
                <w:szCs w:val="22"/>
              </w:rPr>
              <w:t>Probable future Impact</w:t>
            </w:r>
          </w:p>
          <w:p w14:paraId="7BB3C257" w14:textId="77777777" w:rsidR="000B13F2" w:rsidRPr="000B13F2" w:rsidRDefault="000B13F2" w:rsidP="00A17C2E">
            <w:pPr>
              <w:spacing w:after="0" w:line="240" w:lineRule="auto"/>
              <w:rPr>
                <w:rFonts w:ascii="Arial" w:hAnsi="Arial" w:cs="Arial"/>
                <w:b/>
                <w:bCs/>
                <w:sz w:val="22"/>
                <w:szCs w:val="22"/>
              </w:rPr>
            </w:pPr>
          </w:p>
          <w:p w14:paraId="3A337CEA" w14:textId="77777777" w:rsidR="000B13F2" w:rsidRPr="000B13F2" w:rsidRDefault="000B13F2" w:rsidP="00A17C2E">
            <w:pPr>
              <w:spacing w:after="0" w:line="240" w:lineRule="auto"/>
              <w:rPr>
                <w:rFonts w:ascii="Arial" w:hAnsi="Arial" w:cs="Arial"/>
                <w:b/>
                <w:bCs/>
                <w:sz w:val="22"/>
                <w:szCs w:val="22"/>
              </w:rPr>
            </w:pPr>
          </w:p>
        </w:tc>
        <w:tc>
          <w:tcPr>
            <w:tcW w:w="8690" w:type="dxa"/>
            <w:shd w:val="clear" w:color="auto" w:fill="auto"/>
            <w:tcMar>
              <w:top w:w="0" w:type="dxa"/>
              <w:left w:w="108" w:type="dxa"/>
              <w:bottom w:w="0" w:type="dxa"/>
              <w:right w:w="108" w:type="dxa"/>
            </w:tcMar>
          </w:tcPr>
          <w:p w14:paraId="644BF9D8" w14:textId="77777777" w:rsidR="00C7692A" w:rsidRDefault="00C7692A" w:rsidP="0012707D">
            <w:pPr>
              <w:spacing w:after="0" w:line="240" w:lineRule="auto"/>
              <w:rPr>
                <w:rFonts w:ascii="Arial" w:hAnsi="Arial" w:cs="Arial"/>
                <w:sz w:val="22"/>
                <w:szCs w:val="22"/>
              </w:rPr>
            </w:pPr>
          </w:p>
          <w:p w14:paraId="51BCAF55" w14:textId="77777777" w:rsidR="000B13F2" w:rsidRDefault="0012707D" w:rsidP="0012707D">
            <w:pPr>
              <w:spacing w:after="0" w:line="240" w:lineRule="auto"/>
              <w:rPr>
                <w:rFonts w:ascii="Arial" w:hAnsi="Arial" w:cs="Arial"/>
                <w:sz w:val="22"/>
                <w:szCs w:val="22"/>
              </w:rPr>
            </w:pPr>
            <w:r>
              <w:rPr>
                <w:rFonts w:ascii="Arial" w:hAnsi="Arial" w:cs="Arial"/>
                <w:sz w:val="22"/>
                <w:szCs w:val="22"/>
              </w:rPr>
              <w:t>R</w:t>
            </w:r>
            <w:r w:rsidR="009032B4">
              <w:rPr>
                <w:rFonts w:ascii="Arial" w:hAnsi="Arial" w:cs="Arial"/>
                <w:sz w:val="22"/>
                <w:szCs w:val="22"/>
              </w:rPr>
              <w:t xml:space="preserve">aised awareness: </w:t>
            </w:r>
            <w:r w:rsidR="00F3436A">
              <w:rPr>
                <w:rFonts w:ascii="Arial" w:hAnsi="Arial" w:cs="Arial"/>
                <w:sz w:val="22"/>
                <w:szCs w:val="22"/>
              </w:rPr>
              <w:t xml:space="preserve">Trust staff will have a greater awareness of support the Trust provides for </w:t>
            </w:r>
            <w:r>
              <w:rPr>
                <w:rFonts w:ascii="Arial" w:hAnsi="Arial" w:cs="Arial"/>
                <w:sz w:val="22"/>
                <w:szCs w:val="22"/>
              </w:rPr>
              <w:t xml:space="preserve">menopausal </w:t>
            </w:r>
            <w:r w:rsidR="00F3436A">
              <w:rPr>
                <w:rFonts w:ascii="Arial" w:hAnsi="Arial" w:cs="Arial"/>
                <w:sz w:val="22"/>
                <w:szCs w:val="22"/>
              </w:rPr>
              <w:t xml:space="preserve">women </w:t>
            </w:r>
            <w:r>
              <w:rPr>
                <w:rFonts w:ascii="Arial" w:hAnsi="Arial" w:cs="Arial"/>
                <w:sz w:val="22"/>
                <w:szCs w:val="22"/>
              </w:rPr>
              <w:t>and their</w:t>
            </w:r>
            <w:r w:rsidR="00F3436A">
              <w:rPr>
                <w:rFonts w:ascii="Arial" w:hAnsi="Arial" w:cs="Arial"/>
                <w:sz w:val="22"/>
                <w:szCs w:val="22"/>
              </w:rPr>
              <w:t xml:space="preserve"> managers</w:t>
            </w:r>
            <w:r>
              <w:rPr>
                <w:rFonts w:ascii="Arial" w:hAnsi="Arial" w:cs="Arial"/>
                <w:sz w:val="22"/>
                <w:szCs w:val="22"/>
              </w:rPr>
              <w:t xml:space="preserve">. Menopausal women will feel more supported and their managers will be more aware of resources, including the Toolkit and health information, to help </w:t>
            </w:r>
            <w:r w:rsidR="00C7692A">
              <w:rPr>
                <w:rFonts w:ascii="Arial" w:hAnsi="Arial" w:cs="Arial"/>
                <w:sz w:val="22"/>
                <w:szCs w:val="22"/>
              </w:rPr>
              <w:t xml:space="preserve">them </w:t>
            </w:r>
            <w:r>
              <w:rPr>
                <w:rFonts w:ascii="Arial" w:hAnsi="Arial" w:cs="Arial"/>
                <w:sz w:val="22"/>
                <w:szCs w:val="22"/>
              </w:rPr>
              <w:t xml:space="preserve">support their staff. </w:t>
            </w:r>
          </w:p>
          <w:p w14:paraId="4E9F1DE1" w14:textId="77777777" w:rsidR="00C7692A" w:rsidRPr="000B13F2" w:rsidRDefault="00C7692A" w:rsidP="0012707D">
            <w:pPr>
              <w:spacing w:after="0" w:line="240" w:lineRule="auto"/>
              <w:rPr>
                <w:rFonts w:ascii="Arial" w:hAnsi="Arial" w:cs="Arial"/>
                <w:sz w:val="22"/>
                <w:szCs w:val="22"/>
              </w:rPr>
            </w:pPr>
          </w:p>
        </w:tc>
      </w:tr>
    </w:tbl>
    <w:p w14:paraId="3B6BCB9E" w14:textId="77777777" w:rsidR="000B13F2" w:rsidRPr="000B13F2" w:rsidRDefault="000B13F2">
      <w:pPr>
        <w:rPr>
          <w:sz w:val="22"/>
          <w:szCs w:val="22"/>
        </w:rPr>
      </w:pPr>
    </w:p>
    <w:p w14:paraId="316F4C28" w14:textId="77777777" w:rsidR="000B13F2" w:rsidRPr="000B13F2" w:rsidRDefault="000B13F2">
      <w:pPr>
        <w:rPr>
          <w:sz w:val="22"/>
          <w:szCs w:val="22"/>
        </w:rPr>
      </w:pPr>
    </w:p>
    <w:sectPr w:rsidR="000B13F2" w:rsidRPr="000B13F2" w:rsidSect="000B13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3F2"/>
    <w:rsid w:val="000B043B"/>
    <w:rsid w:val="000B13F2"/>
    <w:rsid w:val="0012707D"/>
    <w:rsid w:val="00152097"/>
    <w:rsid w:val="00155B32"/>
    <w:rsid w:val="00197492"/>
    <w:rsid w:val="00294E81"/>
    <w:rsid w:val="00333D8D"/>
    <w:rsid w:val="00344C47"/>
    <w:rsid w:val="00400231"/>
    <w:rsid w:val="00576085"/>
    <w:rsid w:val="006C438D"/>
    <w:rsid w:val="008858C8"/>
    <w:rsid w:val="009032B4"/>
    <w:rsid w:val="009642DF"/>
    <w:rsid w:val="009B40F4"/>
    <w:rsid w:val="00A17C2E"/>
    <w:rsid w:val="00AA6515"/>
    <w:rsid w:val="00B61DEF"/>
    <w:rsid w:val="00C46EBC"/>
    <w:rsid w:val="00C55D19"/>
    <w:rsid w:val="00C7692A"/>
    <w:rsid w:val="00D420F3"/>
    <w:rsid w:val="00D6398F"/>
    <w:rsid w:val="00D75EB1"/>
    <w:rsid w:val="00F3436A"/>
    <w:rsid w:val="00FA04AB"/>
    <w:rsid w:val="00FB7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6921"/>
  <w15:docId w15:val="{D262510F-41A8-41E7-A8B0-A5E74D58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2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en.cliff2@nhs.net"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9" ma:contentTypeDescription="Create a new document." ma:contentTypeScope="" ma:versionID="318e13362fc5106f990b034e0042b9d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8254f273d282901da20009bbd98554f"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D4FF21-0B32-43B4-82B4-DF7C06B2FD80}"/>
</file>

<file path=customXml/itemProps2.xml><?xml version="1.0" encoding="utf-8"?>
<ds:datastoreItem xmlns:ds="http://schemas.openxmlformats.org/officeDocument/2006/customXml" ds:itemID="{6B520039-1CF3-40C8-8CD8-C9866E77D419}"/>
</file>

<file path=customXml/itemProps3.xml><?xml version="1.0" encoding="utf-8"?>
<ds:datastoreItem xmlns:ds="http://schemas.openxmlformats.org/officeDocument/2006/customXml" ds:itemID="{3ACF0FF7-16C4-4D74-8609-5FC60636B3D2}"/>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2768</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Birmingham Womens and Childrens NHS Foundation Trust</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Daly Ann (RQ3) BCH</dc:creator>
  <cp:lastModifiedBy>Jayne Lees</cp:lastModifiedBy>
  <cp:revision>2</cp:revision>
  <dcterms:created xsi:type="dcterms:W3CDTF">2019-11-27T13:50:00Z</dcterms:created>
  <dcterms:modified xsi:type="dcterms:W3CDTF">2019-11-27T13:50:00Z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