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848B3" w14:textId="77777777" w:rsidR="00993285" w:rsidRDefault="0055121C">
      <w:pPr>
        <w:jc w:val="right"/>
      </w:pPr>
      <w:r>
        <w:rPr>
          <w:noProof/>
          <w:lang w:eastAsia="en-GB"/>
        </w:rPr>
        <w:drawing>
          <wp:inline distT="0" distB="0" distL="0" distR="0" wp14:anchorId="62EA67B3" wp14:editId="55991804">
            <wp:extent cx="2788920" cy="652140"/>
            <wp:effectExtent l="0" t="0" r="0" b="0"/>
            <wp:docPr id="2" name="Picture 6" descr="Health Education England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88920" cy="652140"/>
                    </a:xfrm>
                    <a:prstGeom prst="rect">
                      <a:avLst/>
                    </a:prstGeom>
                    <a:noFill/>
                    <a:ln>
                      <a:noFill/>
                      <a:prstDash/>
                    </a:ln>
                  </pic:spPr>
                </pic:pic>
              </a:graphicData>
            </a:graphic>
          </wp:inline>
        </w:drawing>
      </w:r>
    </w:p>
    <w:p w14:paraId="6109D3AA" w14:textId="77777777" w:rsidR="00993285" w:rsidRDefault="0055121C">
      <w:pPr>
        <w:pStyle w:val="Heading1"/>
      </w:pPr>
      <w:r>
        <w:t>Knowledge and Library Services Case Study</w:t>
      </w:r>
    </w:p>
    <w:p w14:paraId="510A1C64" w14:textId="6955B52A" w:rsidR="00993285" w:rsidRDefault="0087302C">
      <w:pPr>
        <w:pStyle w:val="Heading1"/>
        <w:rPr>
          <w:i/>
          <w:iCs/>
        </w:rPr>
      </w:pPr>
      <w:r>
        <w:rPr>
          <w:i/>
          <w:iCs/>
        </w:rPr>
        <w:t>Coventry and Warwickshire Partnership Trust</w:t>
      </w:r>
      <w:r w:rsidR="0055121C">
        <w:rPr>
          <w:i/>
          <w:iCs/>
        </w:rPr>
        <w:t xml:space="preserve">: </w:t>
      </w:r>
      <w:r>
        <w:rPr>
          <w:i/>
          <w:iCs/>
        </w:rPr>
        <w:t>OT Expansion into Inpatient Neonatal Units</w:t>
      </w:r>
    </w:p>
    <w:p w14:paraId="0BEFF6EE" w14:textId="77777777" w:rsidR="00993285" w:rsidRDefault="00993285"/>
    <w:p w14:paraId="0FE0D0B2" w14:textId="77777777" w:rsidR="00993285" w:rsidRDefault="0055121C">
      <w:r>
        <w:t>Date 26/1/21</w:t>
      </w:r>
    </w:p>
    <w:p w14:paraId="3EB2F409" w14:textId="77777777" w:rsidR="00993285" w:rsidRDefault="00993285"/>
    <w:p w14:paraId="7248E006" w14:textId="77777777" w:rsidR="00993285" w:rsidRDefault="00993285"/>
    <w:p w14:paraId="70C72F74" w14:textId="77777777" w:rsidR="00993285" w:rsidRDefault="0055121C">
      <w:pPr>
        <w:pStyle w:val="Heading2"/>
      </w:pPr>
      <w:r>
        <w:t>Reason for enquiry</w:t>
      </w:r>
    </w:p>
    <w:p w14:paraId="247456ED" w14:textId="77777777" w:rsidR="00993285" w:rsidRDefault="0055121C">
      <w:pPr>
        <w:rPr>
          <w:i/>
          <w:iCs/>
        </w:rPr>
      </w:pPr>
      <w:r>
        <w:rPr>
          <w:i/>
          <w:iCs/>
        </w:rPr>
        <w:t>Considering potential future service expansion into inpatient neonatal units and looking at opportunities to suggest/support small changes to impact neonatal development</w:t>
      </w:r>
    </w:p>
    <w:p w14:paraId="1E377739" w14:textId="77777777" w:rsidR="00993285" w:rsidRDefault="00993285">
      <w:pPr>
        <w:pStyle w:val="Heading2"/>
      </w:pPr>
    </w:p>
    <w:p w14:paraId="50E5973A" w14:textId="77777777" w:rsidR="00993285" w:rsidRDefault="00993285"/>
    <w:p w14:paraId="12E77DE4" w14:textId="77777777" w:rsidR="00993285" w:rsidRDefault="0055121C">
      <w:pPr>
        <w:pStyle w:val="Heading2"/>
      </w:pPr>
      <w:r>
        <w:t>What the knowledge and library specialist did</w:t>
      </w:r>
    </w:p>
    <w:p w14:paraId="55D543EE" w14:textId="77777777" w:rsidR="00993285" w:rsidRDefault="0055121C">
      <w:r>
        <w:t>Literature Search on the role of Occupational Therapy within Neonatal Units</w:t>
      </w:r>
    </w:p>
    <w:p w14:paraId="719BF2D3" w14:textId="77777777" w:rsidR="00993285" w:rsidRDefault="0055121C">
      <w:r>
        <w:t>Literature search on the subject of Sensory environments in Neonatal Intensive Care Units</w:t>
      </w:r>
    </w:p>
    <w:p w14:paraId="06BF820A" w14:textId="77777777" w:rsidR="00993285" w:rsidRDefault="0055121C">
      <w:pPr>
        <w:pStyle w:val="Heading1"/>
      </w:pPr>
      <w:r>
        <w:t>Impact of input from the library and knowledge service</w:t>
      </w:r>
    </w:p>
    <w:p w14:paraId="7BEC76FF" w14:textId="77777777" w:rsidR="00993285" w:rsidRDefault="0055121C">
      <w:pPr>
        <w:rPr>
          <w:i/>
          <w:iCs/>
        </w:rPr>
      </w:pPr>
      <w:r>
        <w:rPr>
          <w:i/>
          <w:iCs/>
        </w:rPr>
        <w:t xml:space="preserve">Very helpful to have expert resource and advise within the </w:t>
      </w:r>
      <w:proofErr w:type="gramStart"/>
      <w:r>
        <w:rPr>
          <w:i/>
          <w:iCs/>
        </w:rPr>
        <w:t>Library</w:t>
      </w:r>
      <w:proofErr w:type="gramEnd"/>
      <w:r>
        <w:rPr>
          <w:i/>
          <w:iCs/>
        </w:rPr>
        <w:t xml:space="preserve"> service to consider if there is evidence to support clinical ideas at the very beginning of proposing them, helps prioritise clinical time and support evidence-based practice when considering expanding scope into new areas</w:t>
      </w:r>
    </w:p>
    <w:p w14:paraId="399E0BC6" w14:textId="77777777" w:rsidR="00993285" w:rsidRDefault="00993285"/>
    <w:p w14:paraId="7F367D92" w14:textId="77777777" w:rsidR="00993285" w:rsidRDefault="0055121C">
      <w:pPr>
        <w:pStyle w:val="Heading2"/>
      </w:pPr>
      <w:r>
        <w:t>Immediate Impact</w:t>
      </w:r>
    </w:p>
    <w:p w14:paraId="687C57A7" w14:textId="77777777" w:rsidR="00993285" w:rsidRDefault="0055121C">
      <w:pPr>
        <w:rPr>
          <w:i/>
          <w:iCs/>
        </w:rPr>
      </w:pPr>
      <w:r>
        <w:rPr>
          <w:i/>
          <w:iCs/>
        </w:rPr>
        <w:t xml:space="preserve">Evidence helped demonstrate a role for OT in units and how we could impact on developmental potential for babies </w:t>
      </w:r>
    </w:p>
    <w:p w14:paraId="053B8733" w14:textId="77777777" w:rsidR="00993285" w:rsidRDefault="0055121C">
      <w:pPr>
        <w:rPr>
          <w:i/>
          <w:iCs/>
        </w:rPr>
      </w:pPr>
      <w:r>
        <w:rPr>
          <w:i/>
          <w:iCs/>
        </w:rPr>
        <w:t>Helped consider ‘quick wins’ in adapting neonatal environments to be more developmentally supportive and improve outcomes</w:t>
      </w:r>
    </w:p>
    <w:p w14:paraId="57BE67B9" w14:textId="77777777" w:rsidR="00993285" w:rsidRDefault="00993285"/>
    <w:p w14:paraId="3E9E06E3" w14:textId="77777777" w:rsidR="00993285" w:rsidRDefault="0055121C">
      <w:pPr>
        <w:pStyle w:val="Heading2"/>
      </w:pPr>
      <w:r>
        <w:t>Probable future Impact</w:t>
      </w:r>
    </w:p>
    <w:p w14:paraId="4F7B14C5" w14:textId="77777777" w:rsidR="00993285" w:rsidRDefault="0055121C">
      <w:pPr>
        <w:rPr>
          <w:i/>
          <w:iCs/>
        </w:rPr>
      </w:pPr>
      <w:r>
        <w:rPr>
          <w:i/>
          <w:iCs/>
        </w:rPr>
        <w:t>The neonatal critical care review has recommended increased roles for AHPs within Neonatal Units. Increasing the knowledge and evidence base in this area will helps us demonstrate to inpatient services/MDTs the benefit our specialist advise could add to care within the neonatal intensive care units with a view to working to meet the best standards of neonatal care in line with the NCCR recommendations.</w:t>
      </w:r>
    </w:p>
    <w:p w14:paraId="3FD8AF65" w14:textId="77777777" w:rsidR="00993285" w:rsidRDefault="0055121C">
      <w:r>
        <w:rPr>
          <w:i/>
          <w:iCs/>
        </w:rPr>
        <w:t xml:space="preserve">It will be helpful when liaising with other trusts responsible for commissioning inpatient services regarding the potential commissioning to increase the role for the AHPs into inpatient setting and if successful would support ICS ways of working across trusts. </w:t>
      </w:r>
    </w:p>
    <w:p w14:paraId="76CD89C2" w14:textId="77777777" w:rsidR="00993285" w:rsidRDefault="00993285"/>
    <w:p w14:paraId="462AD009" w14:textId="77777777" w:rsidR="00993285" w:rsidRDefault="0055121C">
      <w:pPr>
        <w:pStyle w:val="Heading2"/>
      </w:pPr>
      <w:r>
        <w:lastRenderedPageBreak/>
        <w:t>Name and Job Title:</w:t>
      </w:r>
    </w:p>
    <w:p w14:paraId="737BCD25" w14:textId="77777777" w:rsidR="00993285" w:rsidRDefault="0055121C">
      <w:pPr>
        <w:rPr>
          <w:rFonts w:cs="Arial"/>
          <w:i/>
        </w:rPr>
      </w:pPr>
      <w:r>
        <w:rPr>
          <w:rFonts w:cs="Arial"/>
          <w:i/>
        </w:rPr>
        <w:t>Sarah Willis – Clinical lead for Children’s Occupational Therapy</w:t>
      </w:r>
    </w:p>
    <w:p w14:paraId="6F7A0983" w14:textId="77777777" w:rsidR="00993285" w:rsidRDefault="0055121C">
      <w:pPr>
        <w:rPr>
          <w:rFonts w:cs="Arial"/>
          <w:iCs/>
        </w:rPr>
      </w:pPr>
      <w:r>
        <w:rPr>
          <w:rFonts w:cs="Arial"/>
          <w:iCs/>
        </w:rPr>
        <w:br/>
      </w:r>
    </w:p>
    <w:p w14:paraId="37CBD735" w14:textId="77777777" w:rsidR="00993285" w:rsidRDefault="0055121C">
      <w:pPr>
        <w:rPr>
          <w:rFonts w:cs="Arial"/>
          <w:iCs/>
        </w:rPr>
      </w:pPr>
      <w:r>
        <w:rPr>
          <w:rFonts w:cs="Arial"/>
          <w:iCs/>
        </w:rPr>
        <w:t xml:space="preserve"> </w:t>
      </w:r>
    </w:p>
    <w:p w14:paraId="220BE665" w14:textId="77777777" w:rsidR="00993285" w:rsidRDefault="0055121C">
      <w:pPr>
        <w:pStyle w:val="Heading2"/>
        <w:spacing w:after="0"/>
      </w:pPr>
      <w:r>
        <w:t>For further information on how you can get similar support contact your local NHS library and knowledge service.</w:t>
      </w:r>
    </w:p>
    <w:p w14:paraId="3D9277E0" w14:textId="77777777" w:rsidR="00993285" w:rsidRDefault="00993285"/>
    <w:p w14:paraId="370D9548" w14:textId="77777777" w:rsidR="00993285" w:rsidRDefault="00993285"/>
    <w:p w14:paraId="1F24BAE2" w14:textId="77777777" w:rsidR="00993285" w:rsidRDefault="00993285">
      <w:pPr>
        <w:pageBreakBefore/>
        <w:suppressAutoHyphens w:val="0"/>
        <w:rPr>
          <w:b/>
          <w:bCs/>
          <w:sz w:val="28"/>
          <w:szCs w:val="28"/>
        </w:rPr>
      </w:pPr>
    </w:p>
    <w:p w14:paraId="5F222DC4" w14:textId="77777777" w:rsidR="00993285" w:rsidRDefault="0055121C">
      <w:pPr>
        <w:rPr>
          <w:b/>
          <w:bCs/>
          <w:sz w:val="28"/>
          <w:szCs w:val="28"/>
        </w:rPr>
      </w:pPr>
      <w:r>
        <w:rPr>
          <w:b/>
          <w:bCs/>
          <w:sz w:val="28"/>
          <w:szCs w:val="28"/>
        </w:rPr>
        <w:t xml:space="preserve">Submission Details </w:t>
      </w:r>
    </w:p>
    <w:p w14:paraId="3D42A4DA" w14:textId="77777777" w:rsidR="00993285" w:rsidRDefault="0055121C">
      <w:pPr>
        <w:rPr>
          <w:b/>
          <w:bCs/>
          <w:i/>
          <w:iCs/>
        </w:rPr>
      </w:pPr>
      <w:r>
        <w:rPr>
          <w:b/>
          <w:bCs/>
          <w:i/>
          <w:iCs/>
        </w:rPr>
        <w:t>[To be completed by Knowledge and Library Service at the point of submission]</w:t>
      </w:r>
    </w:p>
    <w:p w14:paraId="40BB0135" w14:textId="77777777" w:rsidR="00993285" w:rsidRDefault="00993285"/>
    <w:p w14:paraId="612A2911" w14:textId="77777777" w:rsidR="00993285" w:rsidRDefault="0055121C">
      <w:pPr>
        <w:rPr>
          <w:b/>
          <w:bCs/>
        </w:rPr>
      </w:pPr>
      <w:bookmarkStart w:id="0" w:name="_Hlk75787540"/>
      <w:r>
        <w:rPr>
          <w:b/>
          <w:bCs/>
        </w:rPr>
        <w:t xml:space="preserve">Name of </w:t>
      </w:r>
      <w:bookmarkEnd w:id="0"/>
      <w:r>
        <w:rPr>
          <w:b/>
          <w:bCs/>
        </w:rPr>
        <w:t xml:space="preserve">Organisation </w:t>
      </w:r>
      <w:r>
        <w:rPr>
          <w:b/>
          <w:bCs/>
        </w:rPr>
        <w:tab/>
      </w:r>
      <w:r>
        <w:rPr>
          <w:b/>
          <w:bCs/>
        </w:rPr>
        <w:tab/>
      </w:r>
    </w:p>
    <w:p w14:paraId="297650B6" w14:textId="62E05E74" w:rsidR="00993285" w:rsidRDefault="002E68DE">
      <w:pPr>
        <w:rPr>
          <w:i/>
          <w:iCs/>
        </w:rPr>
      </w:pPr>
      <w:r w:rsidRPr="002E68DE">
        <w:rPr>
          <w:i/>
          <w:iCs/>
        </w:rPr>
        <w:t>Coventry and Warwickshire Partnership Trust</w:t>
      </w:r>
    </w:p>
    <w:p w14:paraId="3B03204C" w14:textId="77777777" w:rsidR="00993285" w:rsidRDefault="00993285"/>
    <w:p w14:paraId="01FAD6B5" w14:textId="77777777" w:rsidR="00993285" w:rsidRDefault="0055121C">
      <w:pPr>
        <w:rPr>
          <w:b/>
          <w:bCs/>
        </w:rPr>
      </w:pPr>
      <w:r>
        <w:rPr>
          <w:b/>
          <w:bCs/>
        </w:rPr>
        <w:t>Knowledge and Library Service Contact Email:</w:t>
      </w:r>
      <w:r>
        <w:rPr>
          <w:b/>
          <w:bCs/>
        </w:rPr>
        <w:tab/>
      </w:r>
      <w:r>
        <w:rPr>
          <w:b/>
          <w:bCs/>
        </w:rPr>
        <w:tab/>
      </w:r>
    </w:p>
    <w:p w14:paraId="0F0BA218" w14:textId="0D979B37" w:rsidR="00993285" w:rsidRDefault="003B5F81">
      <w:pPr>
        <w:rPr>
          <w:i/>
          <w:iCs/>
        </w:rPr>
      </w:pPr>
      <w:r>
        <w:rPr>
          <w:i/>
          <w:iCs/>
        </w:rPr>
        <w:t>Claire.bradley@covwarkpt.nhs.uk</w:t>
      </w:r>
    </w:p>
    <w:p w14:paraId="4C561902" w14:textId="77777777" w:rsidR="00993285" w:rsidRDefault="00993285">
      <w:pPr>
        <w:rPr>
          <w:i/>
          <w:iCs/>
        </w:rPr>
      </w:pPr>
    </w:p>
    <w:p w14:paraId="1E0A4B9A" w14:textId="77777777" w:rsidR="00993285" w:rsidRDefault="0055121C">
      <w:r>
        <w:rPr>
          <w:b/>
          <w:bCs/>
        </w:rPr>
        <w:t>Title of Case Study</w:t>
      </w:r>
    </w:p>
    <w:p w14:paraId="0C031FAD" w14:textId="4CD82EE0" w:rsidR="00993285" w:rsidRDefault="002E68DE">
      <w:pPr>
        <w:rPr>
          <w:i/>
          <w:iCs/>
        </w:rPr>
      </w:pPr>
      <w:r w:rsidRPr="002E68DE">
        <w:rPr>
          <w:i/>
          <w:iCs/>
        </w:rPr>
        <w:t>OT Expansion into Inpatient Neonatal Units</w:t>
      </w:r>
    </w:p>
    <w:p w14:paraId="6EE2E352" w14:textId="77777777" w:rsidR="00993285" w:rsidRDefault="00993285">
      <w:pPr>
        <w:rPr>
          <w:i/>
          <w:iCs/>
        </w:rPr>
      </w:pPr>
    </w:p>
    <w:p w14:paraId="1137B8D4" w14:textId="77777777" w:rsidR="00993285" w:rsidRDefault="0055121C">
      <w:r>
        <w:rPr>
          <w:b/>
          <w:bCs/>
        </w:rPr>
        <w:t xml:space="preserve">NHS Region </w:t>
      </w:r>
      <w:r>
        <w:rPr>
          <w:i/>
          <w:iCs/>
        </w:rPr>
        <w:t xml:space="preserve">[Make bold </w:t>
      </w:r>
      <w:r>
        <w:rPr>
          <w:rFonts w:cs="Arial"/>
          <w:i/>
          <w:iCs/>
          <w:color w:val="141412"/>
          <w:shd w:val="clear" w:color="auto" w:fill="FFFFFF"/>
        </w:rPr>
        <w:t>the option which applies:]</w:t>
      </w:r>
    </w:p>
    <w:p w14:paraId="21BA5032" w14:textId="77777777" w:rsidR="00993285" w:rsidRDefault="0055121C">
      <w:pPr>
        <w:spacing w:before="60" w:after="60"/>
        <w:ind w:left="357"/>
      </w:pPr>
      <w:r>
        <w:t>East of England</w:t>
      </w:r>
    </w:p>
    <w:p w14:paraId="03A343F7" w14:textId="77777777" w:rsidR="00993285" w:rsidRDefault="0055121C">
      <w:pPr>
        <w:spacing w:before="60" w:after="60"/>
        <w:ind w:left="357"/>
      </w:pPr>
      <w:r>
        <w:t>London</w:t>
      </w:r>
    </w:p>
    <w:p w14:paraId="29731E3E" w14:textId="77777777" w:rsidR="00993285" w:rsidRPr="003B5F81" w:rsidRDefault="0055121C">
      <w:pPr>
        <w:spacing w:before="60" w:after="60"/>
        <w:ind w:left="357"/>
        <w:rPr>
          <w:b/>
          <w:bCs/>
        </w:rPr>
      </w:pPr>
      <w:r w:rsidRPr="003B5F81">
        <w:rPr>
          <w:b/>
          <w:bCs/>
        </w:rPr>
        <w:t>Midlands</w:t>
      </w:r>
    </w:p>
    <w:p w14:paraId="405BFD40" w14:textId="77777777" w:rsidR="00993285" w:rsidRDefault="0055121C">
      <w:pPr>
        <w:spacing w:before="60" w:after="60"/>
        <w:ind w:left="357"/>
      </w:pPr>
      <w:r>
        <w:t>North East and Yorkshire</w:t>
      </w:r>
    </w:p>
    <w:p w14:paraId="240F5A17" w14:textId="77777777" w:rsidR="00993285" w:rsidRDefault="0055121C">
      <w:pPr>
        <w:spacing w:before="60" w:after="60"/>
        <w:ind w:left="357"/>
      </w:pPr>
      <w:r>
        <w:t>North West</w:t>
      </w:r>
    </w:p>
    <w:p w14:paraId="7BFFF606" w14:textId="77777777" w:rsidR="00993285" w:rsidRDefault="0055121C">
      <w:pPr>
        <w:spacing w:before="60" w:after="60"/>
        <w:ind w:left="357"/>
      </w:pPr>
      <w:r>
        <w:t>South East</w:t>
      </w:r>
    </w:p>
    <w:p w14:paraId="258E43EF" w14:textId="77777777" w:rsidR="00993285" w:rsidRDefault="0055121C">
      <w:pPr>
        <w:spacing w:before="60" w:after="60"/>
        <w:ind w:left="357"/>
      </w:pPr>
      <w:r>
        <w:t>South West</w:t>
      </w:r>
      <w:r>
        <w:tab/>
      </w:r>
      <w:r>
        <w:tab/>
      </w:r>
      <w:r>
        <w:tab/>
      </w:r>
      <w:r>
        <w:tab/>
      </w:r>
    </w:p>
    <w:p w14:paraId="5DD0F61F" w14:textId="77777777" w:rsidR="00993285" w:rsidRDefault="00993285">
      <w:pPr>
        <w:rPr>
          <w:i/>
          <w:iCs/>
        </w:rPr>
      </w:pPr>
    </w:p>
    <w:p w14:paraId="347EFC59" w14:textId="77777777" w:rsidR="00993285" w:rsidRDefault="0055121C">
      <w:r>
        <w:rPr>
          <w:b/>
          <w:bCs/>
        </w:rPr>
        <w:t xml:space="preserve">Sector </w:t>
      </w:r>
      <w:r>
        <w:rPr>
          <w:i/>
          <w:iCs/>
        </w:rPr>
        <w:t xml:space="preserve">[Make bold </w:t>
      </w:r>
      <w:r>
        <w:rPr>
          <w:rFonts w:cs="Arial"/>
          <w:i/>
          <w:iCs/>
          <w:color w:val="141412"/>
          <w:shd w:val="clear" w:color="auto" w:fill="FFFFFF"/>
        </w:rPr>
        <w:t>the option which applies</w:t>
      </w:r>
      <w:r>
        <w:rPr>
          <w:i/>
          <w:iCs/>
        </w:rPr>
        <w:t>:]</w:t>
      </w:r>
    </w:p>
    <w:p w14:paraId="06A3AA31" w14:textId="77777777" w:rsidR="00993285" w:rsidRDefault="0055121C">
      <w:pPr>
        <w:spacing w:before="60" w:after="60"/>
        <w:ind w:left="357"/>
        <w:rPr>
          <w:sz w:val="22"/>
          <w:szCs w:val="22"/>
        </w:rPr>
      </w:pPr>
      <w:r>
        <w:rPr>
          <w:sz w:val="22"/>
          <w:szCs w:val="22"/>
        </w:rPr>
        <w:t>Acute</w:t>
      </w:r>
    </w:p>
    <w:p w14:paraId="4FC4D4B2" w14:textId="77777777" w:rsidR="00993285" w:rsidRDefault="0055121C">
      <w:pPr>
        <w:spacing w:before="60" w:after="60"/>
        <w:ind w:left="357"/>
        <w:rPr>
          <w:sz w:val="22"/>
          <w:szCs w:val="22"/>
        </w:rPr>
      </w:pPr>
      <w:r>
        <w:rPr>
          <w:sz w:val="22"/>
          <w:szCs w:val="22"/>
        </w:rPr>
        <w:t>Acute and community</w:t>
      </w:r>
    </w:p>
    <w:p w14:paraId="4D2081A9" w14:textId="77777777" w:rsidR="00993285" w:rsidRDefault="0055121C">
      <w:pPr>
        <w:spacing w:before="60" w:after="60"/>
        <w:ind w:left="357"/>
        <w:rPr>
          <w:sz w:val="22"/>
          <w:szCs w:val="22"/>
        </w:rPr>
      </w:pPr>
      <w:r>
        <w:rPr>
          <w:sz w:val="22"/>
          <w:szCs w:val="22"/>
        </w:rPr>
        <w:t>Care Trust</w:t>
      </w:r>
    </w:p>
    <w:p w14:paraId="731B17CB" w14:textId="77777777" w:rsidR="00993285" w:rsidRDefault="0055121C">
      <w:pPr>
        <w:spacing w:before="60" w:after="60"/>
        <w:ind w:left="357"/>
        <w:rPr>
          <w:sz w:val="22"/>
          <w:szCs w:val="22"/>
        </w:rPr>
      </w:pPr>
      <w:r>
        <w:rPr>
          <w:sz w:val="22"/>
          <w:szCs w:val="22"/>
        </w:rPr>
        <w:t>Clinical Commissioning Group</w:t>
      </w:r>
    </w:p>
    <w:p w14:paraId="716CBA0F" w14:textId="77777777" w:rsidR="00993285" w:rsidRDefault="0055121C">
      <w:pPr>
        <w:spacing w:before="60" w:after="60"/>
        <w:ind w:left="357"/>
        <w:rPr>
          <w:sz w:val="22"/>
          <w:szCs w:val="22"/>
        </w:rPr>
      </w:pPr>
      <w:r>
        <w:rPr>
          <w:sz w:val="22"/>
          <w:szCs w:val="22"/>
        </w:rPr>
        <w:t>Commissioning Support</w:t>
      </w:r>
    </w:p>
    <w:p w14:paraId="732AC044" w14:textId="77777777" w:rsidR="00993285" w:rsidRDefault="0055121C">
      <w:pPr>
        <w:spacing w:before="60" w:after="60"/>
        <w:ind w:left="357"/>
        <w:rPr>
          <w:sz w:val="22"/>
          <w:szCs w:val="22"/>
        </w:rPr>
      </w:pPr>
      <w:r>
        <w:rPr>
          <w:sz w:val="22"/>
          <w:szCs w:val="22"/>
        </w:rPr>
        <w:t>Community Trust</w:t>
      </w:r>
    </w:p>
    <w:p w14:paraId="4A1EE36B" w14:textId="77777777" w:rsidR="00993285" w:rsidRDefault="0055121C">
      <w:pPr>
        <w:spacing w:before="60" w:after="60"/>
        <w:ind w:left="357"/>
        <w:rPr>
          <w:sz w:val="22"/>
          <w:szCs w:val="22"/>
        </w:rPr>
      </w:pPr>
      <w:r>
        <w:rPr>
          <w:sz w:val="22"/>
          <w:szCs w:val="22"/>
        </w:rPr>
        <w:t>Cross-sector</w:t>
      </w:r>
    </w:p>
    <w:p w14:paraId="1E075D4F" w14:textId="77777777" w:rsidR="00993285" w:rsidRDefault="0055121C">
      <w:pPr>
        <w:spacing w:before="60" w:after="60"/>
        <w:ind w:left="357"/>
        <w:rPr>
          <w:sz w:val="22"/>
          <w:szCs w:val="22"/>
        </w:rPr>
      </w:pPr>
      <w:r>
        <w:rPr>
          <w:sz w:val="22"/>
          <w:szCs w:val="22"/>
        </w:rPr>
        <w:t>Local Education and Training Board</w:t>
      </w:r>
    </w:p>
    <w:p w14:paraId="1B936695" w14:textId="77777777" w:rsidR="00993285" w:rsidRPr="003B5F81" w:rsidRDefault="0055121C">
      <w:pPr>
        <w:spacing w:before="60" w:after="60"/>
        <w:ind w:left="357"/>
        <w:rPr>
          <w:b/>
          <w:bCs/>
          <w:sz w:val="22"/>
          <w:szCs w:val="22"/>
        </w:rPr>
      </w:pPr>
      <w:r w:rsidRPr="003B5F81">
        <w:rPr>
          <w:b/>
          <w:bCs/>
          <w:sz w:val="22"/>
          <w:szCs w:val="22"/>
        </w:rPr>
        <w:t>Mental Health</w:t>
      </w:r>
    </w:p>
    <w:p w14:paraId="00D33587" w14:textId="77777777" w:rsidR="00993285" w:rsidRDefault="0055121C">
      <w:pPr>
        <w:spacing w:before="60" w:after="60"/>
        <w:ind w:left="357"/>
        <w:rPr>
          <w:sz w:val="22"/>
          <w:szCs w:val="22"/>
        </w:rPr>
      </w:pPr>
      <w:r>
        <w:rPr>
          <w:sz w:val="22"/>
          <w:szCs w:val="22"/>
        </w:rPr>
        <w:t>Mental Health / Learning Disability</w:t>
      </w:r>
    </w:p>
    <w:p w14:paraId="41B935E3" w14:textId="77777777" w:rsidR="00993285" w:rsidRDefault="0055121C">
      <w:pPr>
        <w:spacing w:before="60" w:after="60"/>
        <w:ind w:left="357"/>
        <w:rPr>
          <w:sz w:val="22"/>
          <w:szCs w:val="22"/>
        </w:rPr>
      </w:pPr>
      <w:r>
        <w:rPr>
          <w:sz w:val="22"/>
          <w:szCs w:val="22"/>
        </w:rPr>
        <w:t>Mental Health / Social Care</w:t>
      </w:r>
    </w:p>
    <w:p w14:paraId="795527FE" w14:textId="77777777" w:rsidR="00993285" w:rsidRDefault="0055121C">
      <w:pPr>
        <w:spacing w:before="60" w:after="60"/>
        <w:ind w:left="357"/>
        <w:rPr>
          <w:sz w:val="22"/>
          <w:szCs w:val="22"/>
        </w:rPr>
      </w:pPr>
      <w:r>
        <w:rPr>
          <w:sz w:val="22"/>
          <w:szCs w:val="22"/>
        </w:rPr>
        <w:t>Primary Care</w:t>
      </w:r>
    </w:p>
    <w:p w14:paraId="52EC4178" w14:textId="77777777" w:rsidR="00993285" w:rsidRDefault="0055121C">
      <w:pPr>
        <w:spacing w:before="60" w:after="60"/>
        <w:ind w:left="357"/>
        <w:rPr>
          <w:sz w:val="22"/>
          <w:szCs w:val="22"/>
        </w:rPr>
      </w:pPr>
      <w:r>
        <w:rPr>
          <w:sz w:val="22"/>
          <w:szCs w:val="22"/>
        </w:rPr>
        <w:t>Public Health</w:t>
      </w:r>
    </w:p>
    <w:p w14:paraId="4C987EB8" w14:textId="77777777" w:rsidR="00993285" w:rsidRDefault="0055121C">
      <w:pPr>
        <w:spacing w:before="60" w:after="60"/>
        <w:ind w:left="357"/>
        <w:rPr>
          <w:sz w:val="22"/>
          <w:szCs w:val="22"/>
        </w:rPr>
      </w:pPr>
      <w:r>
        <w:rPr>
          <w:sz w:val="22"/>
          <w:szCs w:val="22"/>
        </w:rPr>
        <w:t>Shared Service / Informatics</w:t>
      </w:r>
    </w:p>
    <w:p w14:paraId="114248CA" w14:textId="77777777" w:rsidR="00993285" w:rsidRDefault="0055121C">
      <w:pPr>
        <w:spacing w:before="60" w:after="60"/>
        <w:ind w:left="357"/>
        <w:rPr>
          <w:sz w:val="22"/>
          <w:szCs w:val="22"/>
        </w:rPr>
      </w:pPr>
      <w:r>
        <w:rPr>
          <w:sz w:val="22"/>
          <w:szCs w:val="22"/>
        </w:rPr>
        <w:t>Special HA</w:t>
      </w:r>
    </w:p>
    <w:p w14:paraId="36EF2F19" w14:textId="77777777" w:rsidR="00993285" w:rsidRDefault="0055121C">
      <w:pPr>
        <w:spacing w:before="60" w:after="60"/>
        <w:ind w:left="357"/>
        <w:rPr>
          <w:sz w:val="22"/>
          <w:szCs w:val="22"/>
        </w:rPr>
      </w:pPr>
      <w:r>
        <w:rPr>
          <w:sz w:val="22"/>
          <w:szCs w:val="22"/>
        </w:rPr>
        <w:t>Other.  If other, please specify</w:t>
      </w:r>
    </w:p>
    <w:p w14:paraId="10EE9106" w14:textId="77777777" w:rsidR="00993285" w:rsidRDefault="00993285">
      <w:pPr>
        <w:spacing w:before="60" w:after="60"/>
        <w:ind w:left="357"/>
        <w:rPr>
          <w:sz w:val="22"/>
          <w:szCs w:val="22"/>
        </w:rPr>
      </w:pPr>
    </w:p>
    <w:p w14:paraId="2B3E5CD6" w14:textId="77777777" w:rsidR="00993285" w:rsidRDefault="00993285"/>
    <w:p w14:paraId="127C466D" w14:textId="77777777" w:rsidR="00993285" w:rsidRDefault="0055121C">
      <w:r>
        <w:rPr>
          <w:b/>
          <w:bCs/>
        </w:rPr>
        <w:t xml:space="preserve">Group Impacted </w:t>
      </w:r>
      <w:r>
        <w:rPr>
          <w:i/>
          <w:iCs/>
        </w:rPr>
        <w:t xml:space="preserve">[Make bold </w:t>
      </w:r>
      <w:r>
        <w:rPr>
          <w:rFonts w:cs="Arial"/>
          <w:i/>
          <w:iCs/>
          <w:color w:val="141412"/>
          <w:shd w:val="clear" w:color="auto" w:fill="FFFFFF"/>
        </w:rPr>
        <w:t>the option which applies</w:t>
      </w:r>
      <w:r>
        <w:rPr>
          <w:i/>
          <w:iCs/>
        </w:rPr>
        <w:t>:]</w:t>
      </w:r>
    </w:p>
    <w:p w14:paraId="44A67E6B" w14:textId="77777777" w:rsidR="00993285" w:rsidRDefault="0055121C">
      <w:pPr>
        <w:spacing w:before="60" w:after="60"/>
        <w:ind w:left="378"/>
      </w:pPr>
      <w:r>
        <w:t>Additional Clinical Services</w:t>
      </w:r>
    </w:p>
    <w:p w14:paraId="424C98E7" w14:textId="77777777" w:rsidR="00993285" w:rsidRDefault="0055121C">
      <w:pPr>
        <w:spacing w:before="60" w:after="60"/>
        <w:ind w:left="378"/>
      </w:pPr>
      <w:r>
        <w:t>Administrative and Clerical</w:t>
      </w:r>
    </w:p>
    <w:p w14:paraId="0F929B14" w14:textId="77777777" w:rsidR="00993285" w:rsidRPr="0055121C" w:rsidRDefault="0055121C">
      <w:pPr>
        <w:spacing w:before="60" w:after="60"/>
        <w:ind w:left="378"/>
        <w:rPr>
          <w:b/>
          <w:bCs/>
        </w:rPr>
      </w:pPr>
      <w:r w:rsidRPr="0055121C">
        <w:rPr>
          <w:b/>
          <w:bCs/>
        </w:rPr>
        <w:t>Allied Health Professionals</w:t>
      </w:r>
    </w:p>
    <w:p w14:paraId="06541AD9" w14:textId="77777777" w:rsidR="00993285" w:rsidRDefault="0055121C">
      <w:pPr>
        <w:spacing w:before="60" w:after="60"/>
        <w:ind w:left="378"/>
      </w:pPr>
      <w:r>
        <w:t>Estates and Ancillary</w:t>
      </w:r>
    </w:p>
    <w:p w14:paraId="63969C5F" w14:textId="77777777" w:rsidR="00993285" w:rsidRDefault="0055121C">
      <w:pPr>
        <w:spacing w:before="60" w:after="60"/>
        <w:ind w:left="378"/>
      </w:pPr>
      <w:r>
        <w:t>Healthcare Scientists</w:t>
      </w:r>
    </w:p>
    <w:p w14:paraId="23F9C26D" w14:textId="77777777" w:rsidR="00993285" w:rsidRDefault="0055121C">
      <w:pPr>
        <w:spacing w:before="60" w:after="60"/>
        <w:ind w:left="378"/>
      </w:pPr>
      <w:r>
        <w:lastRenderedPageBreak/>
        <w:t>Medicine and Dental</w:t>
      </w:r>
    </w:p>
    <w:p w14:paraId="3FA4A83D" w14:textId="77777777" w:rsidR="00993285" w:rsidRDefault="0055121C">
      <w:pPr>
        <w:spacing w:before="60" w:after="60"/>
        <w:ind w:left="378"/>
      </w:pPr>
      <w:proofErr w:type="spellStart"/>
      <w:r>
        <w:t>Multiprofessional</w:t>
      </w:r>
      <w:proofErr w:type="spellEnd"/>
    </w:p>
    <w:p w14:paraId="2AD7016E" w14:textId="77777777" w:rsidR="00993285" w:rsidRDefault="0055121C">
      <w:pPr>
        <w:spacing w:before="60" w:after="60"/>
        <w:ind w:left="378"/>
      </w:pPr>
      <w:r>
        <w:t xml:space="preserve">Patients, </w:t>
      </w:r>
      <w:proofErr w:type="gramStart"/>
      <w:r>
        <w:t>Carers</w:t>
      </w:r>
      <w:proofErr w:type="gramEnd"/>
      <w:r>
        <w:t xml:space="preserve"> and the Public</w:t>
      </w:r>
    </w:p>
    <w:p w14:paraId="155EA790" w14:textId="77777777" w:rsidR="00993285" w:rsidRDefault="0055121C">
      <w:pPr>
        <w:spacing w:before="60" w:after="60"/>
        <w:ind w:left="378"/>
      </w:pPr>
      <w:r>
        <w:t>Nursing and Midwifery</w:t>
      </w:r>
    </w:p>
    <w:p w14:paraId="6B4F078B" w14:textId="77777777" w:rsidR="00993285" w:rsidRDefault="0055121C">
      <w:pPr>
        <w:spacing w:before="60" w:after="60"/>
        <w:ind w:left="378"/>
      </w:pPr>
      <w:r>
        <w:t>Scientific and Technical</w:t>
      </w:r>
    </w:p>
    <w:p w14:paraId="51E13D3B" w14:textId="77777777" w:rsidR="00993285" w:rsidRDefault="0055121C">
      <w:pPr>
        <w:spacing w:before="60" w:after="60"/>
        <w:ind w:left="378"/>
      </w:pPr>
      <w:r>
        <w:t>Students</w:t>
      </w:r>
    </w:p>
    <w:p w14:paraId="48F6E344" w14:textId="77777777" w:rsidR="00993285" w:rsidRDefault="00993285"/>
    <w:p w14:paraId="42797195" w14:textId="77777777" w:rsidR="00993285" w:rsidRDefault="0055121C">
      <w:r>
        <w:rPr>
          <w:b/>
          <w:bCs/>
        </w:rPr>
        <w:t>Impact Types</w:t>
      </w:r>
      <w:r>
        <w:t xml:space="preserve"> </w:t>
      </w:r>
      <w:r>
        <w:rPr>
          <w:i/>
          <w:iCs/>
        </w:rPr>
        <w:t>[Make bold any of the impact types below which apply]</w:t>
      </w:r>
      <w:r>
        <w:rPr>
          <w:i/>
          <w:iCs/>
        </w:rPr>
        <w:tab/>
      </w:r>
    </w:p>
    <w:p w14:paraId="48073EB7" w14:textId="77777777" w:rsidR="00993285" w:rsidRDefault="0055121C">
      <w:pPr>
        <w:spacing w:before="60" w:after="60"/>
        <w:ind w:left="426"/>
      </w:pPr>
      <w:r>
        <w:t>Contributed to personal or professional development</w:t>
      </w:r>
    </w:p>
    <w:p w14:paraId="58FDC74C" w14:textId="77777777" w:rsidR="00993285" w:rsidRPr="0055121C" w:rsidRDefault="0055121C">
      <w:pPr>
        <w:spacing w:before="60" w:after="60"/>
        <w:ind w:left="426"/>
        <w:rPr>
          <w:b/>
          <w:bCs/>
        </w:rPr>
      </w:pPr>
      <w:r w:rsidRPr="0055121C">
        <w:rPr>
          <w:b/>
          <w:bCs/>
        </w:rPr>
        <w:t>Contributed to service development or delivery</w:t>
      </w:r>
    </w:p>
    <w:p w14:paraId="1AD3A021" w14:textId="77777777" w:rsidR="00993285" w:rsidRPr="0055121C" w:rsidRDefault="0055121C">
      <w:pPr>
        <w:spacing w:before="60" w:after="60"/>
        <w:ind w:left="426"/>
        <w:rPr>
          <w:b/>
          <w:bCs/>
        </w:rPr>
      </w:pPr>
      <w:r w:rsidRPr="0055121C">
        <w:rPr>
          <w:b/>
          <w:bCs/>
        </w:rPr>
        <w:t xml:space="preserve">Facilitated collaborative working </w:t>
      </w:r>
    </w:p>
    <w:p w14:paraId="43B2CC95" w14:textId="77777777" w:rsidR="00993285" w:rsidRDefault="0055121C">
      <w:pPr>
        <w:spacing w:before="60" w:after="60"/>
        <w:ind w:left="426"/>
      </w:pPr>
      <w:r>
        <w:t xml:space="preserve">Health Information for Patients, </w:t>
      </w:r>
      <w:proofErr w:type="gramStart"/>
      <w:r>
        <w:t>Carers</w:t>
      </w:r>
      <w:proofErr w:type="gramEnd"/>
      <w:r>
        <w:t xml:space="preserve"> and the Public</w:t>
      </w:r>
    </w:p>
    <w:p w14:paraId="3D5F4B9E" w14:textId="77777777" w:rsidR="00993285" w:rsidRPr="0055121C" w:rsidRDefault="0055121C">
      <w:pPr>
        <w:spacing w:before="60" w:after="60"/>
        <w:ind w:left="426"/>
        <w:rPr>
          <w:b/>
          <w:bCs/>
        </w:rPr>
      </w:pPr>
      <w:r w:rsidRPr="0055121C">
        <w:rPr>
          <w:b/>
          <w:bCs/>
        </w:rPr>
        <w:t>Improved the quality of patient care</w:t>
      </w:r>
    </w:p>
    <w:p w14:paraId="0BE4BDED" w14:textId="77777777" w:rsidR="00993285" w:rsidRPr="0055121C" w:rsidRDefault="0055121C">
      <w:pPr>
        <w:spacing w:before="60" w:after="60"/>
        <w:ind w:left="426"/>
        <w:rPr>
          <w:b/>
          <w:bCs/>
        </w:rPr>
      </w:pPr>
      <w:r w:rsidRPr="0055121C">
        <w:rPr>
          <w:b/>
          <w:bCs/>
        </w:rPr>
        <w:t>Mobilising evidence and organisational knowledge</w:t>
      </w:r>
    </w:p>
    <w:p w14:paraId="6156D22F" w14:textId="77777777" w:rsidR="00993285" w:rsidRPr="0055121C" w:rsidRDefault="0055121C">
      <w:pPr>
        <w:spacing w:before="60" w:after="60"/>
        <w:ind w:left="426"/>
        <w:rPr>
          <w:b/>
          <w:bCs/>
        </w:rPr>
      </w:pPr>
      <w:r w:rsidRPr="0055121C">
        <w:rPr>
          <w:b/>
          <w:bCs/>
        </w:rPr>
        <w:t>More informed decision making</w:t>
      </w:r>
    </w:p>
    <w:p w14:paraId="5ACA51E7" w14:textId="77777777" w:rsidR="00993285" w:rsidRPr="0055121C" w:rsidRDefault="0055121C">
      <w:pPr>
        <w:spacing w:before="60" w:after="60"/>
        <w:ind w:left="426"/>
        <w:rPr>
          <w:b/>
          <w:bCs/>
        </w:rPr>
      </w:pPr>
      <w:r w:rsidRPr="0055121C">
        <w:rPr>
          <w:b/>
          <w:bCs/>
        </w:rPr>
        <w:t>Productivity and efficiency</w:t>
      </w:r>
    </w:p>
    <w:p w14:paraId="1EB4FC49" w14:textId="77777777" w:rsidR="00993285" w:rsidRDefault="0055121C">
      <w:pPr>
        <w:spacing w:before="60" w:after="60"/>
        <w:ind w:left="426"/>
      </w:pPr>
      <w:r>
        <w:t>Reduced risk or improved safety</w:t>
      </w:r>
    </w:p>
    <w:p w14:paraId="203F4F8B" w14:textId="77777777" w:rsidR="00993285" w:rsidRDefault="0055121C">
      <w:pPr>
        <w:spacing w:before="60" w:after="60"/>
        <w:ind w:left="426"/>
      </w:pPr>
      <w:r>
        <w:t>Saved money or contributed to financial effectiveness</w:t>
      </w:r>
    </w:p>
    <w:p w14:paraId="37DB44DD" w14:textId="77777777" w:rsidR="00993285" w:rsidRDefault="0055121C">
      <w:pPr>
        <w:spacing w:before="60" w:after="60"/>
        <w:ind w:left="426"/>
      </w:pPr>
      <w:r>
        <w:t>Improved health and wellbeing of staff and learners</w:t>
      </w:r>
    </w:p>
    <w:p w14:paraId="71EDA30E" w14:textId="77777777" w:rsidR="00993285" w:rsidRDefault="00993285"/>
    <w:p w14:paraId="449548F2" w14:textId="77777777" w:rsidR="00993285" w:rsidRDefault="0055121C">
      <w:pPr>
        <w:rPr>
          <w:rFonts w:cs="Arial"/>
          <w:b/>
          <w:bCs/>
        </w:rPr>
      </w:pPr>
      <w:r>
        <w:rPr>
          <w:rFonts w:cs="Arial"/>
          <w:b/>
          <w:bCs/>
        </w:rPr>
        <w:t>Consent</w:t>
      </w:r>
    </w:p>
    <w:p w14:paraId="2E1C454E" w14:textId="77777777" w:rsidR="00993285" w:rsidRDefault="0055121C">
      <w:r>
        <w:rPr>
          <w:rFonts w:cs="Arial"/>
          <w:color w:val="141412"/>
          <w:shd w:val="clear" w:color="auto" w:fill="FFFFFF"/>
        </w:rPr>
        <w:t xml:space="preserve">I have consent from individuals referred to in this case study to share details nationally for advocacy and promotion. </w:t>
      </w:r>
      <w:r>
        <w:rPr>
          <w:rFonts w:cs="Arial"/>
          <w:i/>
          <w:iCs/>
          <w:color w:val="141412"/>
          <w:shd w:val="clear" w:color="auto" w:fill="FFFFFF"/>
        </w:rPr>
        <w:t>[</w:t>
      </w:r>
      <w:r>
        <w:rPr>
          <w:i/>
          <w:iCs/>
        </w:rPr>
        <w:t xml:space="preserve">Make bold </w:t>
      </w:r>
      <w:r>
        <w:rPr>
          <w:rFonts w:cs="Arial"/>
          <w:i/>
          <w:iCs/>
          <w:color w:val="141412"/>
          <w:shd w:val="clear" w:color="auto" w:fill="FFFFFF"/>
        </w:rPr>
        <w:t>the option which applies:]</w:t>
      </w:r>
    </w:p>
    <w:p w14:paraId="0D9B8F91" w14:textId="77777777" w:rsidR="00993285" w:rsidRPr="0055121C" w:rsidRDefault="0055121C">
      <w:pPr>
        <w:spacing w:before="60" w:after="60"/>
        <w:ind w:left="360"/>
        <w:rPr>
          <w:rFonts w:cs="Arial"/>
          <w:b/>
          <w:bCs/>
          <w:color w:val="141412"/>
          <w:shd w:val="clear" w:color="auto" w:fill="FFFFFF"/>
        </w:rPr>
      </w:pPr>
      <w:r w:rsidRPr="0055121C">
        <w:rPr>
          <w:rFonts w:cs="Arial"/>
          <w:b/>
          <w:bCs/>
          <w:color w:val="141412"/>
          <w:shd w:val="clear" w:color="auto" w:fill="FFFFFF"/>
        </w:rPr>
        <w:t xml:space="preserve">Yes </w:t>
      </w:r>
    </w:p>
    <w:p w14:paraId="23DF5311" w14:textId="77777777" w:rsidR="00993285" w:rsidRDefault="0055121C">
      <w:pPr>
        <w:spacing w:before="60" w:after="60"/>
        <w:ind w:left="360"/>
        <w:rPr>
          <w:rFonts w:cs="Arial"/>
          <w:color w:val="141412"/>
          <w:shd w:val="clear" w:color="auto" w:fill="FFFFFF"/>
        </w:rPr>
      </w:pPr>
      <w:r>
        <w:rPr>
          <w:rFonts w:cs="Arial"/>
          <w:color w:val="141412"/>
          <w:shd w:val="clear" w:color="auto" w:fill="FFFFFF"/>
        </w:rPr>
        <w:t>No</w:t>
      </w:r>
    </w:p>
    <w:p w14:paraId="49827F27" w14:textId="77777777" w:rsidR="00993285" w:rsidRDefault="00993285">
      <w:pPr>
        <w:rPr>
          <w:rFonts w:ascii="Source Sans Pro" w:hAnsi="Source Sans Pro"/>
          <w:color w:val="141412"/>
          <w:shd w:val="clear" w:color="auto" w:fill="FFFFFF"/>
        </w:rPr>
      </w:pPr>
    </w:p>
    <w:p w14:paraId="2E54DC0D" w14:textId="77777777" w:rsidR="00993285" w:rsidRDefault="00993285">
      <w:pPr>
        <w:rPr>
          <w:rFonts w:ascii="Source Sans Pro" w:hAnsi="Source Sans Pro"/>
          <w:color w:val="141412"/>
          <w:shd w:val="clear" w:color="auto" w:fill="FFFFFF"/>
        </w:rPr>
      </w:pPr>
    </w:p>
    <w:p w14:paraId="088AB33F" w14:textId="77777777" w:rsidR="00993285" w:rsidRDefault="00993285">
      <w:pPr>
        <w:rPr>
          <w:rFonts w:ascii="Source Sans Pro" w:hAnsi="Source Sans Pro"/>
          <w:color w:val="141412"/>
          <w:shd w:val="clear" w:color="auto" w:fill="FFFFFF"/>
        </w:rPr>
      </w:pPr>
    </w:p>
    <w:p w14:paraId="4C0B272B" w14:textId="77777777" w:rsidR="00993285" w:rsidRDefault="00993285">
      <w:pPr>
        <w:rPr>
          <w:rFonts w:ascii="Source Sans Pro" w:hAnsi="Source Sans Pro"/>
          <w:color w:val="141412"/>
          <w:shd w:val="clear" w:color="auto" w:fill="FFFFFF"/>
        </w:rPr>
      </w:pPr>
    </w:p>
    <w:sectPr w:rsidR="00993285">
      <w:footerReference w:type="default" r:id="rId7"/>
      <w:pgSz w:w="11900" w:h="16840"/>
      <w:pgMar w:top="1134" w:right="851" w:bottom="1134" w:left="851"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55CE9" w14:textId="77777777" w:rsidR="002E2BC2" w:rsidRDefault="002E2BC2">
      <w:r>
        <w:separator/>
      </w:r>
    </w:p>
  </w:endnote>
  <w:endnote w:type="continuationSeparator" w:id="0">
    <w:p w14:paraId="0566226B" w14:textId="77777777" w:rsidR="002E2BC2" w:rsidRDefault="002E2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charset w:val="00"/>
    <w:family w:val="auto"/>
    <w:pitch w:val="default"/>
  </w:font>
  <w:font w:name="Times">
    <w:panose1 w:val="02020603050405020304"/>
    <w:charset w:val="00"/>
    <w:family w:val="roman"/>
    <w:pitch w:val="variable"/>
  </w:font>
  <w:font w:name="Lucida Grande">
    <w:charset w:val="00"/>
    <w:family w:val="auto"/>
    <w:pitch w:val="variable"/>
  </w:font>
  <w:font w:name="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1252D" w14:textId="77777777" w:rsidR="00986F69" w:rsidRDefault="0055121C">
    <w:pPr>
      <w:pStyle w:val="Footer"/>
      <w:ind w:right="360" w:firstLine="360"/>
      <w:jc w:val="center"/>
    </w:pPr>
    <w:r>
      <w:rPr>
        <w:noProof/>
      </w:rPr>
      <mc:AlternateContent>
        <mc:Choice Requires="wps">
          <w:drawing>
            <wp:inline distT="0" distB="0" distL="0" distR="0" wp14:anchorId="09307819" wp14:editId="237C1CB1">
              <wp:extent cx="0" cy="0"/>
              <wp:effectExtent l="0" t="0" r="0" b="0"/>
              <wp:docPr id="1" name="Text Box 1"/>
              <wp:cNvGraphicFramePr/>
              <a:graphic xmlns:a="http://schemas.openxmlformats.org/drawingml/2006/main">
                <a:graphicData uri="http://schemas.microsoft.com/office/word/2010/wordprocessingShape">
                  <wps:wsp>
                    <wps:cNvSpPr txBox="1"/>
                    <wps:spPr>
                      <a:xfrm>
                        <a:off x="0" y="0"/>
                        <a:ext cx="0" cy="0"/>
                      </a:xfrm>
                      <a:prstGeom prst="rect">
                        <a:avLst/>
                      </a:prstGeom>
                      <a:noFill/>
                      <a:ln>
                        <a:noFill/>
                        <a:prstDash/>
                      </a:ln>
                    </wps:spPr>
                    <wps:txbx>
                      <w:txbxContent>
                        <w:p w14:paraId="6B658252" w14:textId="77777777" w:rsidR="00986F69" w:rsidRDefault="0055121C">
                          <w:pPr>
                            <w:pStyle w:val="Footer"/>
                            <w:jc w:val="right"/>
                          </w:pPr>
                          <w:r>
                            <w:rPr>
                              <w:rStyle w:val="PageNumber"/>
                              <w:color w:val="365F91"/>
                            </w:rPr>
                            <w:fldChar w:fldCharType="begin"/>
                          </w:r>
                          <w:r>
                            <w:rPr>
                              <w:rStyle w:val="PageNumber"/>
                              <w:color w:val="365F91"/>
                            </w:rPr>
                            <w:instrText xml:space="preserve"> PAGE </w:instrText>
                          </w:r>
                          <w:r>
                            <w:rPr>
                              <w:rStyle w:val="PageNumber"/>
                              <w:color w:val="365F91"/>
                            </w:rPr>
                            <w:fldChar w:fldCharType="separate"/>
                          </w:r>
                          <w:r>
                            <w:rPr>
                              <w:rStyle w:val="PageNumber"/>
                              <w:color w:val="365F91"/>
                            </w:rPr>
                            <w:t>2</w:t>
                          </w:r>
                          <w:r>
                            <w:rPr>
                              <w:rStyle w:val="PageNumber"/>
                              <w:color w:val="365F91"/>
                            </w:rPr>
                            <w:fldChar w:fldCharType="end"/>
                          </w:r>
                        </w:p>
                      </w:txbxContent>
                    </wps:txbx>
                    <wps:bodyPr vert="horz" wrap="none" lIns="0" tIns="0" rIns="0" bIns="0" anchor="t" anchorCtr="0" compatLnSpc="0">
                      <a:spAutoFit/>
                    </wps:bodyPr>
                  </wps:wsp>
                </a:graphicData>
              </a:graphic>
            </wp:inline>
          </w:drawing>
        </mc:Choice>
        <mc:Fallback>
          <w:pict>
            <v:shapetype w14:anchorId="09307819" id="_x0000_t202" coordsize="21600,21600" o:spt="202" path="m,l,21600r21600,l21600,xe">
              <v:stroke joinstyle="miter"/>
              <v:path gradientshapeok="t" o:connecttype="rect"/>
            </v:shapetype>
            <v:shape id="Text Box 1" o:spid="_x0000_s1026" type="#_x0000_t202" style="width:0;height:0;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" filled="f" stroked="f">
              <v:textbox style="mso-fit-shape-to-text:t" inset="0,0,0,0">
                <w:txbxContent>
                  <w:p w14:paraId="6B658252" w14:textId="77777777" w:rsidR="00986F69" w:rsidRDefault="0055121C">
                    <w:pPr>
                      <w:pStyle w:val="Footer"/>
                      <w:jc w:val="right"/>
                    </w:pPr>
                    <w:r>
                      <w:rPr>
                        <w:rStyle w:val="PageNumber"/>
                        <w:color w:val="365F91"/>
                      </w:rPr>
                      <w:fldChar w:fldCharType="begin"/>
                    </w:r>
                    <w:r>
                      <w:rPr>
                        <w:rStyle w:val="PageNumber"/>
                        <w:color w:val="365F91"/>
                      </w:rPr>
                      <w:instrText xml:space="preserve"> PAGE </w:instrText>
                    </w:r>
                    <w:r>
                      <w:rPr>
                        <w:rStyle w:val="PageNumber"/>
                        <w:color w:val="365F91"/>
                      </w:rPr>
                      <w:fldChar w:fldCharType="separate"/>
                    </w:r>
                    <w:r>
                      <w:rPr>
                        <w:rStyle w:val="PageNumber"/>
                        <w:color w:val="365F91"/>
                      </w:rPr>
                      <w:t>2</w:t>
                    </w:r>
                    <w:r>
                      <w:rPr>
                        <w:rStyle w:val="PageNumber"/>
                        <w:color w:val="365F91"/>
                      </w:rPr>
                      <w:fldChar w:fldCharType="end"/>
                    </w:r>
                  </w:p>
                </w:txbxContent>
              </v:textbox>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20591" w14:textId="77777777" w:rsidR="002E2BC2" w:rsidRDefault="002E2BC2">
      <w:r>
        <w:separator/>
      </w:r>
    </w:p>
  </w:footnote>
  <w:footnote w:type="continuationSeparator" w:id="0">
    <w:p w14:paraId="4B09085A" w14:textId="77777777" w:rsidR="002E2BC2" w:rsidRDefault="002E2B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3285"/>
    <w:rsid w:val="002E2BC2"/>
    <w:rsid w:val="002E68DE"/>
    <w:rsid w:val="003A74E9"/>
    <w:rsid w:val="003B5F81"/>
    <w:rsid w:val="00444CFD"/>
    <w:rsid w:val="0055121C"/>
    <w:rsid w:val="0087302C"/>
    <w:rsid w:val="00993285"/>
    <w:rsid w:val="009A2C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68CB"/>
  <w15:docId w15:val="{10F4B628-06EA-4BC6-83C1-6078B9163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MS Mincho" w:hAnsi="Arial" w:cs="Times New Roman"/>
        <w:sz w:val="24"/>
        <w:szCs w:val="24"/>
        <w:lang w:val="en-GB" w:eastAsia="en-U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color w:val="0D0D0D"/>
    </w:rPr>
  </w:style>
  <w:style w:type="paragraph" w:styleId="Heading1">
    <w:name w:val="heading 1"/>
    <w:basedOn w:val="Normal"/>
    <w:next w:val="Normal"/>
    <w:uiPriority w:val="9"/>
    <w:qFormat/>
    <w:pPr>
      <w:keepNext/>
      <w:keepLines/>
      <w:spacing w:before="400" w:after="100"/>
      <w:outlineLvl w:val="0"/>
    </w:pPr>
    <w:rPr>
      <w:rFonts w:eastAsia="MS Gothic" w:cs="Arial"/>
      <w:b/>
      <w:bCs/>
      <w:color w:val="A00054"/>
      <w:sz w:val="40"/>
      <w:szCs w:val="40"/>
    </w:rPr>
  </w:style>
  <w:style w:type="paragraph" w:styleId="Heading2">
    <w:name w:val="heading 2"/>
    <w:basedOn w:val="Normal"/>
    <w:next w:val="Normal"/>
    <w:uiPriority w:val="9"/>
    <w:unhideWhenUsed/>
    <w:qFormat/>
    <w:pPr>
      <w:keepNext/>
      <w:keepLines/>
      <w:spacing w:after="100"/>
      <w:outlineLvl w:val="1"/>
    </w:pPr>
    <w:rPr>
      <w:rFonts w:eastAsia="MS Gothic"/>
      <w:b/>
      <w:bCs/>
      <w:color w:val="003893"/>
      <w:sz w:val="28"/>
      <w:szCs w:val="28"/>
    </w:rPr>
  </w:style>
  <w:style w:type="paragraph" w:styleId="Heading3">
    <w:name w:val="heading 3"/>
    <w:basedOn w:val="Normal"/>
    <w:next w:val="Normal"/>
    <w:uiPriority w:val="9"/>
    <w:semiHidden/>
    <w:unhideWhenUsed/>
    <w:qFormat/>
    <w:pPr>
      <w:spacing w:after="100"/>
      <w:outlineLvl w:val="2"/>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character" w:customStyle="1" w:styleId="HeaderChar">
    <w:name w:val="Header Char"/>
    <w:basedOn w:val="DefaultParagraphFont"/>
  </w:style>
  <w:style w:type="paragraph" w:styleId="Footer">
    <w:name w:val="footer"/>
    <w:basedOn w:val="Normal"/>
    <w:pPr>
      <w:tabs>
        <w:tab w:val="center" w:pos="4320"/>
        <w:tab w:val="right" w:pos="8640"/>
      </w:tabs>
    </w:pPr>
  </w:style>
  <w:style w:type="character" w:customStyle="1" w:styleId="FooterChar">
    <w:name w:val="Footer Char"/>
    <w:basedOn w:val="DefaultParagraphFont"/>
  </w:style>
  <w:style w:type="paragraph" w:customStyle="1" w:styleId="BasicParagraph">
    <w:name w:val="[Basic Paragraph]"/>
    <w:basedOn w:val="Normal"/>
    <w:pPr>
      <w:widowControl w:val="0"/>
      <w:autoSpaceDE w:val="0"/>
      <w:spacing w:line="288" w:lineRule="auto"/>
      <w:textAlignment w:val="center"/>
    </w:pPr>
    <w:rPr>
      <w:rFonts w:ascii="MinionPro-Regular" w:hAnsi="MinionPro-Regular" w:cs="MinionPro-Regular"/>
      <w:color w:val="000000"/>
    </w:rPr>
  </w:style>
  <w:style w:type="character" w:styleId="PageNumber">
    <w:name w:val="page number"/>
    <w:basedOn w:val="DefaultParagraphFont"/>
  </w:style>
  <w:style w:type="character" w:customStyle="1" w:styleId="Heading1Char">
    <w:name w:val="Heading 1 Char"/>
    <w:basedOn w:val="DefaultParagraphFont"/>
    <w:rPr>
      <w:rFonts w:eastAsia="MS Gothic" w:cs="Arial"/>
      <w:b/>
      <w:bCs/>
      <w:color w:val="A00054"/>
      <w:sz w:val="40"/>
      <w:szCs w:val="40"/>
    </w:rPr>
  </w:style>
  <w:style w:type="character" w:customStyle="1" w:styleId="Heading2Char">
    <w:name w:val="Heading 2 Char"/>
    <w:basedOn w:val="DefaultParagraphFont"/>
    <w:rPr>
      <w:rFonts w:eastAsia="MS Gothic" w:cs="Times New Roman"/>
      <w:b/>
      <w:bCs/>
      <w:color w:val="003893"/>
      <w:sz w:val="28"/>
      <w:szCs w:val="28"/>
    </w:rPr>
  </w:style>
  <w:style w:type="character" w:customStyle="1" w:styleId="Heading3Char">
    <w:name w:val="Heading 3 Char"/>
    <w:basedOn w:val="DefaultParagraphFont"/>
    <w:rPr>
      <w:b/>
      <w:szCs w:val="22"/>
    </w:rPr>
  </w:style>
  <w:style w:type="paragraph" w:customStyle="1" w:styleId="Introductionparagraphpink">
    <w:name w:val="Introduction paragraph pink"/>
    <w:basedOn w:val="Normal"/>
    <w:rPr>
      <w:color w:val="A00054"/>
    </w:rPr>
  </w:style>
  <w:style w:type="paragraph" w:customStyle="1" w:styleId="Introductionparagraphblue">
    <w:name w:val="Introduction paragraph blue"/>
    <w:basedOn w:val="Normal"/>
    <w:pPr>
      <w:spacing w:after="400"/>
    </w:pPr>
    <w:rPr>
      <w:color w:val="003893"/>
      <w:sz w:val="32"/>
      <w:szCs w:val="32"/>
    </w:rPr>
  </w:style>
  <w:style w:type="paragraph" w:customStyle="1" w:styleId="Reporttitleinheader">
    <w:name w:val="Report title in header"/>
    <w:basedOn w:val="Heading2"/>
    <w:pPr>
      <w:spacing w:after="400"/>
    </w:pPr>
    <w:rPr>
      <w:sz w:val="48"/>
    </w:rPr>
  </w:style>
  <w:style w:type="paragraph" w:styleId="NormalWeb">
    <w:name w:val="Normal (Web)"/>
    <w:basedOn w:val="Normal"/>
    <w:pPr>
      <w:spacing w:before="100" w:after="100"/>
    </w:pPr>
    <w:rPr>
      <w:rFonts w:ascii="Times" w:hAnsi="Times"/>
      <w:sz w:val="20"/>
    </w:rPr>
  </w:style>
  <w:style w:type="paragraph" w:customStyle="1" w:styleId="Quotestyle">
    <w:name w:val="Quote style"/>
    <w:basedOn w:val="Normal"/>
    <w:pPr>
      <w:spacing w:after="100"/>
    </w:pPr>
    <w:rPr>
      <w:color w:val="A00054"/>
      <w:sz w:val="28"/>
      <w:szCs w:val="28"/>
    </w:rPr>
  </w:style>
  <w:style w:type="paragraph" w:customStyle="1" w:styleId="Reportcovertitle">
    <w:name w:val="Report cover title"/>
    <w:basedOn w:val="Normal"/>
    <w:pPr>
      <w:spacing w:before="1200"/>
    </w:pPr>
    <w:rPr>
      <w:b/>
      <w:color w:val="A00054"/>
      <w:sz w:val="64"/>
      <w:szCs w:val="72"/>
    </w:rPr>
  </w:style>
  <w:style w:type="paragraph" w:styleId="BalloonText">
    <w:name w:val="Balloon Text"/>
    <w:basedOn w:val="Normal"/>
    <w:rPr>
      <w:rFonts w:ascii="Lucida Grande" w:hAnsi="Lucida Grande" w:cs="Lucida Grande"/>
      <w:sz w:val="18"/>
      <w:szCs w:val="18"/>
    </w:rPr>
  </w:style>
  <w:style w:type="character" w:customStyle="1" w:styleId="BalloonTextChar">
    <w:name w:val="Balloon Text Char"/>
    <w:basedOn w:val="DefaultParagraphFont"/>
    <w:rPr>
      <w:rFonts w:ascii="Lucida Grande" w:hAnsi="Lucida Grande" w:cs="Lucida Grande"/>
      <w:sz w:val="18"/>
      <w:szCs w:val="18"/>
    </w:rPr>
  </w:style>
  <w:style w:type="character" w:styleId="Strong">
    <w:name w:val="Strong"/>
    <w:basedOn w:val="DefaultParagraphFont"/>
    <w:rPr>
      <w:b/>
      <w:bCs/>
    </w:rPr>
  </w:style>
  <w:style w:type="character" w:styleId="CommentReference">
    <w:name w:val="annotation reference"/>
    <w:basedOn w:val="DefaultParagraphFont"/>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 w:val="20"/>
      <w:szCs w:val="20"/>
    </w:rPr>
  </w:style>
  <w:style w:type="character" w:styleId="PlaceholderText">
    <w:name w:val="Placeholder Text"/>
    <w:basedOn w:val="DefaultParagraphFont"/>
    <w:rPr>
      <w:color w:val="808080"/>
    </w:rPr>
  </w:style>
  <w:style w:type="paragraph" w:styleId="ListParagraph">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284662425BB74D9B74AC55D8A84506" ma:contentTypeVersion="18" ma:contentTypeDescription="Create a new document." ma:contentTypeScope="" ma:versionID="72e848caecb373f5ab9342c75a933914">
  <xsd:schema xmlns:xsd="http://www.w3.org/2001/XMLSchema" xmlns:xs="http://www.w3.org/2001/XMLSchema" xmlns:p="http://schemas.microsoft.com/office/2006/metadata/properties" xmlns:ns2="fc793d82-19eb-4d38-9d5b-bc2fe3939cf2" xmlns:ns3="d2389ad0-4628-4ca4-babd-a5e1ca1fc43d" targetNamespace="http://schemas.microsoft.com/office/2006/metadata/properties" ma:root="true" ma:fieldsID="6da5158941f452835cc530704202a873" ns2:_="" ns3:_="">
    <xsd:import namespace="fc793d82-19eb-4d38-9d5b-bc2fe3939cf2"/>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MediaServiceLocation"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93d82-19eb-4d38-9d5b-bc2fe3939c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2b5e471e-86a7-4573-b003-24887ebde44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92e7178f-5b02-4f7e-a22e-1f7fb5c4485f}" ma:internalName="TaxCatchAll" ma:showField="CatchAllData" ma:web="d2389ad0-4628-4ca4-babd-a5e1ca1fc4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c793d82-19eb-4d38-9d5b-bc2fe3939cf2">
      <Terms xmlns="http://schemas.microsoft.com/office/infopath/2007/PartnerControls"/>
    </lcf76f155ced4ddcb4097134ff3c332f>
    <TaxCatchAll xmlns="d2389ad0-4628-4ca4-babd-a5e1ca1fc43d" xsi:nil="true"/>
  </documentManagement>
</p:properties>
</file>

<file path=customXml/itemProps1.xml><?xml version="1.0" encoding="utf-8"?>
<ds:datastoreItem xmlns:ds="http://schemas.openxmlformats.org/officeDocument/2006/customXml" ds:itemID="{7C71D9C2-19C6-4A06-831D-5953900B93A6}"/>
</file>

<file path=customXml/itemProps2.xml><?xml version="1.0" encoding="utf-8"?>
<ds:datastoreItem xmlns:ds="http://schemas.openxmlformats.org/officeDocument/2006/customXml" ds:itemID="{1F5163F3-5EBC-4724-8D94-63726575CB81}"/>
</file>

<file path=customXml/itemProps3.xml><?xml version="1.0" encoding="utf-8"?>
<ds:datastoreItem xmlns:ds="http://schemas.openxmlformats.org/officeDocument/2006/customXml" ds:itemID="{E27F12AA-9CB8-4A17-9B07-5CD374AB0790}"/>
</file>

<file path=docProps/app.xml><?xml version="1.0" encoding="utf-8"?>
<Properties xmlns="http://schemas.openxmlformats.org/officeDocument/2006/extended-properties" xmlns:vt="http://schemas.openxmlformats.org/officeDocument/2006/docPropsVTypes">
  <Template>Normal</Template>
  <TotalTime>1</TotalTime>
  <Pages>4</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Testing accessibility document</vt:lpstr>
    </vt:vector>
  </TitlesOfParts>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accessibility document</dc:title>
  <dc:creator>Microsoft Office User</dc:creator>
  <cp:lastModifiedBy>Fatima Almeda</cp:lastModifiedBy>
  <cp:revision>2</cp:revision>
  <cp:lastPrinted>2020-10-02T12:10:00Z</cp:lastPrinted>
  <dcterms:created xsi:type="dcterms:W3CDTF">2022-01-27T09:50:00Z</dcterms:created>
  <dcterms:modified xsi:type="dcterms:W3CDTF">2022-01-27T09:50:00Z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0x01010004284662425BB74D9B74AC55D8A84506</vt:lpwstr>
  </property>
</Properties>
</file>