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rsidR="001E1FBE" w:rsidRDefault="001E1FBE" w:rsidP="00211BA8">
      <w:pPr>
        <w:pStyle w:val="Heading1"/>
      </w:pPr>
      <w:r>
        <w:t xml:space="preserve">Library and Knowledge Services </w:t>
      </w:r>
      <w:r w:rsidR="00211BA8">
        <w:t>case study</w:t>
      </w:r>
    </w:p>
    <w:p w:rsidR="001E1FBE" w:rsidRPr="0089542C" w:rsidRDefault="002E68E0" w:rsidP="00A068CD">
      <w:pPr>
        <w:pStyle w:val="Heading1"/>
        <w:rPr>
          <w:i/>
          <w:iCs/>
        </w:rPr>
      </w:pPr>
      <w:r>
        <w:t>Royal United Hospitals Bath NHS Foundation Trust</w:t>
      </w:r>
      <w:r w:rsidR="0065504D" w:rsidRPr="0089542C">
        <w:rPr>
          <w:i/>
          <w:iCs/>
        </w:rPr>
        <w:t xml:space="preserve">: </w:t>
      </w:r>
      <w:r>
        <w:rPr>
          <w:b w:val="0"/>
          <w:bCs w:val="0"/>
        </w:rPr>
        <w:t>Revision of hand therapy protocols</w:t>
      </w:r>
    </w:p>
    <w:p w:rsidR="00C33E2A" w:rsidRPr="00C33E2A" w:rsidRDefault="00C33E2A" w:rsidP="00C33E2A"/>
    <w:p w:rsidR="0089542C" w:rsidRDefault="0089542C" w:rsidP="0089542C">
      <w:pPr>
        <w:rPr>
          <w:i/>
          <w:iCs/>
        </w:rPr>
      </w:pPr>
      <w:r w:rsidRPr="0089542C">
        <w:t xml:space="preserve">Date </w:t>
      </w:r>
      <w:r w:rsidRPr="0089542C">
        <w:rPr>
          <w:i/>
          <w:iCs/>
        </w:rPr>
        <w:t>[</w:t>
      </w:r>
      <w:r w:rsidR="002E68E0">
        <w:rPr>
          <w:i/>
          <w:iCs/>
        </w:rPr>
        <w:t>06/07/2021</w:t>
      </w:r>
      <w:r>
        <w:rPr>
          <w:i/>
          <w:iCs/>
        </w:rPr>
        <w:t>]</w:t>
      </w:r>
    </w:p>
    <w:p w:rsidR="000B520E" w:rsidRPr="000B520E" w:rsidRDefault="000B520E" w:rsidP="0089542C">
      <w:pPr>
        <w:rPr>
          <w:rFonts w:cs="Arial"/>
        </w:rPr>
      </w:pPr>
      <w:r>
        <w:rPr>
          <w:rFonts w:cs="Arial"/>
        </w:rPr>
        <w:t>Date of interview: 21/05/2021</w:t>
      </w:r>
      <w:bookmarkStart w:id="0" w:name="_GoBack"/>
      <w:bookmarkEnd w:id="0"/>
    </w:p>
    <w:p w:rsidR="00107CF7" w:rsidRDefault="00107CF7" w:rsidP="00107CF7"/>
    <w:p w:rsidR="0089542C" w:rsidRDefault="0089542C" w:rsidP="00107CF7"/>
    <w:p w:rsidR="0089542C" w:rsidRDefault="0065504D" w:rsidP="0089542C">
      <w:pPr>
        <w:pStyle w:val="Heading2"/>
      </w:pPr>
      <w:r>
        <w:t>R</w:t>
      </w:r>
      <w:r w:rsidR="00657F6E">
        <w:t>eason for enquiry</w:t>
      </w:r>
    </w:p>
    <w:p w:rsidR="0029543E" w:rsidRDefault="0029543E" w:rsidP="0029543E">
      <w:pPr>
        <w:rPr>
          <w:rFonts w:cs="Arial"/>
        </w:rPr>
      </w:pPr>
      <w:r>
        <w:rPr>
          <w:rFonts w:cs="Arial"/>
        </w:rPr>
        <w:t xml:space="preserve">With the advent of a </w:t>
      </w:r>
      <w:proofErr w:type="spellStart"/>
      <w:r>
        <w:rPr>
          <w:rFonts w:cs="Arial"/>
        </w:rPr>
        <w:t>paperlite</w:t>
      </w:r>
      <w:proofErr w:type="spellEnd"/>
      <w:r>
        <w:rPr>
          <w:rFonts w:cs="Arial"/>
        </w:rPr>
        <w:t xml:space="preserve"> Trust-wide initiative, the Hand Therapy team looked to </w:t>
      </w:r>
      <w:proofErr w:type="spellStart"/>
      <w:r>
        <w:rPr>
          <w:rFonts w:cs="Arial"/>
        </w:rPr>
        <w:t>moved</w:t>
      </w:r>
      <w:proofErr w:type="spellEnd"/>
      <w:r>
        <w:rPr>
          <w:rFonts w:cs="Arial"/>
        </w:rPr>
        <w:t xml:space="preserve"> all protocols and patient information to electronic format.  This presented the opportunity to update all protocols to ensure they reflected current practice, whilst also remaining current and evidence-based.</w:t>
      </w:r>
    </w:p>
    <w:p w:rsidR="0029543E" w:rsidRDefault="0029543E" w:rsidP="0029543E">
      <w:pPr>
        <w:rPr>
          <w:rFonts w:cs="Arial"/>
        </w:rPr>
      </w:pPr>
    </w:p>
    <w:p w:rsidR="00C01F28" w:rsidRPr="0029543E" w:rsidRDefault="0029543E" w:rsidP="0029543E">
      <w:pPr>
        <w:rPr>
          <w:rFonts w:cs="Arial"/>
        </w:rPr>
      </w:pPr>
      <w:r>
        <w:rPr>
          <w:rFonts w:cs="Arial"/>
        </w:rPr>
        <w:t xml:space="preserve">The Academy Library was initially approached in </w:t>
      </w:r>
      <w:proofErr w:type="gramStart"/>
      <w:r>
        <w:rPr>
          <w:rFonts w:cs="Arial"/>
        </w:rPr>
        <w:t>Spring</w:t>
      </w:r>
      <w:proofErr w:type="gramEnd"/>
      <w:r>
        <w:rPr>
          <w:rFonts w:cs="Arial"/>
        </w:rPr>
        <w:t xml:space="preserve"> 2019 to feed into this process by providing the evidence to support the revisions.</w:t>
      </w:r>
    </w:p>
    <w:p w:rsidR="00657F6E" w:rsidRPr="00107CF7" w:rsidRDefault="00657F6E" w:rsidP="00107CF7"/>
    <w:p w:rsidR="000F2384" w:rsidRPr="0029543E" w:rsidRDefault="00A34FFC" w:rsidP="0029543E">
      <w:pPr>
        <w:pStyle w:val="Heading2"/>
      </w:pPr>
      <w:r>
        <w:t xml:space="preserve">What the </w:t>
      </w:r>
      <w:r w:rsidR="0065504D">
        <w:t>knowledge and library specialist</w:t>
      </w:r>
      <w:r>
        <w:t xml:space="preserve"> did</w:t>
      </w:r>
    </w:p>
    <w:p w:rsidR="0029543E" w:rsidRDefault="0029543E" w:rsidP="0029543E">
      <w:pPr>
        <w:rPr>
          <w:rFonts w:cs="Arial"/>
        </w:rPr>
      </w:pPr>
      <w:r>
        <w:rPr>
          <w:rFonts w:cs="Arial"/>
        </w:rPr>
        <w:t xml:space="preserve">Over a period of several months, searches were carried out by the Library using healthcare databases and information resources.  This evidence was supplied to the department for each condition / procedure when requested </w:t>
      </w:r>
      <w:proofErr w:type="spellStart"/>
      <w:r>
        <w:rPr>
          <w:rFonts w:cs="Arial"/>
        </w:rPr>
        <w:t>eg</w:t>
      </w:r>
      <w:proofErr w:type="spellEnd"/>
      <w:r>
        <w:rPr>
          <w:rFonts w:cs="Arial"/>
        </w:rPr>
        <w:t xml:space="preserve"> carpal tunnel decompression, extensor tendon repair, MCPJ arthroplasty etc.</w:t>
      </w:r>
    </w:p>
    <w:p w:rsidR="0029543E" w:rsidRDefault="0029543E" w:rsidP="0029543E">
      <w:pPr>
        <w:rPr>
          <w:rFonts w:cs="Arial"/>
        </w:rPr>
      </w:pPr>
    </w:p>
    <w:p w:rsidR="0089542C" w:rsidRDefault="0029543E">
      <w:pPr>
        <w:rPr>
          <w:rFonts w:cs="Arial"/>
        </w:rPr>
      </w:pPr>
      <w:r>
        <w:rPr>
          <w:rFonts w:cs="Arial"/>
        </w:rPr>
        <w:t>After the initial searches and revisions, six-monthly updates were put in place to ensure updates are ongoing as evidence and guidance changes.</w:t>
      </w:r>
    </w:p>
    <w:p w:rsidR="000F2384" w:rsidRDefault="008850FC" w:rsidP="00A068CD">
      <w:pPr>
        <w:pStyle w:val="Heading1"/>
      </w:pPr>
      <w:r>
        <w:t xml:space="preserve">Impact of </w:t>
      </w:r>
      <w:r w:rsidR="00DA3AA8">
        <w:t xml:space="preserve">input from the library and knowledge </w:t>
      </w:r>
      <w:proofErr w:type="gramStart"/>
      <w:r w:rsidR="00DA3AA8">
        <w:t>service</w:t>
      </w:r>
      <w:proofErr w:type="gramEnd"/>
    </w:p>
    <w:p w:rsidR="0029543E" w:rsidRDefault="0029543E" w:rsidP="0029543E">
      <w:pPr>
        <w:numPr>
          <w:ilvl w:val="0"/>
          <w:numId w:val="1"/>
        </w:numPr>
        <w:rPr>
          <w:rFonts w:cs="Arial"/>
          <w:iCs/>
        </w:rPr>
      </w:pPr>
      <w:r>
        <w:rPr>
          <w:rFonts w:cs="Arial"/>
          <w:iCs/>
        </w:rPr>
        <w:t>Twenty hand therapy protocols revised.</w:t>
      </w:r>
    </w:p>
    <w:p w:rsidR="0029543E" w:rsidRDefault="0029543E" w:rsidP="0029543E">
      <w:pPr>
        <w:numPr>
          <w:ilvl w:val="0"/>
          <w:numId w:val="1"/>
        </w:numPr>
        <w:rPr>
          <w:rFonts w:cs="Arial"/>
          <w:iCs/>
        </w:rPr>
      </w:pPr>
      <w:r>
        <w:rPr>
          <w:rFonts w:cs="Arial"/>
          <w:iCs/>
        </w:rPr>
        <w:t>In-service training to update team knowledge and practice ensuring consistency.</w:t>
      </w:r>
    </w:p>
    <w:p w:rsidR="0029543E" w:rsidRDefault="0029543E" w:rsidP="0029543E">
      <w:pPr>
        <w:numPr>
          <w:ilvl w:val="0"/>
          <w:numId w:val="1"/>
        </w:numPr>
        <w:rPr>
          <w:rFonts w:cs="Arial"/>
          <w:iCs/>
        </w:rPr>
      </w:pPr>
      <w:r>
        <w:rPr>
          <w:rFonts w:cs="Arial"/>
          <w:iCs/>
        </w:rPr>
        <w:t>Regular updates to maintain currency and aid service development.</w:t>
      </w:r>
    </w:p>
    <w:p w:rsidR="0029543E" w:rsidRDefault="0029543E" w:rsidP="0029543E">
      <w:pPr>
        <w:numPr>
          <w:ilvl w:val="0"/>
          <w:numId w:val="1"/>
        </w:numPr>
        <w:rPr>
          <w:rFonts w:cs="Arial"/>
          <w:iCs/>
        </w:rPr>
      </w:pPr>
      <w:r>
        <w:rPr>
          <w:rFonts w:cs="Arial"/>
          <w:iCs/>
        </w:rPr>
        <w:t>Enhanced patient outcomes who are receiving the most up-to-date interventions at the appropriate time.</w:t>
      </w:r>
    </w:p>
    <w:p w:rsidR="0029543E" w:rsidRDefault="0029543E" w:rsidP="0029543E">
      <w:pPr>
        <w:numPr>
          <w:ilvl w:val="0"/>
          <w:numId w:val="1"/>
        </w:numPr>
        <w:rPr>
          <w:rFonts w:cs="Arial"/>
          <w:iCs/>
        </w:rPr>
      </w:pPr>
      <w:r>
        <w:rPr>
          <w:rFonts w:cs="Arial"/>
          <w:iCs/>
        </w:rPr>
        <w:t xml:space="preserve">Progress is faster with </w:t>
      </w:r>
      <w:proofErr w:type="gramStart"/>
      <w:r>
        <w:rPr>
          <w:rFonts w:cs="Arial"/>
          <w:iCs/>
        </w:rPr>
        <w:t>less appointments</w:t>
      </w:r>
      <w:proofErr w:type="gramEnd"/>
      <w:r>
        <w:rPr>
          <w:rFonts w:cs="Arial"/>
          <w:iCs/>
        </w:rPr>
        <w:t xml:space="preserve"> needed for patients.</w:t>
      </w:r>
    </w:p>
    <w:p w:rsidR="0029543E" w:rsidRPr="00576792" w:rsidRDefault="0029543E" w:rsidP="0029543E">
      <w:pPr>
        <w:numPr>
          <w:ilvl w:val="0"/>
          <w:numId w:val="1"/>
        </w:numPr>
        <w:rPr>
          <w:rFonts w:cs="Arial"/>
          <w:iCs/>
        </w:rPr>
      </w:pPr>
      <w:r>
        <w:rPr>
          <w:rFonts w:cs="Arial"/>
          <w:iCs/>
        </w:rPr>
        <w:t>Significant amount of clinical time saved by the Library carrying out the research</w:t>
      </w:r>
    </w:p>
    <w:p w:rsidR="0029543E" w:rsidRDefault="0029543E" w:rsidP="0029543E">
      <w:pPr>
        <w:numPr>
          <w:ilvl w:val="0"/>
          <w:numId w:val="1"/>
        </w:numPr>
        <w:rPr>
          <w:rFonts w:cs="Arial"/>
          <w:iCs/>
        </w:rPr>
      </w:pPr>
      <w:r>
        <w:rPr>
          <w:rFonts w:cs="Arial"/>
          <w:iCs/>
        </w:rPr>
        <w:t>Protocols shared with community partners and peripheral departments for patient rehabilitation.</w:t>
      </w:r>
    </w:p>
    <w:p w:rsidR="0029543E" w:rsidRDefault="0029543E" w:rsidP="0029543E">
      <w:pPr>
        <w:numPr>
          <w:ilvl w:val="0"/>
          <w:numId w:val="1"/>
        </w:numPr>
        <w:rPr>
          <w:rFonts w:cs="Arial"/>
          <w:iCs/>
        </w:rPr>
      </w:pPr>
      <w:r>
        <w:rPr>
          <w:rFonts w:cs="Arial"/>
          <w:iCs/>
        </w:rPr>
        <w:lastRenderedPageBreak/>
        <w:t>Electronic format provides ease of access for clinicians and patients.</w:t>
      </w:r>
    </w:p>
    <w:p w:rsidR="0089542C" w:rsidRDefault="0089542C"/>
    <w:p w:rsidR="00AB29B5" w:rsidRPr="00A97722" w:rsidRDefault="00CF74D1" w:rsidP="00A97722">
      <w:pPr>
        <w:pStyle w:val="Heading2"/>
      </w:pPr>
      <w:r>
        <w:t>Immediate Impact</w:t>
      </w:r>
    </w:p>
    <w:p w:rsidR="0029543E" w:rsidRDefault="0029543E" w:rsidP="0029543E">
      <w:pPr>
        <w:rPr>
          <w:rFonts w:cs="Arial"/>
        </w:rPr>
      </w:pPr>
      <w:r>
        <w:rPr>
          <w:rFonts w:cs="Arial"/>
        </w:rPr>
        <w:t>As information was received each hand therapy area was allocated to a member of the team of six, who collated the evidence to create the new standardised protocol and patient guidance.  Each was then presented to the whole team, reviewed, revised and signed off.  The process was speeded up as a result of the first COVID19 lockdown.</w:t>
      </w:r>
    </w:p>
    <w:p w:rsidR="0029543E" w:rsidRDefault="0029543E" w:rsidP="0029543E">
      <w:pPr>
        <w:rPr>
          <w:rFonts w:cs="Arial"/>
        </w:rPr>
      </w:pPr>
    </w:p>
    <w:p w:rsidR="0029543E" w:rsidRDefault="0029543E" w:rsidP="0029543E">
      <w:pPr>
        <w:rPr>
          <w:rFonts w:cs="Arial"/>
        </w:rPr>
      </w:pPr>
      <w:r>
        <w:rPr>
          <w:rFonts w:cs="Arial"/>
        </w:rPr>
        <w:t>Team and personal knowledge increased via updating process.</w:t>
      </w:r>
    </w:p>
    <w:p w:rsidR="0029543E" w:rsidRDefault="0029543E" w:rsidP="0029543E">
      <w:pPr>
        <w:rPr>
          <w:rFonts w:cs="Arial"/>
        </w:rPr>
      </w:pPr>
    </w:p>
    <w:p w:rsidR="0029543E" w:rsidRDefault="0029543E" w:rsidP="0029543E">
      <w:pPr>
        <w:rPr>
          <w:rFonts w:cs="Arial"/>
        </w:rPr>
      </w:pPr>
      <w:r>
        <w:rPr>
          <w:rFonts w:cs="Arial"/>
        </w:rPr>
        <w:t>Confidence increased for team and patients knowing that practice and guidance is up-to-date.</w:t>
      </w:r>
    </w:p>
    <w:p w:rsidR="0029543E" w:rsidRDefault="0029543E" w:rsidP="0029543E">
      <w:pPr>
        <w:rPr>
          <w:rFonts w:cs="Arial"/>
        </w:rPr>
      </w:pPr>
    </w:p>
    <w:p w:rsidR="0029543E" w:rsidRDefault="0029543E" w:rsidP="0029543E">
      <w:pPr>
        <w:rPr>
          <w:rFonts w:cs="Arial"/>
          <w:b/>
          <w:bCs/>
          <w:i/>
          <w:iCs/>
        </w:rPr>
      </w:pPr>
      <w:r>
        <w:rPr>
          <w:rFonts w:cs="Arial"/>
          <w:b/>
          <w:bCs/>
          <w:i/>
          <w:iCs/>
        </w:rPr>
        <w:t>“</w:t>
      </w:r>
      <w:r w:rsidRPr="005E24B5">
        <w:rPr>
          <w:rFonts w:cs="Arial"/>
          <w:b/>
          <w:bCs/>
          <w:i/>
          <w:iCs/>
        </w:rPr>
        <w:t>A big thank you to the library services team, for all of the help and time you have generously given</w:t>
      </w:r>
      <w:r>
        <w:rPr>
          <w:rFonts w:cs="Arial"/>
          <w:b/>
          <w:bCs/>
          <w:i/>
          <w:iCs/>
        </w:rPr>
        <w:t>”</w:t>
      </w:r>
      <w:r w:rsidRPr="005E24B5">
        <w:rPr>
          <w:rFonts w:cs="Arial"/>
          <w:b/>
          <w:bCs/>
          <w:i/>
          <w:iCs/>
        </w:rPr>
        <w:t>.</w:t>
      </w:r>
    </w:p>
    <w:p w:rsidR="0029543E" w:rsidRPr="00576792" w:rsidRDefault="0029543E" w:rsidP="0029543E">
      <w:pPr>
        <w:rPr>
          <w:rFonts w:cs="Arial"/>
          <w:b/>
          <w:bCs/>
          <w:i/>
          <w:iCs/>
          <w:sz w:val="10"/>
          <w:szCs w:val="10"/>
        </w:rPr>
      </w:pPr>
      <w:r w:rsidRPr="00576792">
        <w:rPr>
          <w:rFonts w:cs="Arial"/>
          <w:b/>
          <w:bCs/>
          <w:i/>
          <w:iCs/>
          <w:sz w:val="10"/>
          <w:szCs w:val="10"/>
        </w:rPr>
        <w:t xml:space="preserve"> </w:t>
      </w:r>
    </w:p>
    <w:p w:rsidR="0029543E" w:rsidRDefault="0029543E" w:rsidP="0029543E">
      <w:pPr>
        <w:rPr>
          <w:rFonts w:cs="Arial"/>
          <w:b/>
          <w:bCs/>
          <w:i/>
          <w:iCs/>
        </w:rPr>
      </w:pPr>
      <w:r w:rsidRPr="00576792">
        <w:rPr>
          <w:rFonts w:cs="Arial"/>
          <w:b/>
          <w:bCs/>
          <w:i/>
          <w:iCs/>
        </w:rPr>
        <w:t>“It would have taken us at least twice as long to do the same searches probably taking several years to have completed them all, due to trying to find suitable blocks of time to fit this type of work in around our clinical work”</w:t>
      </w:r>
    </w:p>
    <w:p w:rsidR="0089542C" w:rsidRDefault="0089542C" w:rsidP="00933394"/>
    <w:p w:rsidR="00033A06" w:rsidRPr="00A068CD" w:rsidRDefault="009462CA" w:rsidP="00A068CD">
      <w:pPr>
        <w:pStyle w:val="Heading2"/>
      </w:pPr>
      <w:r>
        <w:t>Probable future Impact</w:t>
      </w:r>
    </w:p>
    <w:p w:rsidR="0029543E" w:rsidRPr="00EB4FA8" w:rsidRDefault="0029543E" w:rsidP="0029543E">
      <w:pPr>
        <w:numPr>
          <w:ilvl w:val="0"/>
          <w:numId w:val="2"/>
        </w:numPr>
        <w:rPr>
          <w:rFonts w:cs="Arial"/>
          <w:b/>
          <w:bCs/>
          <w:i/>
          <w:iCs/>
        </w:rPr>
      </w:pPr>
      <w:r>
        <w:rPr>
          <w:rFonts w:cs="Arial"/>
        </w:rPr>
        <w:t>Continue to keep up-to-date and evidence-based.</w:t>
      </w:r>
    </w:p>
    <w:p w:rsidR="0029543E" w:rsidRPr="00EB4FA8" w:rsidRDefault="0029543E" w:rsidP="0029543E">
      <w:pPr>
        <w:numPr>
          <w:ilvl w:val="0"/>
          <w:numId w:val="2"/>
        </w:numPr>
        <w:rPr>
          <w:rFonts w:cs="Arial"/>
          <w:b/>
          <w:bCs/>
          <w:i/>
          <w:iCs/>
        </w:rPr>
      </w:pPr>
      <w:r>
        <w:rPr>
          <w:rFonts w:cs="Arial"/>
        </w:rPr>
        <w:t>Enable service development where appropriate.</w:t>
      </w:r>
    </w:p>
    <w:p w:rsidR="0029543E" w:rsidRPr="008A6722" w:rsidRDefault="0029543E" w:rsidP="0029543E">
      <w:pPr>
        <w:numPr>
          <w:ilvl w:val="0"/>
          <w:numId w:val="2"/>
        </w:numPr>
        <w:rPr>
          <w:rFonts w:cs="Arial"/>
          <w:b/>
          <w:bCs/>
          <w:i/>
          <w:iCs/>
        </w:rPr>
      </w:pPr>
      <w:r>
        <w:rPr>
          <w:rFonts w:cs="Arial"/>
        </w:rPr>
        <w:t>Continue to save clinician time via the Library updates.</w:t>
      </w:r>
    </w:p>
    <w:p w:rsidR="0029543E" w:rsidRPr="008A6722" w:rsidRDefault="0029543E" w:rsidP="0029543E">
      <w:pPr>
        <w:numPr>
          <w:ilvl w:val="0"/>
          <w:numId w:val="2"/>
        </w:numPr>
        <w:rPr>
          <w:rFonts w:cs="Arial"/>
          <w:b/>
          <w:bCs/>
          <w:i/>
          <w:iCs/>
        </w:rPr>
      </w:pPr>
      <w:r>
        <w:rPr>
          <w:rFonts w:cs="Arial"/>
          <w:bCs/>
          <w:iCs/>
        </w:rPr>
        <w:t>Increased patient adherence to guidance, which is key to recovery, due to ease of access (printed, email, phone) to clear and up-to-date information specific to their procedure or condition.</w:t>
      </w:r>
    </w:p>
    <w:p w:rsidR="0029543E" w:rsidRPr="00FF765D" w:rsidRDefault="0029543E" w:rsidP="0029543E">
      <w:pPr>
        <w:numPr>
          <w:ilvl w:val="0"/>
          <w:numId w:val="2"/>
        </w:numPr>
        <w:rPr>
          <w:rFonts w:cs="Arial"/>
          <w:b/>
          <w:bCs/>
          <w:i/>
          <w:iCs/>
        </w:rPr>
      </w:pPr>
      <w:r>
        <w:rPr>
          <w:rFonts w:cs="Arial"/>
          <w:bCs/>
          <w:iCs/>
        </w:rPr>
        <w:t>New protocols will be created as new specialisms and services are coming on board in the near future with a new Hand Consultant joining the team.</w:t>
      </w:r>
    </w:p>
    <w:p w:rsidR="0029543E" w:rsidRDefault="0029543E" w:rsidP="0029543E">
      <w:pPr>
        <w:rPr>
          <w:rFonts w:cs="Arial"/>
          <w:b/>
          <w:bCs/>
          <w:i/>
          <w:iCs/>
        </w:rPr>
      </w:pPr>
    </w:p>
    <w:p w:rsidR="0029543E" w:rsidRPr="005E24B5" w:rsidRDefault="0029543E" w:rsidP="0029543E">
      <w:pPr>
        <w:rPr>
          <w:rFonts w:cs="Arial"/>
          <w:b/>
          <w:bCs/>
          <w:i/>
          <w:iCs/>
        </w:rPr>
      </w:pPr>
      <w:r>
        <w:rPr>
          <w:rFonts w:cs="Arial"/>
          <w:b/>
          <w:bCs/>
          <w:i/>
          <w:iCs/>
        </w:rPr>
        <w:t>“Research underpins Hand T</w:t>
      </w:r>
      <w:r w:rsidRPr="005E24B5">
        <w:rPr>
          <w:rFonts w:cs="Arial"/>
          <w:b/>
          <w:bCs/>
          <w:i/>
          <w:iCs/>
        </w:rPr>
        <w:t>herapy at the RUH, enhancing patient experience and outcomes</w:t>
      </w:r>
      <w:r>
        <w:rPr>
          <w:rFonts w:cs="Arial"/>
          <w:b/>
          <w:bCs/>
          <w:i/>
          <w:iCs/>
        </w:rPr>
        <w:t>”</w:t>
      </w:r>
      <w:r w:rsidRPr="005E24B5">
        <w:rPr>
          <w:rFonts w:cs="Arial"/>
          <w:b/>
          <w:bCs/>
          <w:i/>
          <w:iCs/>
        </w:rPr>
        <w:t>.</w:t>
      </w:r>
    </w:p>
    <w:p w:rsidR="00AB29B5" w:rsidRDefault="00AB29B5" w:rsidP="00933394"/>
    <w:p w:rsidR="00033A06" w:rsidRDefault="00ED3209" w:rsidP="005E6D11">
      <w:pPr>
        <w:pStyle w:val="Heading2"/>
      </w:pPr>
      <w:r>
        <w:t>Name and Job Title</w:t>
      </w:r>
      <w:r w:rsidR="00033A06">
        <w:t>:</w:t>
      </w:r>
    </w:p>
    <w:p w:rsidR="0029543E" w:rsidRPr="00344C3C" w:rsidRDefault="0029543E" w:rsidP="0029543E">
      <w:pPr>
        <w:rPr>
          <w:rFonts w:cs="Arial"/>
          <w:iCs/>
        </w:rPr>
      </w:pPr>
      <w:r w:rsidRPr="00344C3C">
        <w:rPr>
          <w:rFonts w:cs="Arial"/>
          <w:iCs/>
        </w:rPr>
        <w:t>Name</w:t>
      </w:r>
      <w:r>
        <w:rPr>
          <w:rFonts w:cs="Arial"/>
          <w:iCs/>
        </w:rPr>
        <w:t xml:space="preserve">: </w:t>
      </w:r>
      <w:r w:rsidRPr="00F56C37">
        <w:rPr>
          <w:rFonts w:cs="Arial"/>
          <w:b/>
          <w:bCs/>
          <w:iCs/>
        </w:rPr>
        <w:t>Mark Sheriff</w:t>
      </w:r>
    </w:p>
    <w:p w:rsidR="0089542C" w:rsidRDefault="0029543E" w:rsidP="00633253">
      <w:pPr>
        <w:rPr>
          <w:rFonts w:cs="Arial"/>
          <w:iCs/>
        </w:rPr>
      </w:pPr>
      <w:r w:rsidRPr="00344C3C">
        <w:rPr>
          <w:rFonts w:cs="Arial"/>
          <w:iCs/>
        </w:rPr>
        <w:t>Job Title</w:t>
      </w:r>
      <w:r>
        <w:rPr>
          <w:rFonts w:cs="Arial"/>
          <w:iCs/>
        </w:rPr>
        <w:t>: Extended Scope Practitioner – Hand Therapy</w:t>
      </w:r>
    </w:p>
    <w:p w:rsidR="00633253" w:rsidRPr="004B5F25" w:rsidRDefault="0089542C" w:rsidP="00933394">
      <w:pPr>
        <w:rPr>
          <w:rFonts w:cs="Arial"/>
          <w:iCs/>
        </w:rPr>
      </w:pPr>
      <w:r>
        <w:rPr>
          <w:rFonts w:cs="Arial"/>
          <w:iCs/>
        </w:rPr>
        <w:t xml:space="preserve"> </w:t>
      </w:r>
    </w:p>
    <w:p w:rsidR="00933394"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p w:rsidR="004B5F25" w:rsidRDefault="004B5F25" w:rsidP="004B5F25"/>
    <w:p w:rsidR="004B5F25" w:rsidRDefault="004B5F25" w:rsidP="004B5F25"/>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6F04D2" w:rsidRDefault="006F04D2" w:rsidP="004B5F25">
      <w:pPr>
        <w:rPr>
          <w:b/>
          <w:bCs/>
        </w:rPr>
      </w:pPr>
    </w:p>
    <w:p w:rsidR="00AD40B2" w:rsidRDefault="004B5F25" w:rsidP="004B5F25">
      <w:pPr>
        <w:rPr>
          <w:b/>
          <w:bCs/>
        </w:rPr>
      </w:pPr>
      <w:r w:rsidRPr="004B5F25">
        <w:rPr>
          <w:b/>
          <w:bCs/>
        </w:rPr>
        <w:t xml:space="preserve">Submission Details </w:t>
      </w:r>
    </w:p>
    <w:p w:rsidR="004B5F25" w:rsidRDefault="004B5F25" w:rsidP="004B5F25">
      <w:pPr>
        <w:rPr>
          <w:b/>
          <w:bCs/>
        </w:rPr>
      </w:pPr>
      <w:r w:rsidRPr="004B5F25">
        <w:rPr>
          <w:b/>
          <w:bCs/>
        </w:rPr>
        <w:t xml:space="preserve">[To be completed </w:t>
      </w:r>
      <w:r w:rsidR="00AD40B2">
        <w:rPr>
          <w:b/>
          <w:bCs/>
        </w:rPr>
        <w:t xml:space="preserve">by Knowledge and Library Service </w:t>
      </w:r>
      <w:r w:rsidRPr="004B5F25">
        <w:rPr>
          <w:b/>
          <w:bCs/>
        </w:rPr>
        <w:t>at the point of submission]</w:t>
      </w:r>
    </w:p>
    <w:p w:rsidR="00AD40B2" w:rsidRPr="004B5F25" w:rsidRDefault="00AD40B2" w:rsidP="004B5F25">
      <w:pPr>
        <w:rPr>
          <w:b/>
          <w:bCs/>
        </w:rPr>
      </w:pPr>
    </w:p>
    <w:p w:rsidR="004B5F25" w:rsidRDefault="004B5F25" w:rsidP="004B5F25"/>
    <w:p w:rsidR="00D07366" w:rsidRPr="00D07366" w:rsidRDefault="00D07366" w:rsidP="004B5F25">
      <w:pPr>
        <w:rPr>
          <w:i/>
          <w:iCs/>
        </w:rPr>
      </w:pPr>
      <w:bookmarkStart w:id="1" w:name="_Hlk75787540"/>
      <w:r>
        <w:t xml:space="preserve">Name of </w:t>
      </w:r>
      <w:bookmarkEnd w:id="1"/>
      <w:r>
        <w:t xml:space="preserve">Organisation </w:t>
      </w:r>
      <w:r>
        <w:tab/>
      </w:r>
      <w:r>
        <w:tab/>
      </w:r>
      <w:r>
        <w:tab/>
      </w:r>
      <w:r w:rsidR="002E68E0">
        <w:rPr>
          <w:rFonts w:cs="Arial"/>
        </w:rPr>
        <w:t>Royal United Hospitals Bath NHS Foundation Trust</w:t>
      </w:r>
    </w:p>
    <w:p w:rsidR="00D07366" w:rsidRDefault="00D07366" w:rsidP="004B5F25"/>
    <w:p w:rsidR="00D07366" w:rsidRDefault="00D07366" w:rsidP="004B5F25">
      <w:pPr>
        <w:rPr>
          <w:i/>
          <w:iCs/>
        </w:rPr>
      </w:pPr>
      <w:r>
        <w:t>Knowledge and Library Service Contact Email</w:t>
      </w:r>
      <w:r>
        <w:tab/>
      </w:r>
      <w:r>
        <w:tab/>
      </w:r>
      <w:r w:rsidR="002E68E0">
        <w:rPr>
          <w:i/>
          <w:iCs/>
        </w:rPr>
        <w:t>lisa.hirst2@nhs.net</w:t>
      </w:r>
    </w:p>
    <w:p w:rsidR="00D07366" w:rsidRDefault="00D07366" w:rsidP="004B5F25">
      <w:pPr>
        <w:rPr>
          <w:i/>
          <w:iCs/>
        </w:rPr>
      </w:pPr>
    </w:p>
    <w:p w:rsidR="00D07366" w:rsidRDefault="00D07366" w:rsidP="004B5F25">
      <w:r>
        <w:t>NHS Region</w:t>
      </w:r>
      <w:r>
        <w:tab/>
      </w:r>
      <w:r>
        <w:tab/>
      </w:r>
      <w:r>
        <w:tab/>
      </w:r>
      <w:r>
        <w:tab/>
      </w:r>
      <w:r>
        <w:tab/>
      </w:r>
      <w:r>
        <w:tab/>
      </w:r>
      <w:r>
        <w:tab/>
      </w:r>
      <w:bookmarkStart w:id="2" w:name="_Hlk75787789"/>
      <w:sdt>
        <w:sdtPr>
          <w:alias w:val="NHS Region"/>
          <w:tag w:val="NHS Region"/>
          <w:id w:val="-1392417017"/>
          <w:placeholder>
            <w:docPart w:val="DefaultPlaceholder_-1854013438"/>
          </w:placeholder>
          <w:comboBox>
            <w:listItem w:value="Choose an item."/>
            <w:listItem w:displayText="East of England" w:value="East of England"/>
            <w:listItem w:displayText="London" w:value="London"/>
            <w:listItem w:displayText="Midlands" w:value="Midlands"/>
            <w:listItem w:displayText="North East" w:value="North East"/>
            <w:listItem w:displayText="North West" w:value="North West"/>
            <w:listItem w:displayText="South East" w:value="South East"/>
            <w:listItem w:displayText="South West" w:value="South West"/>
          </w:comboBox>
        </w:sdtPr>
        <w:sdtEndPr/>
        <w:sdtContent>
          <w:r w:rsidR="002E68E0">
            <w:t>South West</w:t>
          </w:r>
        </w:sdtContent>
      </w:sdt>
      <w:bookmarkEnd w:id="2"/>
    </w:p>
    <w:p w:rsidR="00D07366" w:rsidRDefault="00D07366" w:rsidP="004B5F25"/>
    <w:p w:rsidR="00D07366" w:rsidRDefault="00D07366" w:rsidP="004B5F25">
      <w:pPr>
        <w:rPr>
          <w:i/>
          <w:iCs/>
        </w:rPr>
      </w:pPr>
      <w:r>
        <w:t>Title of Case Study</w:t>
      </w:r>
      <w:r>
        <w:tab/>
      </w:r>
      <w:r>
        <w:tab/>
      </w:r>
      <w:r>
        <w:tab/>
      </w:r>
      <w:r>
        <w:tab/>
      </w:r>
      <w:r>
        <w:tab/>
      </w:r>
      <w:r>
        <w:tab/>
      </w:r>
      <w:r w:rsidRPr="0089542C">
        <w:rPr>
          <w:i/>
          <w:iCs/>
        </w:rPr>
        <w:t>[</w:t>
      </w:r>
      <w:r w:rsidR="002E68E0" w:rsidRPr="002E68E0">
        <w:rPr>
          <w:b/>
          <w:bCs/>
          <w:i/>
          <w:iCs/>
        </w:rPr>
        <w:t>Revision of hand therapy protocols</w:t>
      </w:r>
      <w:r>
        <w:rPr>
          <w:i/>
          <w:iCs/>
        </w:rPr>
        <w:t>]</w:t>
      </w:r>
    </w:p>
    <w:p w:rsidR="00D07366" w:rsidRDefault="00D07366" w:rsidP="004B5F25">
      <w:pPr>
        <w:rPr>
          <w:i/>
          <w:iCs/>
        </w:rPr>
      </w:pPr>
    </w:p>
    <w:p w:rsidR="00D07366" w:rsidRDefault="00D07366" w:rsidP="004B5F25">
      <w:r>
        <w:t>Sector</w:t>
      </w:r>
      <w:r>
        <w:tab/>
      </w:r>
      <w:r>
        <w:tab/>
      </w:r>
      <w:r>
        <w:tab/>
      </w:r>
      <w:r>
        <w:tab/>
      </w:r>
      <w:r>
        <w:tab/>
      </w:r>
      <w:r>
        <w:tab/>
      </w:r>
      <w:r>
        <w:tab/>
      </w:r>
      <w:r>
        <w:tab/>
      </w:r>
      <w:sdt>
        <w:sdtPr>
          <w:alias w:val="Sectors"/>
          <w:tag w:val="Sectors"/>
          <w:id w:val="1496924961"/>
          <w:placeholder>
            <w:docPart w:val="DefaultPlaceholder_-1854013438"/>
          </w:placeholder>
          <w:comboBox>
            <w:listItem w:value="Choose an item."/>
            <w:listItem w:displayText="Acute" w:value="Acute"/>
            <w:listItem w:displayText="Acute and Community" w:value="Acute and Community"/>
            <w:listItem w:displayText="Ambulance" w:value="Ambulance"/>
            <w:listItem w:displayText="Care Trust" w:value="Care Trust"/>
            <w:listItem w:displayText="Clinical Commissioning Group / Commissioning" w:value="Clinical Commissioning Group / Commissioning"/>
            <w:listItem w:displayText="Community " w:value="Community "/>
            <w:listItem w:displayText="Cross Sector" w:value="Cross Sector"/>
            <w:listItem w:displayText="HEE / ALB" w:value="HEE / ALB"/>
            <w:listItem w:displayText="Mental Health" w:value="Mental Health"/>
            <w:listItem w:displayText="Mental Health / Learning Disability" w:value="Mental Health / Learning Disability"/>
            <w:listItem w:displayText="Mental Health / Social Care" w:value="Mental Health / Social Care"/>
            <w:listItem w:displayText="Primary Care" w:value="Primary Care"/>
            <w:listItem w:displayText="Public Health" w:value="Public Health"/>
            <w:listItem w:displayText="Other" w:value="Other"/>
          </w:comboBox>
        </w:sdtPr>
        <w:sdtEndPr/>
        <w:sdtContent>
          <w:r w:rsidR="002E68E0">
            <w:t>Acute</w:t>
          </w:r>
        </w:sdtContent>
      </w:sdt>
    </w:p>
    <w:p w:rsidR="00D07366" w:rsidRDefault="00D07366" w:rsidP="004B5F25"/>
    <w:p w:rsidR="00D07366" w:rsidRDefault="00D07366" w:rsidP="004B5F25">
      <w:r>
        <w:t>Group Impacted</w:t>
      </w:r>
      <w:r w:rsidR="00AD40B2">
        <w:tab/>
      </w:r>
      <w:r w:rsidR="00AD40B2">
        <w:tab/>
      </w:r>
      <w:r w:rsidR="00AD40B2">
        <w:tab/>
      </w:r>
      <w:r w:rsidR="00AD40B2">
        <w:tab/>
      </w:r>
      <w:r w:rsidR="00AD40B2">
        <w:tab/>
      </w:r>
      <w:r w:rsidR="00AD40B2">
        <w:tab/>
      </w:r>
      <w:sdt>
        <w:sdtPr>
          <w:alias w:val="Group impacted"/>
          <w:tag w:val="Group impacted"/>
          <w:id w:val="-851025891"/>
          <w:placeholder>
            <w:docPart w:val="DefaultPlaceholder_-1854013438"/>
          </w:placeholder>
          <w:comboBox>
            <w:listItem w:value="Choose an item."/>
            <w:listItem w:displayText="Multiprofessional" w:value="Multiprofessional"/>
            <w:listItem w:displayText="Additional Clinical Services" w:value="Additional Clinical Services"/>
            <w:listItem w:displayText="Allied Health Professionals" w:value="Allied Health Professionals"/>
            <w:listItem w:displayText="Estates and Ancillary" w:value="Estates and Ancillary"/>
            <w:listItem w:displayText="Healthcare Scientists" w:value="Healthcare Scientists"/>
            <w:listItem w:displayText="Medical and Dental" w:value="Medical and Dental"/>
            <w:listItem w:displayText="Patients, Carers, and the Public" w:value="Patients, Carers, and the Public"/>
            <w:listItem w:displayText="Nursing and Midwifery" w:value="Nursing and Midwifery"/>
            <w:listItem w:displayText="Scientific and Technical" w:value="Scientific and Technical"/>
            <w:listItem w:displayText="Students" w:value="Students"/>
          </w:comboBox>
        </w:sdtPr>
        <w:sdtEndPr/>
        <w:sdtContent>
          <w:proofErr w:type="spellStart"/>
          <w:r w:rsidR="002E68E0">
            <w:t>Multiprofessional</w:t>
          </w:r>
          <w:proofErr w:type="spellEnd"/>
        </w:sdtContent>
      </w:sdt>
    </w:p>
    <w:p w:rsidR="00D07366" w:rsidRDefault="00D07366" w:rsidP="004B5F25"/>
    <w:p w:rsidR="00D07366" w:rsidRDefault="00D07366" w:rsidP="004B5F25">
      <w:r>
        <w:t>Impact Types</w:t>
      </w:r>
      <w:r w:rsidR="00AD40B2">
        <w:t xml:space="preserve"> </w:t>
      </w:r>
      <w:r w:rsidR="00AD40B2">
        <w:tab/>
      </w:r>
      <w:r w:rsidR="00AD40B2">
        <w:tab/>
      </w:r>
      <w:r w:rsidR="00AD40B2">
        <w:tab/>
      </w:r>
      <w:r w:rsidR="00AD40B2">
        <w:tab/>
      </w:r>
      <w:r w:rsidR="00AD40B2">
        <w:tab/>
      </w:r>
      <w:r w:rsidR="00AD40B2">
        <w:tab/>
        <w:t>[Please select any which apply]</w:t>
      </w:r>
      <w:r w:rsidR="00AD40B2">
        <w:tab/>
      </w:r>
      <w:r w:rsidR="00AD40B2">
        <w:tab/>
      </w:r>
      <w:r w:rsidR="00AD40B2">
        <w:tab/>
      </w:r>
      <w:r w:rsidR="00AD40B2">
        <w:tab/>
      </w:r>
      <w:r w:rsidR="00AD40B2">
        <w:tab/>
      </w:r>
    </w:p>
    <w:p w:rsidR="00AD40B2" w:rsidRPr="00AD40B2" w:rsidRDefault="00AD40B2" w:rsidP="00AD40B2">
      <w:pPr>
        <w:shd w:val="clear" w:color="auto" w:fill="FFFFFF"/>
        <w:ind w:left="720"/>
      </w:pPr>
      <w:r w:rsidRPr="00AD40B2">
        <w:rPr>
          <w:rFonts w:ascii="Source Sans Pro" w:eastAsia="Times New Roman" w:hAnsi="Source Sans Pro" w:cs="Times New Roman"/>
          <w:color w:val="14141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8pt" o:ole="">
            <v:imagedata r:id="rId13" o:title=""/>
          </v:shape>
          <w:control r:id="rId14" w:name="DefaultOcxName9" w:shapeid="_x0000_i1048"/>
        </w:object>
      </w:r>
      <w:proofErr w:type="gramStart"/>
      <w:r w:rsidRPr="00AD40B2">
        <w:t>Contributed to personal or professional development.</w:t>
      </w:r>
      <w:proofErr w:type="gramEnd"/>
    </w:p>
    <w:p w:rsidR="00AD40B2" w:rsidRPr="00AD40B2" w:rsidRDefault="00AD40B2" w:rsidP="00AD40B2">
      <w:pPr>
        <w:shd w:val="clear" w:color="auto" w:fill="FFFFFF"/>
        <w:ind w:left="720"/>
      </w:pPr>
      <w:r w:rsidRPr="00AD40B2">
        <w:object w:dxaOrig="225" w:dyaOrig="225">
          <v:shape id="_x0000_i1051" type="#_x0000_t75" style="width:20.25pt;height:18pt" o:ole="">
            <v:imagedata r:id="rId13" o:title=""/>
          </v:shape>
          <w:control r:id="rId15" w:name="DefaultOcxName" w:shapeid="_x0000_i1051"/>
        </w:object>
      </w:r>
      <w:proofErr w:type="gramStart"/>
      <w:r w:rsidRPr="00AD40B2">
        <w:t>Contributed to service development or delivery.</w:t>
      </w:r>
      <w:proofErr w:type="gramEnd"/>
    </w:p>
    <w:p w:rsidR="00AD40B2" w:rsidRPr="00AD40B2" w:rsidRDefault="00AD40B2" w:rsidP="00AD40B2">
      <w:pPr>
        <w:shd w:val="clear" w:color="auto" w:fill="FFFFFF"/>
        <w:ind w:left="720"/>
      </w:pPr>
      <w:r w:rsidRPr="00AD40B2">
        <w:object w:dxaOrig="225" w:dyaOrig="225">
          <v:shape id="_x0000_i1054" type="#_x0000_t75" style="width:20.25pt;height:18pt" o:ole="">
            <v:imagedata r:id="rId13" o:title=""/>
          </v:shape>
          <w:control r:id="rId16" w:name="DefaultOcxName1" w:shapeid="_x0000_i1054"/>
        </w:object>
      </w:r>
      <w:proofErr w:type="gramStart"/>
      <w:r w:rsidRPr="00AD40B2">
        <w:t>Facilitated collaborative working.</w:t>
      </w:r>
      <w:proofErr w:type="gramEnd"/>
    </w:p>
    <w:p w:rsidR="00AD40B2" w:rsidRPr="00AD40B2" w:rsidRDefault="00AD40B2" w:rsidP="00AD40B2">
      <w:pPr>
        <w:shd w:val="clear" w:color="auto" w:fill="FFFFFF"/>
        <w:ind w:left="720"/>
      </w:pPr>
      <w:r w:rsidRPr="00AD40B2">
        <w:object w:dxaOrig="225" w:dyaOrig="225">
          <v:shape id="_x0000_i1057" type="#_x0000_t75" style="width:20.25pt;height:18pt" o:ole="">
            <v:imagedata r:id="rId13" o:title=""/>
          </v:shape>
          <w:control r:id="rId17" w:name="DefaultOcxName2" w:shapeid="_x0000_i1057"/>
        </w:object>
      </w:r>
      <w:proofErr w:type="gramStart"/>
      <w:r w:rsidRPr="00AD40B2">
        <w:t>Health Information for Patients, Carers and the Public.</w:t>
      </w:r>
      <w:proofErr w:type="gramEnd"/>
    </w:p>
    <w:p w:rsidR="00AD40B2" w:rsidRPr="00AD40B2" w:rsidRDefault="00AD40B2" w:rsidP="00AD40B2">
      <w:pPr>
        <w:shd w:val="clear" w:color="auto" w:fill="FFFFFF"/>
        <w:ind w:left="720"/>
      </w:pPr>
      <w:r w:rsidRPr="00AD40B2">
        <w:object w:dxaOrig="225" w:dyaOrig="225">
          <v:shape id="_x0000_i1060" type="#_x0000_t75" style="width:20.25pt;height:18pt" o:ole="">
            <v:imagedata r:id="rId13" o:title=""/>
          </v:shape>
          <w:control r:id="rId18" w:name="DefaultOcxName3" w:shapeid="_x0000_i1060"/>
        </w:object>
      </w:r>
      <w:proofErr w:type="gramStart"/>
      <w:r w:rsidRPr="00AD40B2">
        <w:t>Improved the quality of patient care.</w:t>
      </w:r>
      <w:proofErr w:type="gramEnd"/>
    </w:p>
    <w:p w:rsidR="00AD40B2" w:rsidRPr="00AD40B2" w:rsidRDefault="00AD40B2" w:rsidP="00AD40B2">
      <w:pPr>
        <w:shd w:val="clear" w:color="auto" w:fill="FFFFFF"/>
        <w:ind w:left="720"/>
      </w:pPr>
      <w:r w:rsidRPr="00AD40B2">
        <w:object w:dxaOrig="225" w:dyaOrig="225">
          <v:shape id="_x0000_i1063" type="#_x0000_t75" style="width:20.25pt;height:18pt" o:ole="">
            <v:imagedata r:id="rId13" o:title=""/>
          </v:shape>
          <w:control r:id="rId19" w:name="DefaultOcxName4" w:shapeid="_x0000_i1063"/>
        </w:object>
      </w:r>
      <w:proofErr w:type="gramStart"/>
      <w:r w:rsidRPr="00AD40B2">
        <w:t>Mobilising evidence and organisational knowledge.</w:t>
      </w:r>
      <w:proofErr w:type="gramEnd"/>
    </w:p>
    <w:p w:rsidR="00AD40B2" w:rsidRPr="00AD40B2" w:rsidRDefault="00AD40B2" w:rsidP="00AD40B2">
      <w:pPr>
        <w:shd w:val="clear" w:color="auto" w:fill="FFFFFF"/>
        <w:ind w:left="720"/>
      </w:pPr>
      <w:r w:rsidRPr="00AD40B2">
        <w:object w:dxaOrig="225" w:dyaOrig="225">
          <v:shape id="_x0000_i1066" type="#_x0000_t75" style="width:20.25pt;height:18pt" o:ole="">
            <v:imagedata r:id="rId13" o:title=""/>
          </v:shape>
          <w:control r:id="rId20" w:name="DefaultOcxName5" w:shapeid="_x0000_i1066"/>
        </w:object>
      </w:r>
      <w:r w:rsidRPr="00AD40B2">
        <w:t>More informed decision making.</w:t>
      </w:r>
    </w:p>
    <w:p w:rsidR="00AD40B2" w:rsidRPr="00AD40B2" w:rsidRDefault="00AD40B2" w:rsidP="00AD40B2">
      <w:pPr>
        <w:shd w:val="clear" w:color="auto" w:fill="FFFFFF"/>
        <w:ind w:left="720"/>
      </w:pPr>
      <w:r w:rsidRPr="00AD40B2">
        <w:object w:dxaOrig="225" w:dyaOrig="225">
          <v:shape id="_x0000_i1069" type="#_x0000_t75" style="width:20.25pt;height:18pt" o:ole="">
            <v:imagedata r:id="rId13" o:title=""/>
          </v:shape>
          <w:control r:id="rId21" w:name="DefaultOcxName6" w:shapeid="_x0000_i1069"/>
        </w:object>
      </w:r>
      <w:proofErr w:type="gramStart"/>
      <w:r w:rsidRPr="00AD40B2">
        <w:t>Productivity and efficiency.</w:t>
      </w:r>
      <w:proofErr w:type="gramEnd"/>
    </w:p>
    <w:p w:rsidR="00AD40B2" w:rsidRPr="00AD40B2" w:rsidRDefault="00AD40B2" w:rsidP="00AD40B2">
      <w:pPr>
        <w:shd w:val="clear" w:color="auto" w:fill="FFFFFF"/>
        <w:ind w:left="720"/>
      </w:pPr>
      <w:r w:rsidRPr="00AD40B2">
        <w:object w:dxaOrig="225" w:dyaOrig="225">
          <v:shape id="_x0000_i1072" type="#_x0000_t75" style="width:20.25pt;height:18pt" o:ole="">
            <v:imagedata r:id="rId22" o:title=""/>
          </v:shape>
          <w:control r:id="rId23" w:name="DefaultOcxName7" w:shapeid="_x0000_i1072"/>
        </w:object>
      </w:r>
      <w:r w:rsidRPr="00AD40B2">
        <w:t>Reduced risk or improved safety.</w:t>
      </w:r>
    </w:p>
    <w:p w:rsidR="00AD40B2" w:rsidRPr="00AD40B2" w:rsidRDefault="00AD40B2" w:rsidP="00AD40B2">
      <w:pPr>
        <w:shd w:val="clear" w:color="auto" w:fill="FFFFFF"/>
        <w:ind w:left="720"/>
      </w:pPr>
      <w:r w:rsidRPr="00AD40B2">
        <w:object w:dxaOrig="225" w:dyaOrig="225">
          <v:shape id="_x0000_i1075" type="#_x0000_t75" style="width:20.25pt;height:18pt" o:ole="">
            <v:imagedata r:id="rId13" o:title=""/>
          </v:shape>
          <w:control r:id="rId24" w:name="DefaultOcxName71" w:shapeid="_x0000_i1075"/>
        </w:object>
      </w:r>
      <w:r w:rsidRPr="00AD40B2">
        <w:t>Saved money or contributed to financial effectiveness.</w:t>
      </w:r>
    </w:p>
    <w:p w:rsidR="00AD40B2" w:rsidRPr="00AD40B2" w:rsidRDefault="00AD40B2" w:rsidP="00AD40B2">
      <w:pPr>
        <w:shd w:val="clear" w:color="auto" w:fill="FFFFFF"/>
        <w:ind w:left="720"/>
      </w:pPr>
      <w:r w:rsidRPr="00AD40B2">
        <w:object w:dxaOrig="225" w:dyaOrig="225">
          <v:shape id="_x0000_i1078" type="#_x0000_t75" style="width:20.25pt;height:18pt" o:ole="">
            <v:imagedata r:id="rId22" o:title=""/>
          </v:shape>
          <w:control r:id="rId25" w:name="DefaultOcxName8" w:shapeid="_x0000_i1078"/>
        </w:object>
      </w:r>
      <w:r w:rsidRPr="00AD40B2">
        <w:t>Improved health and wellbeing of staff and learners</w:t>
      </w:r>
    </w:p>
    <w:p w:rsidR="00D07366" w:rsidRDefault="00D07366" w:rsidP="004B5F25"/>
    <w:p w:rsidR="00D07366" w:rsidRDefault="00D07366" w:rsidP="004B5F25">
      <w:pPr>
        <w:rPr>
          <w:rFonts w:ascii="Source Sans Pro" w:hAnsi="Source Sans Pro"/>
          <w:color w:val="141412"/>
          <w:shd w:val="clear" w:color="auto" w:fill="FFFFFF"/>
        </w:rPr>
      </w:pPr>
      <w:r>
        <w:rPr>
          <w:rFonts w:ascii="Source Sans Pro" w:hAnsi="Source Sans Pro"/>
          <w:color w:val="141412"/>
          <w:shd w:val="clear" w:color="auto" w:fill="FFFFFF"/>
        </w:rPr>
        <w:t>I have consent from individuals referred to in this case study to share details nationally for advocacy and promotion</w:t>
      </w:r>
      <w:r w:rsidR="00AD40B2">
        <w:rPr>
          <w:rFonts w:ascii="Source Sans Pro" w:hAnsi="Source Sans Pro"/>
          <w:color w:val="141412"/>
          <w:shd w:val="clear" w:color="auto" w:fill="FFFFFF"/>
        </w:rPr>
        <w:t>.</w:t>
      </w:r>
    </w:p>
    <w:p w:rsidR="00AD40B2" w:rsidRDefault="00AD40B2" w:rsidP="004B5F25">
      <w:pPr>
        <w:rPr>
          <w:rFonts w:ascii="Source Sans Pro" w:hAnsi="Source Sans Pro"/>
          <w:color w:val="141412"/>
          <w:shd w:val="clear" w:color="auto" w:fill="FFFFFF"/>
        </w:rPr>
      </w:pPr>
    </w:p>
    <w:sdt>
      <w:sdtPr>
        <w:rPr>
          <w:rFonts w:ascii="Source Sans Pro" w:hAnsi="Source Sans Pro"/>
          <w:color w:val="141412"/>
          <w:shd w:val="clear" w:color="auto" w:fill="FFFFFF"/>
        </w:rPr>
        <w:alias w:val="Consent obtained"/>
        <w:tag w:val="Consent obtained"/>
        <w:id w:val="373823302"/>
        <w:placeholder>
          <w:docPart w:val="DefaultPlaceholder_-1854013438"/>
        </w:placeholder>
        <w:comboBox>
          <w:listItem w:value="Choose an item."/>
          <w:listItem w:displayText="Yes" w:value="Yes"/>
          <w:listItem w:displayText="No" w:value="No"/>
        </w:comboBox>
      </w:sdtPr>
      <w:sdtEndPr/>
      <w:sdtContent>
        <w:p w:rsidR="00AD40B2" w:rsidRDefault="002E68E0" w:rsidP="004B5F25">
          <w:pPr>
            <w:rPr>
              <w:rFonts w:ascii="Source Sans Pro" w:hAnsi="Source Sans Pro"/>
              <w:color w:val="141412"/>
              <w:shd w:val="clear" w:color="auto" w:fill="FFFFFF"/>
            </w:rPr>
          </w:pPr>
          <w:r>
            <w:rPr>
              <w:rFonts w:ascii="Source Sans Pro" w:hAnsi="Source Sans Pro"/>
              <w:color w:val="141412"/>
              <w:shd w:val="clear" w:color="auto" w:fill="FFFFFF"/>
            </w:rPr>
            <w:t>Yes</w:t>
          </w:r>
        </w:p>
      </w:sdtContent>
    </w:sdt>
    <w:p w:rsidR="00AD40B2" w:rsidRDefault="00AD40B2" w:rsidP="004B5F25">
      <w:pPr>
        <w:rPr>
          <w:rFonts w:ascii="Source Sans Pro" w:hAnsi="Source Sans Pro"/>
          <w:color w:val="141412"/>
          <w:shd w:val="clear" w:color="auto" w:fill="FFFFFF"/>
        </w:rPr>
      </w:pPr>
    </w:p>
    <w:p w:rsidR="00D07366" w:rsidRDefault="00D07366" w:rsidP="004B5F25">
      <w:pPr>
        <w:rPr>
          <w:rFonts w:ascii="Source Sans Pro" w:hAnsi="Source Sans Pro"/>
          <w:color w:val="141412"/>
          <w:shd w:val="clear" w:color="auto" w:fill="FFFFFF"/>
        </w:rPr>
      </w:pPr>
    </w:p>
    <w:p w:rsidR="00D07366" w:rsidRDefault="00D07366" w:rsidP="004B5F25">
      <w:pPr>
        <w:rPr>
          <w:rFonts w:ascii="Source Sans Pro" w:hAnsi="Source Sans Pro"/>
          <w:color w:val="141412"/>
          <w:shd w:val="clear" w:color="auto" w:fill="FFFFFF"/>
        </w:rPr>
      </w:pPr>
    </w:p>
    <w:sectPr w:rsidR="00D07366" w:rsidSect="00933394">
      <w:footerReference w:type="even" r:id="rId26"/>
      <w:footerReference w:type="default" r:id="rId27"/>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63" w:rsidRDefault="00225B63" w:rsidP="00AC72FD">
      <w:r>
        <w:separator/>
      </w:r>
    </w:p>
  </w:endnote>
  <w:endnote w:type="continuationSeparator" w:id="0">
    <w:p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0B520E">
      <w:rPr>
        <w:rStyle w:val="PageNumber"/>
        <w:noProof/>
        <w:color w:val="365F91" w:themeColor="accent1" w:themeShade="BF"/>
      </w:rPr>
      <w:t>3</w:t>
    </w:r>
    <w:r w:rsidRPr="00EA29F1">
      <w:rPr>
        <w:rStyle w:val="PageNumber"/>
        <w:color w:val="365F91" w:themeColor="accent1" w:themeShade="BF"/>
      </w:rPr>
      <w:fldChar w:fldCharType="end"/>
    </w:r>
  </w:p>
  <w:p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63" w:rsidRDefault="00225B63" w:rsidP="00AC72FD">
      <w:r>
        <w:separator/>
      </w:r>
    </w:p>
  </w:footnote>
  <w:footnote w:type="continuationSeparator" w:id="0">
    <w:p w:rsidR="00225B63" w:rsidRDefault="00225B63" w:rsidP="00AC72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F50AA"/>
    <w:multiLevelType w:val="hybridMultilevel"/>
    <w:tmpl w:val="BC802A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BD22D04"/>
    <w:multiLevelType w:val="hybridMultilevel"/>
    <w:tmpl w:val="7BC47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41A85"/>
    <w:rsid w:val="000504CC"/>
    <w:rsid w:val="000573EA"/>
    <w:rsid w:val="00096C23"/>
    <w:rsid w:val="000B520E"/>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9543E"/>
    <w:rsid w:val="002D4A82"/>
    <w:rsid w:val="002D6889"/>
    <w:rsid w:val="002E49BA"/>
    <w:rsid w:val="002E68E0"/>
    <w:rsid w:val="00317F85"/>
    <w:rsid w:val="003B3DBA"/>
    <w:rsid w:val="003B477B"/>
    <w:rsid w:val="004066DE"/>
    <w:rsid w:val="00424CEC"/>
    <w:rsid w:val="004303E9"/>
    <w:rsid w:val="004B5F25"/>
    <w:rsid w:val="004E5925"/>
    <w:rsid w:val="00511668"/>
    <w:rsid w:val="005744C8"/>
    <w:rsid w:val="005C02CB"/>
    <w:rsid w:val="005C17D2"/>
    <w:rsid w:val="005C7ECA"/>
    <w:rsid w:val="005E6D11"/>
    <w:rsid w:val="00625DC4"/>
    <w:rsid w:val="00633253"/>
    <w:rsid w:val="00640317"/>
    <w:rsid w:val="0065504D"/>
    <w:rsid w:val="00657F6E"/>
    <w:rsid w:val="006F04D2"/>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D40B2"/>
    <w:rsid w:val="00AF3F05"/>
    <w:rsid w:val="00B44DC5"/>
    <w:rsid w:val="00B617B1"/>
    <w:rsid w:val="00BB7F13"/>
    <w:rsid w:val="00C01F28"/>
    <w:rsid w:val="00C1348A"/>
    <w:rsid w:val="00C33E2A"/>
    <w:rsid w:val="00CA7EEA"/>
    <w:rsid w:val="00CF0D9A"/>
    <w:rsid w:val="00CF74D1"/>
    <w:rsid w:val="00D07366"/>
    <w:rsid w:val="00D40C54"/>
    <w:rsid w:val="00D644AF"/>
    <w:rsid w:val="00D67494"/>
    <w:rsid w:val="00D73F6D"/>
    <w:rsid w:val="00D743DB"/>
    <w:rsid w:val="00DA3AA8"/>
    <w:rsid w:val="00DA527C"/>
    <w:rsid w:val="00DB698C"/>
    <w:rsid w:val="00DF6A80"/>
    <w:rsid w:val="00E405D9"/>
    <w:rsid w:val="00EA29F1"/>
    <w:rsid w:val="00EA3FAA"/>
    <w:rsid w:val="00ED2809"/>
    <w:rsid w:val="00ED3209"/>
    <w:rsid w:val="00F1052B"/>
    <w:rsid w:val="00F275AD"/>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table" w:styleId="TableGrid">
    <w:name w:val="Table Grid"/>
    <w:basedOn w:val="TableNormal"/>
    <w:uiPriority w:val="59"/>
    <w:rsid w:val="00D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3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 w:type="table" w:styleId="TableGrid">
    <w:name w:val="Table Grid"/>
    <w:basedOn w:val="TableNormal"/>
    <w:uiPriority w:val="59"/>
    <w:rsid w:val="00D0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7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2221">
      <w:bodyDiv w:val="1"/>
      <w:marLeft w:val="0"/>
      <w:marRight w:val="0"/>
      <w:marTop w:val="0"/>
      <w:marBottom w:val="0"/>
      <w:divBdr>
        <w:top w:val="none" w:sz="0" w:space="0" w:color="auto"/>
        <w:left w:val="none" w:sz="0" w:space="0" w:color="auto"/>
        <w:bottom w:val="none" w:sz="0" w:space="0" w:color="auto"/>
        <w:right w:val="none" w:sz="0" w:space="0" w:color="auto"/>
      </w:divBdr>
      <w:divsChild>
        <w:div w:id="208222733">
          <w:marLeft w:val="75"/>
          <w:marRight w:val="75"/>
          <w:marTop w:val="0"/>
          <w:marBottom w:val="75"/>
          <w:divBdr>
            <w:top w:val="none" w:sz="0" w:space="0" w:color="auto"/>
            <w:left w:val="none" w:sz="0" w:space="0" w:color="auto"/>
            <w:bottom w:val="none" w:sz="0" w:space="0" w:color="auto"/>
            <w:right w:val="none" w:sz="0" w:space="0" w:color="auto"/>
          </w:divBdr>
        </w:div>
        <w:div w:id="259720533">
          <w:marLeft w:val="75"/>
          <w:marRight w:val="75"/>
          <w:marTop w:val="0"/>
          <w:marBottom w:val="75"/>
          <w:divBdr>
            <w:top w:val="none" w:sz="0" w:space="0" w:color="auto"/>
            <w:left w:val="none" w:sz="0" w:space="0" w:color="auto"/>
            <w:bottom w:val="none" w:sz="0" w:space="0" w:color="auto"/>
            <w:right w:val="none" w:sz="0" w:space="0" w:color="auto"/>
          </w:divBdr>
        </w:div>
        <w:div w:id="672219615">
          <w:marLeft w:val="75"/>
          <w:marRight w:val="75"/>
          <w:marTop w:val="0"/>
          <w:marBottom w:val="75"/>
          <w:divBdr>
            <w:top w:val="none" w:sz="0" w:space="0" w:color="auto"/>
            <w:left w:val="none" w:sz="0" w:space="0" w:color="auto"/>
            <w:bottom w:val="none" w:sz="0" w:space="0" w:color="auto"/>
            <w:right w:val="none" w:sz="0" w:space="0" w:color="auto"/>
          </w:divBdr>
        </w:div>
        <w:div w:id="326981102">
          <w:marLeft w:val="75"/>
          <w:marRight w:val="75"/>
          <w:marTop w:val="0"/>
          <w:marBottom w:val="75"/>
          <w:divBdr>
            <w:top w:val="none" w:sz="0" w:space="0" w:color="auto"/>
            <w:left w:val="none" w:sz="0" w:space="0" w:color="auto"/>
            <w:bottom w:val="none" w:sz="0" w:space="0" w:color="auto"/>
            <w:right w:val="none" w:sz="0" w:space="0" w:color="auto"/>
          </w:divBdr>
        </w:div>
        <w:div w:id="762146004">
          <w:marLeft w:val="75"/>
          <w:marRight w:val="75"/>
          <w:marTop w:val="0"/>
          <w:marBottom w:val="75"/>
          <w:divBdr>
            <w:top w:val="none" w:sz="0" w:space="0" w:color="auto"/>
            <w:left w:val="none" w:sz="0" w:space="0" w:color="auto"/>
            <w:bottom w:val="none" w:sz="0" w:space="0" w:color="auto"/>
            <w:right w:val="none" w:sz="0" w:space="0" w:color="auto"/>
          </w:divBdr>
        </w:div>
        <w:div w:id="402292582">
          <w:marLeft w:val="75"/>
          <w:marRight w:val="75"/>
          <w:marTop w:val="0"/>
          <w:marBottom w:val="75"/>
          <w:divBdr>
            <w:top w:val="none" w:sz="0" w:space="0" w:color="auto"/>
            <w:left w:val="none" w:sz="0" w:space="0" w:color="auto"/>
            <w:bottom w:val="none" w:sz="0" w:space="0" w:color="auto"/>
            <w:right w:val="none" w:sz="0" w:space="0" w:color="auto"/>
          </w:divBdr>
        </w:div>
        <w:div w:id="455103741">
          <w:marLeft w:val="75"/>
          <w:marRight w:val="75"/>
          <w:marTop w:val="0"/>
          <w:marBottom w:val="75"/>
          <w:divBdr>
            <w:top w:val="none" w:sz="0" w:space="0" w:color="auto"/>
            <w:left w:val="none" w:sz="0" w:space="0" w:color="auto"/>
            <w:bottom w:val="none" w:sz="0" w:space="0" w:color="auto"/>
            <w:right w:val="none" w:sz="0" w:space="0" w:color="auto"/>
          </w:divBdr>
        </w:div>
        <w:div w:id="538786219">
          <w:marLeft w:val="75"/>
          <w:marRight w:val="75"/>
          <w:marTop w:val="0"/>
          <w:marBottom w:val="75"/>
          <w:divBdr>
            <w:top w:val="none" w:sz="0" w:space="0" w:color="auto"/>
            <w:left w:val="none" w:sz="0" w:space="0" w:color="auto"/>
            <w:bottom w:val="none" w:sz="0" w:space="0" w:color="auto"/>
            <w:right w:val="none" w:sz="0" w:space="0" w:color="auto"/>
          </w:divBdr>
        </w:div>
        <w:div w:id="1592471177">
          <w:marLeft w:val="75"/>
          <w:marRight w:val="75"/>
          <w:marTop w:val="0"/>
          <w:marBottom w:val="75"/>
          <w:divBdr>
            <w:top w:val="none" w:sz="0" w:space="0" w:color="auto"/>
            <w:left w:val="none" w:sz="0" w:space="0" w:color="auto"/>
            <w:bottom w:val="none" w:sz="0" w:space="0" w:color="auto"/>
            <w:right w:val="none" w:sz="0" w:space="0" w:color="auto"/>
          </w:divBdr>
        </w:div>
        <w:div w:id="1666785046">
          <w:marLeft w:val="75"/>
          <w:marRight w:val="75"/>
          <w:marTop w:val="0"/>
          <w:marBottom w:val="75"/>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control" Target="activeX/activeX5.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ntrol" Target="activeX/activeX8.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control" Target="activeX/activeX4.xml"/><Relationship Id="rId25" Type="http://schemas.openxmlformats.org/officeDocument/2006/relationships/control" Target="activeX/activeX11.xml"/><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ontrol" Target="activeX/activeX10.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ntrol" Target="activeX/activeX1.xml"/><Relationship Id="rId22" Type="http://schemas.openxmlformats.org/officeDocument/2006/relationships/image" Target="media/image3.wmf"/><Relationship Id="rId27" Type="http://schemas.openxmlformats.org/officeDocument/2006/relationships/footer" Target="footer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38"/>
        <w:category>
          <w:name w:val="General"/>
          <w:gallery w:val="placeholder"/>
        </w:category>
        <w:types>
          <w:type w:val="bbPlcHdr"/>
        </w:types>
        <w:behaviors>
          <w:behavior w:val="content"/>
        </w:behaviors>
        <w:guid w:val="{9ACF10ED-108D-4357-BCAC-FDFCEB6954A0}"/>
      </w:docPartPr>
      <w:docPartBody>
        <w:p w:rsidR="00F22BE0" w:rsidRDefault="00702E32">
          <w:r w:rsidRPr="00406E3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32"/>
    <w:rsid w:val="00702E32"/>
    <w:rsid w:val="00F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E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E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D6E44-38CA-4CCC-A590-69030A6A717D}"/>
</file>

<file path=customXml/itemProps2.xml><?xml version="1.0" encoding="utf-8"?>
<ds:datastoreItem xmlns:ds="http://schemas.openxmlformats.org/officeDocument/2006/customXml" ds:itemID="{13DA8DFD-A23C-42FE-B2B5-51A3CDB168E1}">
  <ds:schemaRefs>
    <ds:schemaRef ds:uri="http://purl.org/dc/terms/"/>
    <ds:schemaRef ds:uri="dc9520e7-8fbe-4e44-8280-7196dc0f341b"/>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428f0469-a703-48e6-aa9a-8a335d8e1302"/>
    <ds:schemaRef ds:uri="http://purl.org/dc/dcmitype/"/>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399BAD27-3FFA-4449-9123-E7AB4D59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Hirst, Lisa</cp:lastModifiedBy>
  <cp:revision>6</cp:revision>
  <cp:lastPrinted>2020-10-02T12:10:00Z</cp:lastPrinted>
  <dcterms:created xsi:type="dcterms:W3CDTF">2021-07-06T09:27:00Z</dcterms:created>
  <dcterms:modified xsi:type="dcterms:W3CDTF">2021-07-06T09:53:00Z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