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30E7" w14:textId="77777777" w:rsidR="00952F5B" w:rsidRDefault="00192895">
      <w:pPr>
        <w:jc w:val="right"/>
      </w:pPr>
      <w:r>
        <w:rPr>
          <w:noProof/>
          <w:lang w:eastAsia="en-GB"/>
        </w:rPr>
        <w:drawing>
          <wp:inline distT="0" distB="0" distL="0" distR="0" wp14:anchorId="717430E7" wp14:editId="717430E8">
            <wp:extent cx="2788920" cy="652140"/>
            <wp:effectExtent l="0" t="0" r="0" b="0"/>
            <wp:docPr id="2" name="Picture 6" descr="Health Education England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8920" cy="652140"/>
                    </a:xfrm>
                    <a:prstGeom prst="rect">
                      <a:avLst/>
                    </a:prstGeom>
                    <a:noFill/>
                    <a:ln>
                      <a:noFill/>
                      <a:prstDash/>
                    </a:ln>
                  </pic:spPr>
                </pic:pic>
              </a:graphicData>
            </a:graphic>
          </wp:inline>
        </w:drawing>
      </w:r>
    </w:p>
    <w:p w14:paraId="717430E8" w14:textId="77777777" w:rsidR="00952F5B" w:rsidRDefault="00192895">
      <w:pPr>
        <w:pStyle w:val="Heading1"/>
      </w:pPr>
      <w:r>
        <w:t>Knowledge and Library Services Case Study</w:t>
      </w:r>
    </w:p>
    <w:p w14:paraId="717430E9" w14:textId="21C07A70" w:rsidR="00952F5B" w:rsidRDefault="00C85289">
      <w:pPr>
        <w:pStyle w:val="Heading1"/>
        <w:rPr>
          <w:i/>
          <w:iCs/>
        </w:rPr>
      </w:pPr>
      <w:r>
        <w:rPr>
          <w:i/>
          <w:iCs/>
        </w:rPr>
        <w:t>Berkshire Healthcare NHS Foundation Trust</w:t>
      </w:r>
      <w:r w:rsidR="00192895">
        <w:rPr>
          <w:i/>
          <w:iCs/>
        </w:rPr>
        <w:t xml:space="preserve">: </w:t>
      </w:r>
      <w:r>
        <w:rPr>
          <w:i/>
          <w:iCs/>
        </w:rPr>
        <w:t>Suicide by sodium nitrates</w:t>
      </w:r>
      <w:r w:rsidR="001A5BEB">
        <w:rPr>
          <w:i/>
          <w:iCs/>
        </w:rPr>
        <w:t>/nitrites</w:t>
      </w:r>
    </w:p>
    <w:p w14:paraId="717430EA" w14:textId="77777777" w:rsidR="00952F5B" w:rsidRDefault="00952F5B"/>
    <w:p w14:paraId="717430EB" w14:textId="7B6DB47A" w:rsidR="00952F5B" w:rsidRDefault="00192895">
      <w:r>
        <w:t>Date</w:t>
      </w:r>
      <w:r w:rsidR="001A5BEB">
        <w:t xml:space="preserve"> 4 January 2022</w:t>
      </w:r>
    </w:p>
    <w:p w14:paraId="717430EC" w14:textId="77777777" w:rsidR="00952F5B" w:rsidRDefault="00952F5B"/>
    <w:p w14:paraId="717430ED" w14:textId="77777777" w:rsidR="00952F5B" w:rsidRDefault="00952F5B"/>
    <w:p w14:paraId="717430EE" w14:textId="77777777" w:rsidR="00952F5B" w:rsidRDefault="00192895">
      <w:pPr>
        <w:pStyle w:val="Heading2"/>
      </w:pPr>
      <w:r>
        <w:t>Reason for enquiry</w:t>
      </w:r>
    </w:p>
    <w:p w14:paraId="2104BE2E" w14:textId="1F0DBF35" w:rsidR="002C1AE1" w:rsidRPr="002C1AE1" w:rsidRDefault="002C1AE1" w:rsidP="001A5BEB">
      <w:r>
        <w:t xml:space="preserve">The suicide prevention group were creating a strategy and it had been noticed that there had been an increase of sodium nitrate related suicides locally. The search was requested to explore if this was in line with national and international trends and understand more about the subject. </w:t>
      </w:r>
    </w:p>
    <w:p w14:paraId="0AE0B0AC" w14:textId="77777777" w:rsidR="002C1AE1" w:rsidRDefault="002C1AE1" w:rsidP="001A5BEB">
      <w:pPr>
        <w:rPr>
          <w:i/>
          <w:iCs/>
        </w:rPr>
      </w:pPr>
    </w:p>
    <w:p w14:paraId="717430F2" w14:textId="77777777" w:rsidR="00952F5B" w:rsidRDefault="00192895">
      <w:pPr>
        <w:pStyle w:val="Heading2"/>
      </w:pPr>
      <w:r>
        <w:t>What the knowledge and library specialist did</w:t>
      </w:r>
    </w:p>
    <w:p w14:paraId="717430F3" w14:textId="77777777" w:rsidR="00952F5B" w:rsidRDefault="00952F5B">
      <w:pPr>
        <w:rPr>
          <w:rFonts w:cs="Arial"/>
        </w:rPr>
      </w:pPr>
    </w:p>
    <w:p w14:paraId="717430F4" w14:textId="2CEACC79" w:rsidR="00952F5B" w:rsidRPr="00755912" w:rsidRDefault="00FA6080">
      <w:r w:rsidRPr="00755912">
        <w:t>The Librarian performed an evidence search on the use of sodium nitrates/nitrites in suicide using healthcare databases</w:t>
      </w:r>
      <w:r w:rsidR="001308F0">
        <w:t>, Clinical Key and UpToDate</w:t>
      </w:r>
      <w:r w:rsidRPr="00755912">
        <w:t xml:space="preserve">. They also provided details of </w:t>
      </w:r>
      <w:r w:rsidR="00924EFD">
        <w:t xml:space="preserve">relevant </w:t>
      </w:r>
      <w:r w:rsidR="00FD63F6" w:rsidRPr="00FD63F6">
        <w:t xml:space="preserve">Regulation 28 Reports to Prevent Future Deaths </w:t>
      </w:r>
      <w:r w:rsidR="00FD63F6">
        <w:t>from inquests</w:t>
      </w:r>
      <w:r w:rsidRPr="00755912">
        <w:t xml:space="preserve"> </w:t>
      </w:r>
      <w:r w:rsidR="00FD63F6">
        <w:t>and</w:t>
      </w:r>
      <w:r w:rsidR="00FD63F6" w:rsidRPr="00755912">
        <w:t xml:space="preserve"> local newspaper stories</w:t>
      </w:r>
      <w:r w:rsidR="00FD63F6">
        <w:t xml:space="preserve"> </w:t>
      </w:r>
      <w:r w:rsidRPr="00755912">
        <w:t xml:space="preserve">on suicides using sodium nitrates/nitrites. </w:t>
      </w:r>
    </w:p>
    <w:p w14:paraId="717430F5" w14:textId="1ADD6C06" w:rsidR="00952F5B" w:rsidRDefault="00952F5B">
      <w:pPr>
        <w:rPr>
          <w:rFonts w:cs="Arial"/>
        </w:rPr>
      </w:pPr>
    </w:p>
    <w:p w14:paraId="717430F6" w14:textId="77777777" w:rsidR="00952F5B" w:rsidRDefault="00192895">
      <w:pPr>
        <w:pStyle w:val="Heading1"/>
      </w:pPr>
      <w:r>
        <w:t>Impact of input from the library and knowledge service</w:t>
      </w:r>
    </w:p>
    <w:p w14:paraId="717430F8" w14:textId="5CFF2D51" w:rsidR="00952F5B" w:rsidRDefault="00755912">
      <w:r>
        <w:t>The evidence search service saved the team time as it streamlined the thoughts around the use of sodium nitrites/nitrates</w:t>
      </w:r>
      <w:r w:rsidR="00924EFD">
        <w:t xml:space="preserve"> as a suicide method</w:t>
      </w:r>
      <w:r>
        <w:t>. Key articles were selected and</w:t>
      </w:r>
      <w:r w:rsidR="00FA6080">
        <w:t xml:space="preserve"> circulated to senior clinical </w:t>
      </w:r>
      <w:r w:rsidR="003862C3">
        <w:t>team to consider</w:t>
      </w:r>
      <w:r>
        <w:t xml:space="preserve"> and explore further before finalising the suicide prevention strategy</w:t>
      </w:r>
      <w:r w:rsidR="003862C3">
        <w:t xml:space="preserve">. </w:t>
      </w:r>
    </w:p>
    <w:p w14:paraId="32DA131A" w14:textId="77777777" w:rsidR="00755912" w:rsidRDefault="00755912">
      <w:pPr>
        <w:pStyle w:val="Heading2"/>
      </w:pPr>
    </w:p>
    <w:p w14:paraId="717430F9" w14:textId="343D6861" w:rsidR="00952F5B" w:rsidRDefault="00192895">
      <w:pPr>
        <w:pStyle w:val="Heading2"/>
      </w:pPr>
      <w:r>
        <w:t>Immediate Impact</w:t>
      </w:r>
    </w:p>
    <w:p w14:paraId="717430FA" w14:textId="447A61BB" w:rsidR="00952F5B" w:rsidRDefault="00755912" w:rsidP="00755912">
      <w:pPr>
        <w:rPr>
          <w:i/>
          <w:iCs/>
        </w:rPr>
      </w:pPr>
      <w:r>
        <w:rPr>
          <w:i/>
          <w:iCs/>
        </w:rPr>
        <w:t>“</w:t>
      </w:r>
      <w:r w:rsidRPr="00755912">
        <w:rPr>
          <w:i/>
          <w:iCs/>
        </w:rPr>
        <w:t>I think it's increased from the team</w:t>
      </w:r>
      <w:r w:rsidR="00FD63F6">
        <w:rPr>
          <w:i/>
          <w:iCs/>
        </w:rPr>
        <w:t>’</w:t>
      </w:r>
      <w:r w:rsidRPr="00755912">
        <w:rPr>
          <w:i/>
          <w:iCs/>
        </w:rPr>
        <w:t>s awareness of the impact that sodium nitrate can have, particularly around its availability to certain groups in society, which was something we may not have</w:t>
      </w:r>
      <w:r>
        <w:rPr>
          <w:i/>
          <w:iCs/>
        </w:rPr>
        <w:t xml:space="preserve"> z</w:t>
      </w:r>
      <w:r w:rsidRPr="00755912">
        <w:rPr>
          <w:i/>
          <w:iCs/>
        </w:rPr>
        <w:t>oomed in on, had we not done the literature search</w:t>
      </w:r>
      <w:r>
        <w:rPr>
          <w:i/>
          <w:iCs/>
        </w:rPr>
        <w:t>”</w:t>
      </w:r>
    </w:p>
    <w:p w14:paraId="12F41DCF" w14:textId="3A2842BA" w:rsidR="00755912" w:rsidRDefault="00755912" w:rsidP="00755912">
      <w:pPr>
        <w:rPr>
          <w:i/>
          <w:iCs/>
        </w:rPr>
      </w:pPr>
    </w:p>
    <w:p w14:paraId="717430FB" w14:textId="77777777" w:rsidR="00952F5B" w:rsidRDefault="00952F5B"/>
    <w:p w14:paraId="717430FC" w14:textId="77777777" w:rsidR="00952F5B" w:rsidRDefault="00192895">
      <w:pPr>
        <w:pStyle w:val="Heading2"/>
      </w:pPr>
      <w:r>
        <w:t>Probable future Impact</w:t>
      </w:r>
    </w:p>
    <w:p w14:paraId="544141B7" w14:textId="60E0D033" w:rsidR="00FD63F6" w:rsidRDefault="00FD63F6" w:rsidP="00FD63F6">
      <w:pPr>
        <w:rPr>
          <w:i/>
          <w:iCs/>
        </w:rPr>
      </w:pPr>
      <w:r>
        <w:rPr>
          <w:i/>
          <w:iCs/>
        </w:rPr>
        <w:t>“</w:t>
      </w:r>
      <w:r w:rsidR="001308F0">
        <w:rPr>
          <w:i/>
          <w:iCs/>
        </w:rPr>
        <w:t>…</w:t>
      </w:r>
      <w:r w:rsidRPr="00755912">
        <w:rPr>
          <w:i/>
          <w:iCs/>
        </w:rPr>
        <w:t xml:space="preserve">when we're involved with patients and </w:t>
      </w:r>
      <w:proofErr w:type="gramStart"/>
      <w:r w:rsidRPr="00755912">
        <w:rPr>
          <w:i/>
          <w:iCs/>
        </w:rPr>
        <w:t>carers</w:t>
      </w:r>
      <w:proofErr w:type="gramEnd"/>
      <w:r w:rsidRPr="00755912">
        <w:rPr>
          <w:i/>
          <w:iCs/>
        </w:rPr>
        <w:t xml:space="preserve"> we will pick up on the signs of sodium nitrate being used</w:t>
      </w:r>
      <w:r>
        <w:rPr>
          <w:i/>
          <w:iCs/>
        </w:rPr>
        <w:t xml:space="preserve"> </w:t>
      </w:r>
      <w:r w:rsidRPr="00755912">
        <w:rPr>
          <w:i/>
          <w:iCs/>
        </w:rPr>
        <w:t>and it's something that we've are looking at including on our assessment form as well.</w:t>
      </w:r>
      <w:r>
        <w:rPr>
          <w:i/>
          <w:iCs/>
        </w:rPr>
        <w:t>”</w:t>
      </w:r>
    </w:p>
    <w:p w14:paraId="717430FE" w14:textId="77777777" w:rsidR="00952F5B" w:rsidRDefault="00952F5B"/>
    <w:p w14:paraId="717430FF" w14:textId="77777777" w:rsidR="00952F5B" w:rsidRDefault="00192895">
      <w:pPr>
        <w:pStyle w:val="Heading2"/>
      </w:pPr>
      <w:r>
        <w:lastRenderedPageBreak/>
        <w:t>Name and Job Title:</w:t>
      </w:r>
    </w:p>
    <w:p w14:paraId="71743100" w14:textId="67CD9778" w:rsidR="00952F5B" w:rsidRDefault="00FD63F6">
      <w:pPr>
        <w:rPr>
          <w:rFonts w:cs="Arial"/>
          <w:i/>
        </w:rPr>
      </w:pPr>
      <w:r>
        <w:rPr>
          <w:rFonts w:cs="Arial"/>
          <w:i/>
        </w:rPr>
        <w:t>Colin Edwards</w:t>
      </w:r>
    </w:p>
    <w:p w14:paraId="5538D2C0" w14:textId="77777777" w:rsidR="00FD63F6" w:rsidRDefault="00FD63F6">
      <w:pPr>
        <w:rPr>
          <w:rFonts w:cs="Arial"/>
          <w:i/>
        </w:rPr>
      </w:pPr>
    </w:p>
    <w:p w14:paraId="71743101" w14:textId="1561EE33" w:rsidR="00952F5B" w:rsidRDefault="00FD63F6">
      <w:pPr>
        <w:rPr>
          <w:rFonts w:cs="Arial"/>
          <w:iCs/>
        </w:rPr>
      </w:pPr>
      <w:r w:rsidRPr="00FD63F6">
        <w:rPr>
          <w:rFonts w:cs="Arial"/>
          <w:iCs/>
        </w:rPr>
        <w:t xml:space="preserve">Head of MH Urgent Care West                                                       </w:t>
      </w:r>
      <w:r w:rsidR="00192895">
        <w:rPr>
          <w:rFonts w:cs="Arial"/>
          <w:iCs/>
        </w:rPr>
        <w:br/>
      </w:r>
    </w:p>
    <w:p w14:paraId="71743102" w14:textId="77777777" w:rsidR="00952F5B" w:rsidRDefault="00192895">
      <w:pPr>
        <w:rPr>
          <w:rFonts w:cs="Arial"/>
          <w:iCs/>
        </w:rPr>
      </w:pPr>
      <w:r>
        <w:rPr>
          <w:rFonts w:cs="Arial"/>
          <w:iCs/>
        </w:rPr>
        <w:t xml:space="preserve"> </w:t>
      </w:r>
    </w:p>
    <w:p w14:paraId="71743103" w14:textId="77777777" w:rsidR="00952F5B" w:rsidRDefault="00192895">
      <w:pPr>
        <w:pStyle w:val="Heading2"/>
        <w:spacing w:after="0"/>
      </w:pPr>
      <w:r>
        <w:t>For further information on how you can get similar support contact your local NHS library and knowledge service.</w:t>
      </w:r>
    </w:p>
    <w:p w14:paraId="71743104" w14:textId="77777777" w:rsidR="00952F5B" w:rsidRDefault="00952F5B"/>
    <w:p w14:paraId="71743105" w14:textId="77777777" w:rsidR="00952F5B" w:rsidRDefault="00952F5B"/>
    <w:p w14:paraId="71743106" w14:textId="77777777" w:rsidR="00952F5B" w:rsidRDefault="00952F5B">
      <w:pPr>
        <w:pageBreakBefore/>
        <w:suppressAutoHyphens w:val="0"/>
        <w:rPr>
          <w:b/>
          <w:bCs/>
          <w:sz w:val="28"/>
          <w:szCs w:val="28"/>
        </w:rPr>
      </w:pPr>
    </w:p>
    <w:p w14:paraId="71743107" w14:textId="77777777" w:rsidR="00952F5B" w:rsidRDefault="00192895">
      <w:pPr>
        <w:rPr>
          <w:b/>
          <w:bCs/>
          <w:sz w:val="28"/>
          <w:szCs w:val="28"/>
        </w:rPr>
      </w:pPr>
      <w:r>
        <w:rPr>
          <w:b/>
          <w:bCs/>
          <w:sz w:val="28"/>
          <w:szCs w:val="28"/>
        </w:rPr>
        <w:t xml:space="preserve">Submission Details </w:t>
      </w:r>
    </w:p>
    <w:p w14:paraId="71743108" w14:textId="77777777" w:rsidR="00952F5B" w:rsidRDefault="00192895">
      <w:pPr>
        <w:rPr>
          <w:b/>
          <w:bCs/>
          <w:i/>
          <w:iCs/>
        </w:rPr>
      </w:pPr>
      <w:r>
        <w:rPr>
          <w:b/>
          <w:bCs/>
          <w:i/>
          <w:iCs/>
        </w:rPr>
        <w:t>[To be completed by Knowledge and Library Service at the point of submission]</w:t>
      </w:r>
    </w:p>
    <w:p w14:paraId="71743109" w14:textId="77777777" w:rsidR="00952F5B" w:rsidRDefault="00952F5B"/>
    <w:p w14:paraId="7174310A" w14:textId="77777777" w:rsidR="00952F5B" w:rsidRDefault="00192895">
      <w:pPr>
        <w:rPr>
          <w:b/>
          <w:bCs/>
        </w:rPr>
      </w:pPr>
      <w:bookmarkStart w:id="0" w:name="_Hlk75787540"/>
      <w:r>
        <w:rPr>
          <w:b/>
          <w:bCs/>
        </w:rPr>
        <w:t xml:space="preserve">Name of </w:t>
      </w:r>
      <w:bookmarkEnd w:id="0"/>
      <w:r>
        <w:rPr>
          <w:b/>
          <w:bCs/>
        </w:rPr>
        <w:t xml:space="preserve">Organisation </w:t>
      </w:r>
      <w:r>
        <w:rPr>
          <w:b/>
          <w:bCs/>
        </w:rPr>
        <w:tab/>
      </w:r>
      <w:r>
        <w:rPr>
          <w:b/>
          <w:bCs/>
        </w:rPr>
        <w:tab/>
      </w:r>
    </w:p>
    <w:p w14:paraId="4A4B64F0" w14:textId="77777777" w:rsidR="00FD63F6" w:rsidRDefault="00FD63F6" w:rsidP="00FD63F6">
      <w:r>
        <w:t>Berkshire Healthcare NHS Foundation Trust</w:t>
      </w:r>
    </w:p>
    <w:p w14:paraId="7174310B" w14:textId="77777777" w:rsidR="00952F5B" w:rsidRDefault="00952F5B">
      <w:pPr>
        <w:rPr>
          <w:i/>
          <w:iCs/>
        </w:rPr>
      </w:pPr>
    </w:p>
    <w:p w14:paraId="7174310C" w14:textId="77777777" w:rsidR="00952F5B" w:rsidRDefault="00952F5B"/>
    <w:p w14:paraId="7174310D" w14:textId="77777777" w:rsidR="00952F5B" w:rsidRDefault="00192895">
      <w:pPr>
        <w:rPr>
          <w:b/>
          <w:bCs/>
        </w:rPr>
      </w:pPr>
      <w:r>
        <w:rPr>
          <w:b/>
          <w:bCs/>
        </w:rPr>
        <w:t>Knowledge and Library Service Contact Email:</w:t>
      </w:r>
      <w:r>
        <w:rPr>
          <w:b/>
          <w:bCs/>
        </w:rPr>
        <w:tab/>
      </w:r>
      <w:r>
        <w:rPr>
          <w:b/>
          <w:bCs/>
        </w:rPr>
        <w:tab/>
      </w:r>
    </w:p>
    <w:p w14:paraId="43D09EFC" w14:textId="77777777" w:rsidR="00FD63F6" w:rsidRDefault="00FD63F6" w:rsidP="00FD63F6">
      <w:r>
        <w:t>library.healthcare@berkshire.nhs.uk</w:t>
      </w:r>
    </w:p>
    <w:p w14:paraId="7174310E" w14:textId="77777777" w:rsidR="00952F5B" w:rsidRDefault="00952F5B">
      <w:pPr>
        <w:rPr>
          <w:i/>
          <w:iCs/>
        </w:rPr>
      </w:pPr>
    </w:p>
    <w:p w14:paraId="7174310F" w14:textId="77777777" w:rsidR="00952F5B" w:rsidRDefault="00952F5B">
      <w:pPr>
        <w:rPr>
          <w:i/>
          <w:iCs/>
        </w:rPr>
      </w:pPr>
    </w:p>
    <w:p w14:paraId="71743110" w14:textId="77777777" w:rsidR="00952F5B" w:rsidRDefault="00192895">
      <w:r>
        <w:rPr>
          <w:b/>
          <w:bCs/>
        </w:rPr>
        <w:t>Title of Case Study</w:t>
      </w:r>
    </w:p>
    <w:p w14:paraId="71743111" w14:textId="42DC7920" w:rsidR="00952F5B" w:rsidRDefault="00103398">
      <w:pPr>
        <w:rPr>
          <w:i/>
          <w:iCs/>
        </w:rPr>
      </w:pPr>
      <w:r>
        <w:rPr>
          <w:i/>
          <w:iCs/>
        </w:rPr>
        <w:t xml:space="preserve">The use of sodium nitrate/nitrite in suicide. </w:t>
      </w:r>
    </w:p>
    <w:p w14:paraId="71743112" w14:textId="77777777" w:rsidR="00952F5B" w:rsidRDefault="00952F5B">
      <w:pPr>
        <w:rPr>
          <w:i/>
          <w:iCs/>
        </w:rPr>
      </w:pPr>
    </w:p>
    <w:p w14:paraId="71743113" w14:textId="77777777" w:rsidR="00952F5B" w:rsidRDefault="00192895">
      <w:r>
        <w:rPr>
          <w:b/>
          <w:bCs/>
        </w:rPr>
        <w:t xml:space="preserve">NHS Region </w:t>
      </w:r>
      <w:r>
        <w:rPr>
          <w:i/>
          <w:iCs/>
        </w:rPr>
        <w:t xml:space="preserve">[Make bold </w:t>
      </w:r>
      <w:r>
        <w:rPr>
          <w:rFonts w:cs="Arial"/>
          <w:i/>
          <w:iCs/>
          <w:color w:val="141412"/>
          <w:shd w:val="clear" w:color="auto" w:fill="FFFFFF"/>
        </w:rPr>
        <w:t>the option which applies:]</w:t>
      </w:r>
    </w:p>
    <w:p w14:paraId="71743114" w14:textId="77777777" w:rsidR="00952F5B" w:rsidRDefault="00192895">
      <w:pPr>
        <w:spacing w:before="60" w:after="60"/>
        <w:ind w:left="357"/>
      </w:pPr>
      <w:r>
        <w:t>East of England</w:t>
      </w:r>
    </w:p>
    <w:p w14:paraId="71743115" w14:textId="77777777" w:rsidR="00952F5B" w:rsidRDefault="00192895">
      <w:pPr>
        <w:spacing w:before="60" w:after="60"/>
        <w:ind w:left="357"/>
      </w:pPr>
      <w:r>
        <w:t>London</w:t>
      </w:r>
    </w:p>
    <w:p w14:paraId="71743116" w14:textId="77777777" w:rsidR="00952F5B" w:rsidRDefault="00192895">
      <w:pPr>
        <w:spacing w:before="60" w:after="60"/>
        <w:ind w:left="357"/>
      </w:pPr>
      <w:r>
        <w:t>Midlands</w:t>
      </w:r>
    </w:p>
    <w:p w14:paraId="71743117" w14:textId="77777777" w:rsidR="00952F5B" w:rsidRDefault="00192895">
      <w:pPr>
        <w:spacing w:before="60" w:after="60"/>
        <w:ind w:left="357"/>
      </w:pPr>
      <w:r>
        <w:t>North East and Yorkshire</w:t>
      </w:r>
    </w:p>
    <w:p w14:paraId="71743118" w14:textId="77777777" w:rsidR="00952F5B" w:rsidRDefault="00192895">
      <w:pPr>
        <w:spacing w:before="60" w:after="60"/>
        <w:ind w:left="357"/>
      </w:pPr>
      <w:r>
        <w:t>North West</w:t>
      </w:r>
    </w:p>
    <w:p w14:paraId="71743119" w14:textId="77777777" w:rsidR="00952F5B" w:rsidRDefault="00192895">
      <w:pPr>
        <w:spacing w:before="60" w:after="60"/>
        <w:ind w:left="357"/>
      </w:pPr>
      <w:r>
        <w:t>South East</w:t>
      </w:r>
    </w:p>
    <w:p w14:paraId="7174311A" w14:textId="77777777" w:rsidR="00952F5B" w:rsidRPr="00C85289" w:rsidRDefault="00192895">
      <w:pPr>
        <w:spacing w:before="60" w:after="60"/>
        <w:ind w:left="357"/>
        <w:rPr>
          <w:b/>
          <w:bCs/>
        </w:rPr>
      </w:pPr>
      <w:r w:rsidRPr="00C85289">
        <w:rPr>
          <w:b/>
          <w:bCs/>
        </w:rPr>
        <w:t>South West</w:t>
      </w:r>
      <w:r w:rsidRPr="00C85289">
        <w:rPr>
          <w:b/>
          <w:bCs/>
        </w:rPr>
        <w:tab/>
      </w:r>
      <w:r w:rsidRPr="00C85289">
        <w:rPr>
          <w:b/>
          <w:bCs/>
        </w:rPr>
        <w:tab/>
      </w:r>
      <w:r w:rsidRPr="00C85289">
        <w:rPr>
          <w:b/>
          <w:bCs/>
        </w:rPr>
        <w:tab/>
      </w:r>
      <w:r w:rsidRPr="00C85289">
        <w:rPr>
          <w:b/>
          <w:bCs/>
        </w:rPr>
        <w:tab/>
      </w:r>
    </w:p>
    <w:p w14:paraId="7174311B" w14:textId="77777777" w:rsidR="00952F5B" w:rsidRDefault="00952F5B">
      <w:pPr>
        <w:rPr>
          <w:i/>
          <w:iCs/>
        </w:rPr>
      </w:pPr>
    </w:p>
    <w:p w14:paraId="7174311C" w14:textId="77777777" w:rsidR="00952F5B" w:rsidRDefault="00192895">
      <w:r>
        <w:rPr>
          <w:b/>
          <w:bCs/>
        </w:rPr>
        <w:t xml:space="preserve">Sector </w:t>
      </w:r>
      <w:r>
        <w:rPr>
          <w:i/>
          <w:iCs/>
        </w:rPr>
        <w:t xml:space="preserve">[Make bold </w:t>
      </w:r>
      <w:r>
        <w:rPr>
          <w:rFonts w:cs="Arial"/>
          <w:i/>
          <w:iCs/>
          <w:color w:val="141412"/>
          <w:shd w:val="clear" w:color="auto" w:fill="FFFFFF"/>
        </w:rPr>
        <w:t>the option which applies</w:t>
      </w:r>
      <w:r>
        <w:rPr>
          <w:i/>
          <w:iCs/>
        </w:rPr>
        <w:t>:]</w:t>
      </w:r>
    </w:p>
    <w:p w14:paraId="7174311D" w14:textId="77777777" w:rsidR="00952F5B" w:rsidRDefault="00192895">
      <w:pPr>
        <w:spacing w:before="60" w:after="60"/>
        <w:ind w:left="357"/>
        <w:rPr>
          <w:sz w:val="22"/>
          <w:szCs w:val="22"/>
        </w:rPr>
      </w:pPr>
      <w:r>
        <w:rPr>
          <w:sz w:val="22"/>
          <w:szCs w:val="22"/>
        </w:rPr>
        <w:t>Acute</w:t>
      </w:r>
    </w:p>
    <w:p w14:paraId="7174311E" w14:textId="77777777" w:rsidR="00952F5B" w:rsidRDefault="00192895">
      <w:pPr>
        <w:spacing w:before="60" w:after="60"/>
        <w:ind w:left="357"/>
        <w:rPr>
          <w:sz w:val="22"/>
          <w:szCs w:val="22"/>
        </w:rPr>
      </w:pPr>
      <w:r>
        <w:rPr>
          <w:sz w:val="22"/>
          <w:szCs w:val="22"/>
        </w:rPr>
        <w:t>Acute and community</w:t>
      </w:r>
    </w:p>
    <w:p w14:paraId="7174311F" w14:textId="77777777" w:rsidR="00952F5B" w:rsidRDefault="00192895">
      <w:pPr>
        <w:spacing w:before="60" w:after="60"/>
        <w:ind w:left="357"/>
        <w:rPr>
          <w:sz w:val="22"/>
          <w:szCs w:val="22"/>
        </w:rPr>
      </w:pPr>
      <w:r>
        <w:rPr>
          <w:sz w:val="22"/>
          <w:szCs w:val="22"/>
        </w:rPr>
        <w:t>Care Trust</w:t>
      </w:r>
    </w:p>
    <w:p w14:paraId="71743120" w14:textId="77777777" w:rsidR="00952F5B" w:rsidRDefault="00192895">
      <w:pPr>
        <w:spacing w:before="60" w:after="60"/>
        <w:ind w:left="357"/>
        <w:rPr>
          <w:sz w:val="22"/>
          <w:szCs w:val="22"/>
        </w:rPr>
      </w:pPr>
      <w:r>
        <w:rPr>
          <w:sz w:val="22"/>
          <w:szCs w:val="22"/>
        </w:rPr>
        <w:t>Clinical Commissioning Group</w:t>
      </w:r>
    </w:p>
    <w:p w14:paraId="71743121" w14:textId="77777777" w:rsidR="00952F5B" w:rsidRDefault="00192895">
      <w:pPr>
        <w:spacing w:before="60" w:after="60"/>
        <w:ind w:left="357"/>
        <w:rPr>
          <w:sz w:val="22"/>
          <w:szCs w:val="22"/>
        </w:rPr>
      </w:pPr>
      <w:r>
        <w:rPr>
          <w:sz w:val="22"/>
          <w:szCs w:val="22"/>
        </w:rPr>
        <w:t>Commissioning Support</w:t>
      </w:r>
    </w:p>
    <w:p w14:paraId="71743122" w14:textId="77777777" w:rsidR="00952F5B" w:rsidRPr="00FD63F6" w:rsidRDefault="00192895">
      <w:pPr>
        <w:spacing w:before="60" w:after="60"/>
        <w:ind w:left="357"/>
        <w:rPr>
          <w:sz w:val="22"/>
          <w:szCs w:val="22"/>
        </w:rPr>
      </w:pPr>
      <w:r w:rsidRPr="00FD63F6">
        <w:rPr>
          <w:sz w:val="22"/>
          <w:szCs w:val="22"/>
        </w:rPr>
        <w:t>Community Trust</w:t>
      </w:r>
    </w:p>
    <w:p w14:paraId="71743123" w14:textId="77777777" w:rsidR="00952F5B" w:rsidRDefault="00192895">
      <w:pPr>
        <w:spacing w:before="60" w:after="60"/>
        <w:ind w:left="357"/>
        <w:rPr>
          <w:sz w:val="22"/>
          <w:szCs w:val="22"/>
        </w:rPr>
      </w:pPr>
      <w:r>
        <w:rPr>
          <w:sz w:val="22"/>
          <w:szCs w:val="22"/>
        </w:rPr>
        <w:t>Cross-sector</w:t>
      </w:r>
    </w:p>
    <w:p w14:paraId="71743124" w14:textId="77777777" w:rsidR="00952F5B" w:rsidRDefault="00192895">
      <w:pPr>
        <w:spacing w:before="60" w:after="60"/>
        <w:ind w:left="357"/>
        <w:rPr>
          <w:sz w:val="22"/>
          <w:szCs w:val="22"/>
        </w:rPr>
      </w:pPr>
      <w:r>
        <w:rPr>
          <w:sz w:val="22"/>
          <w:szCs w:val="22"/>
        </w:rPr>
        <w:t>Local Education and Training Board</w:t>
      </w:r>
    </w:p>
    <w:p w14:paraId="71743125" w14:textId="77777777" w:rsidR="00952F5B" w:rsidRPr="00FD63F6" w:rsidRDefault="00192895">
      <w:pPr>
        <w:spacing w:before="60" w:after="60"/>
        <w:ind w:left="357"/>
        <w:rPr>
          <w:sz w:val="22"/>
          <w:szCs w:val="22"/>
        </w:rPr>
      </w:pPr>
      <w:r w:rsidRPr="00FD63F6">
        <w:rPr>
          <w:sz w:val="22"/>
          <w:szCs w:val="22"/>
        </w:rPr>
        <w:t>Mental Health</w:t>
      </w:r>
    </w:p>
    <w:p w14:paraId="71743126" w14:textId="77777777" w:rsidR="00952F5B" w:rsidRDefault="00192895">
      <w:pPr>
        <w:spacing w:before="60" w:after="60"/>
        <w:ind w:left="357"/>
        <w:rPr>
          <w:sz w:val="22"/>
          <w:szCs w:val="22"/>
        </w:rPr>
      </w:pPr>
      <w:r>
        <w:rPr>
          <w:sz w:val="22"/>
          <w:szCs w:val="22"/>
        </w:rPr>
        <w:t>Mental Health / Learning Disability</w:t>
      </w:r>
    </w:p>
    <w:p w14:paraId="71743127" w14:textId="77777777" w:rsidR="00952F5B" w:rsidRDefault="00192895">
      <w:pPr>
        <w:spacing w:before="60" w:after="60"/>
        <w:ind w:left="357"/>
        <w:rPr>
          <w:sz w:val="22"/>
          <w:szCs w:val="22"/>
        </w:rPr>
      </w:pPr>
      <w:r>
        <w:rPr>
          <w:sz w:val="22"/>
          <w:szCs w:val="22"/>
        </w:rPr>
        <w:t>Mental Health / Social Care</w:t>
      </w:r>
    </w:p>
    <w:p w14:paraId="71743128" w14:textId="77777777" w:rsidR="00952F5B" w:rsidRDefault="00192895">
      <w:pPr>
        <w:spacing w:before="60" w:after="60"/>
        <w:ind w:left="357"/>
        <w:rPr>
          <w:sz w:val="22"/>
          <w:szCs w:val="22"/>
        </w:rPr>
      </w:pPr>
      <w:r>
        <w:rPr>
          <w:sz w:val="22"/>
          <w:szCs w:val="22"/>
        </w:rPr>
        <w:t>Primary Care</w:t>
      </w:r>
    </w:p>
    <w:p w14:paraId="71743129" w14:textId="77777777" w:rsidR="00952F5B" w:rsidRDefault="00192895">
      <w:pPr>
        <w:spacing w:before="60" w:after="60"/>
        <w:ind w:left="357"/>
        <w:rPr>
          <w:sz w:val="22"/>
          <w:szCs w:val="22"/>
        </w:rPr>
      </w:pPr>
      <w:r>
        <w:rPr>
          <w:sz w:val="22"/>
          <w:szCs w:val="22"/>
        </w:rPr>
        <w:t>Public Health</w:t>
      </w:r>
    </w:p>
    <w:p w14:paraId="7174312A" w14:textId="77777777" w:rsidR="00952F5B" w:rsidRDefault="00192895">
      <w:pPr>
        <w:spacing w:before="60" w:after="60"/>
        <w:ind w:left="357"/>
        <w:rPr>
          <w:sz w:val="22"/>
          <w:szCs w:val="22"/>
        </w:rPr>
      </w:pPr>
      <w:r>
        <w:rPr>
          <w:sz w:val="22"/>
          <w:szCs w:val="22"/>
        </w:rPr>
        <w:t>Shared Service / Informatics</w:t>
      </w:r>
    </w:p>
    <w:p w14:paraId="7174312B" w14:textId="77777777" w:rsidR="00952F5B" w:rsidRDefault="00192895">
      <w:pPr>
        <w:spacing w:before="60" w:after="60"/>
        <w:ind w:left="357"/>
        <w:rPr>
          <w:sz w:val="22"/>
          <w:szCs w:val="22"/>
        </w:rPr>
      </w:pPr>
      <w:r>
        <w:rPr>
          <w:sz w:val="22"/>
          <w:szCs w:val="22"/>
        </w:rPr>
        <w:t>Special HA</w:t>
      </w:r>
    </w:p>
    <w:p w14:paraId="7174312C" w14:textId="2363BFA2" w:rsidR="00952F5B" w:rsidRDefault="00192895">
      <w:pPr>
        <w:spacing w:before="60" w:after="60"/>
        <w:ind w:left="357"/>
        <w:rPr>
          <w:sz w:val="22"/>
          <w:szCs w:val="22"/>
        </w:rPr>
      </w:pPr>
      <w:r>
        <w:rPr>
          <w:sz w:val="22"/>
          <w:szCs w:val="22"/>
        </w:rPr>
        <w:t>Other.  If other, please specify</w:t>
      </w:r>
      <w:r w:rsidR="00FD63F6">
        <w:rPr>
          <w:sz w:val="22"/>
          <w:szCs w:val="22"/>
        </w:rPr>
        <w:t xml:space="preserve"> </w:t>
      </w:r>
      <w:r w:rsidR="00FD63F6">
        <w:rPr>
          <w:b/>
          <w:bCs/>
          <w:sz w:val="22"/>
          <w:szCs w:val="22"/>
        </w:rPr>
        <w:t>Community and Mental Health Trust</w:t>
      </w:r>
    </w:p>
    <w:p w14:paraId="7174312D" w14:textId="77777777" w:rsidR="00952F5B" w:rsidRDefault="00952F5B">
      <w:pPr>
        <w:spacing w:before="60" w:after="60"/>
        <w:ind w:left="357"/>
        <w:rPr>
          <w:sz w:val="22"/>
          <w:szCs w:val="22"/>
        </w:rPr>
      </w:pPr>
    </w:p>
    <w:p w14:paraId="7174312E" w14:textId="77777777" w:rsidR="00952F5B" w:rsidRDefault="00952F5B"/>
    <w:p w14:paraId="7174312F" w14:textId="77777777" w:rsidR="00952F5B" w:rsidRDefault="00192895">
      <w:r>
        <w:rPr>
          <w:b/>
          <w:bCs/>
        </w:rPr>
        <w:t xml:space="preserve">Group Impacted </w:t>
      </w:r>
      <w:r>
        <w:rPr>
          <w:i/>
          <w:iCs/>
        </w:rPr>
        <w:t xml:space="preserve">[Make bold </w:t>
      </w:r>
      <w:r>
        <w:rPr>
          <w:rFonts w:cs="Arial"/>
          <w:i/>
          <w:iCs/>
          <w:color w:val="141412"/>
          <w:shd w:val="clear" w:color="auto" w:fill="FFFFFF"/>
        </w:rPr>
        <w:t>the option which applies</w:t>
      </w:r>
      <w:r>
        <w:rPr>
          <w:i/>
          <w:iCs/>
        </w:rPr>
        <w:t>:]</w:t>
      </w:r>
    </w:p>
    <w:p w14:paraId="71743130" w14:textId="77777777" w:rsidR="00952F5B" w:rsidRDefault="00192895">
      <w:pPr>
        <w:spacing w:before="60" w:after="60"/>
        <w:ind w:left="378"/>
      </w:pPr>
      <w:r>
        <w:t>Additional Clinical Services</w:t>
      </w:r>
    </w:p>
    <w:p w14:paraId="71743131" w14:textId="77777777" w:rsidR="00952F5B" w:rsidRPr="00C85289" w:rsidRDefault="00192895">
      <w:pPr>
        <w:spacing w:before="60" w:after="60"/>
        <w:ind w:left="378"/>
        <w:rPr>
          <w:b/>
          <w:bCs/>
        </w:rPr>
      </w:pPr>
      <w:r w:rsidRPr="00C85289">
        <w:rPr>
          <w:b/>
          <w:bCs/>
        </w:rPr>
        <w:t>Administrative and Clerical</w:t>
      </w:r>
    </w:p>
    <w:p w14:paraId="71743132" w14:textId="77777777" w:rsidR="00952F5B" w:rsidRDefault="00192895">
      <w:pPr>
        <w:spacing w:before="60" w:after="60"/>
        <w:ind w:left="378"/>
      </w:pPr>
      <w:r>
        <w:t>Allied Health Professionals</w:t>
      </w:r>
    </w:p>
    <w:p w14:paraId="71743133" w14:textId="77777777" w:rsidR="00952F5B" w:rsidRDefault="00192895">
      <w:pPr>
        <w:spacing w:before="60" w:after="60"/>
        <w:ind w:left="378"/>
      </w:pPr>
      <w:r>
        <w:lastRenderedPageBreak/>
        <w:t>Estates and Ancillary</w:t>
      </w:r>
    </w:p>
    <w:p w14:paraId="71743134" w14:textId="77777777" w:rsidR="00952F5B" w:rsidRDefault="00192895">
      <w:pPr>
        <w:spacing w:before="60" w:after="60"/>
        <w:ind w:left="378"/>
      </w:pPr>
      <w:r>
        <w:t>Healthcare Scientists</w:t>
      </w:r>
    </w:p>
    <w:p w14:paraId="71743135" w14:textId="77777777" w:rsidR="00952F5B" w:rsidRPr="00FD63F6" w:rsidRDefault="00192895">
      <w:pPr>
        <w:spacing w:before="60" w:after="60"/>
        <w:ind w:left="378"/>
        <w:rPr>
          <w:b/>
          <w:bCs/>
        </w:rPr>
      </w:pPr>
      <w:r w:rsidRPr="00FD63F6">
        <w:rPr>
          <w:b/>
          <w:bCs/>
        </w:rPr>
        <w:t>Medicine and Dental</w:t>
      </w:r>
    </w:p>
    <w:p w14:paraId="71743136" w14:textId="77777777" w:rsidR="00952F5B" w:rsidRDefault="00192895">
      <w:pPr>
        <w:spacing w:before="60" w:after="60"/>
        <w:ind w:left="378"/>
      </w:pPr>
      <w:proofErr w:type="spellStart"/>
      <w:r>
        <w:t>Multiprofessional</w:t>
      </w:r>
      <w:proofErr w:type="spellEnd"/>
    </w:p>
    <w:p w14:paraId="71743137" w14:textId="77777777" w:rsidR="00952F5B" w:rsidRPr="005E4492" w:rsidRDefault="00192895">
      <w:pPr>
        <w:spacing w:before="60" w:after="60"/>
        <w:ind w:left="378"/>
        <w:rPr>
          <w:b/>
          <w:bCs/>
        </w:rPr>
      </w:pPr>
      <w:r w:rsidRPr="005E4492">
        <w:rPr>
          <w:b/>
          <w:bCs/>
        </w:rPr>
        <w:t xml:space="preserve">Patients, </w:t>
      </w:r>
      <w:proofErr w:type="gramStart"/>
      <w:r w:rsidRPr="005E4492">
        <w:rPr>
          <w:b/>
          <w:bCs/>
        </w:rPr>
        <w:t>Carers</w:t>
      </w:r>
      <w:proofErr w:type="gramEnd"/>
      <w:r w:rsidRPr="005E4492">
        <w:rPr>
          <w:b/>
          <w:bCs/>
        </w:rPr>
        <w:t xml:space="preserve"> and the Public</w:t>
      </w:r>
    </w:p>
    <w:p w14:paraId="71743138" w14:textId="77777777" w:rsidR="00952F5B" w:rsidRPr="00FD63F6" w:rsidRDefault="00192895">
      <w:pPr>
        <w:spacing w:before="60" w:after="60"/>
        <w:ind w:left="378"/>
        <w:rPr>
          <w:b/>
          <w:bCs/>
        </w:rPr>
      </w:pPr>
      <w:r w:rsidRPr="00FD63F6">
        <w:rPr>
          <w:b/>
          <w:bCs/>
        </w:rPr>
        <w:t>Nursing and Midwifery</w:t>
      </w:r>
    </w:p>
    <w:p w14:paraId="71743139" w14:textId="77777777" w:rsidR="00952F5B" w:rsidRDefault="00192895">
      <w:pPr>
        <w:spacing w:before="60" w:after="60"/>
        <w:ind w:left="378"/>
      </w:pPr>
      <w:r>
        <w:t>Scientific and Technical</w:t>
      </w:r>
    </w:p>
    <w:p w14:paraId="7174313A" w14:textId="77777777" w:rsidR="00952F5B" w:rsidRDefault="00192895">
      <w:pPr>
        <w:spacing w:before="60" w:after="60"/>
        <w:ind w:left="378"/>
      </w:pPr>
      <w:r>
        <w:t>Students</w:t>
      </w:r>
    </w:p>
    <w:p w14:paraId="7174313B" w14:textId="77777777" w:rsidR="00952F5B" w:rsidRDefault="00952F5B"/>
    <w:p w14:paraId="7174313C" w14:textId="77777777" w:rsidR="00952F5B" w:rsidRDefault="00192895">
      <w:r>
        <w:rPr>
          <w:b/>
          <w:bCs/>
        </w:rPr>
        <w:t>Impact Types</w:t>
      </w:r>
      <w:r>
        <w:t xml:space="preserve"> </w:t>
      </w:r>
      <w:r>
        <w:rPr>
          <w:i/>
          <w:iCs/>
        </w:rPr>
        <w:t>[Make bold any of the impact types below which apply]</w:t>
      </w:r>
      <w:r>
        <w:rPr>
          <w:i/>
          <w:iCs/>
        </w:rPr>
        <w:tab/>
      </w:r>
    </w:p>
    <w:p w14:paraId="7174313D" w14:textId="77777777" w:rsidR="00952F5B" w:rsidRPr="00C85289" w:rsidRDefault="00192895">
      <w:pPr>
        <w:spacing w:before="60" w:after="60"/>
        <w:ind w:left="426"/>
        <w:rPr>
          <w:b/>
          <w:bCs/>
        </w:rPr>
      </w:pPr>
      <w:r w:rsidRPr="00C85289">
        <w:rPr>
          <w:b/>
          <w:bCs/>
        </w:rPr>
        <w:t>Contributed to personal or professional development</w:t>
      </w:r>
    </w:p>
    <w:p w14:paraId="7174313E" w14:textId="77777777" w:rsidR="00952F5B" w:rsidRPr="005E4492" w:rsidRDefault="00192895">
      <w:pPr>
        <w:spacing w:before="60" w:after="60"/>
        <w:ind w:left="426"/>
        <w:rPr>
          <w:b/>
          <w:bCs/>
        </w:rPr>
      </w:pPr>
      <w:r w:rsidRPr="005E4492">
        <w:rPr>
          <w:b/>
          <w:bCs/>
        </w:rPr>
        <w:t>Contributed to service development or delivery</w:t>
      </w:r>
    </w:p>
    <w:p w14:paraId="7174313F" w14:textId="77777777" w:rsidR="00952F5B" w:rsidRDefault="00192895">
      <w:pPr>
        <w:spacing w:before="60" w:after="60"/>
        <w:ind w:left="426"/>
      </w:pPr>
      <w:r>
        <w:t xml:space="preserve">Facilitated collaborative working </w:t>
      </w:r>
    </w:p>
    <w:p w14:paraId="71743140" w14:textId="77777777" w:rsidR="00952F5B" w:rsidRDefault="00192895">
      <w:pPr>
        <w:spacing w:before="60" w:after="60"/>
        <w:ind w:left="426"/>
      </w:pPr>
      <w:r>
        <w:t xml:space="preserve">Health Information for Patients, </w:t>
      </w:r>
      <w:proofErr w:type="gramStart"/>
      <w:r>
        <w:t>Carers</w:t>
      </w:r>
      <w:proofErr w:type="gramEnd"/>
      <w:r>
        <w:t xml:space="preserve"> and the Public</w:t>
      </w:r>
    </w:p>
    <w:p w14:paraId="71743141" w14:textId="77777777" w:rsidR="00952F5B" w:rsidRDefault="00192895">
      <w:pPr>
        <w:spacing w:before="60" w:after="60"/>
        <w:ind w:left="426"/>
      </w:pPr>
      <w:r>
        <w:t>Improved the quality of patient care</w:t>
      </w:r>
    </w:p>
    <w:p w14:paraId="71743142" w14:textId="77777777" w:rsidR="00952F5B" w:rsidRDefault="00192895">
      <w:pPr>
        <w:spacing w:before="60" w:after="60"/>
        <w:ind w:left="426"/>
      </w:pPr>
      <w:r>
        <w:t>Mobilising evidence and organisational knowledge</w:t>
      </w:r>
    </w:p>
    <w:p w14:paraId="71743143" w14:textId="77777777" w:rsidR="00952F5B" w:rsidRDefault="00192895">
      <w:pPr>
        <w:spacing w:before="60" w:after="60"/>
        <w:ind w:left="426"/>
      </w:pPr>
      <w:r>
        <w:t>More informed decision making</w:t>
      </w:r>
    </w:p>
    <w:p w14:paraId="71743144" w14:textId="77777777" w:rsidR="00952F5B" w:rsidRDefault="00192895">
      <w:pPr>
        <w:spacing w:before="60" w:after="60"/>
        <w:ind w:left="426"/>
      </w:pPr>
      <w:r>
        <w:t>Productivity and efficiency</w:t>
      </w:r>
    </w:p>
    <w:p w14:paraId="71743145" w14:textId="77777777" w:rsidR="00952F5B" w:rsidRPr="005E4492" w:rsidRDefault="00192895">
      <w:pPr>
        <w:spacing w:before="60" w:after="60"/>
        <w:ind w:left="426"/>
        <w:rPr>
          <w:b/>
          <w:bCs/>
        </w:rPr>
      </w:pPr>
      <w:r w:rsidRPr="005E4492">
        <w:rPr>
          <w:b/>
          <w:bCs/>
        </w:rPr>
        <w:t>Reduced risk or improved safety</w:t>
      </w:r>
    </w:p>
    <w:p w14:paraId="71743146" w14:textId="77777777" w:rsidR="00952F5B" w:rsidRDefault="00192895">
      <w:pPr>
        <w:spacing w:before="60" w:after="60"/>
        <w:ind w:left="426"/>
      </w:pPr>
      <w:r>
        <w:t>Saved money or contributed to financial effectiveness</w:t>
      </w:r>
    </w:p>
    <w:p w14:paraId="71743147" w14:textId="77777777" w:rsidR="00952F5B" w:rsidRDefault="00192895">
      <w:pPr>
        <w:spacing w:before="60" w:after="60"/>
        <w:ind w:left="426"/>
      </w:pPr>
      <w:r>
        <w:t>Improved health and wellbeing of staff and learners</w:t>
      </w:r>
    </w:p>
    <w:p w14:paraId="71743148" w14:textId="77777777" w:rsidR="00952F5B" w:rsidRDefault="00952F5B"/>
    <w:p w14:paraId="71743149" w14:textId="77777777" w:rsidR="00952F5B" w:rsidRDefault="00192895">
      <w:pPr>
        <w:rPr>
          <w:rFonts w:cs="Arial"/>
          <w:b/>
          <w:bCs/>
        </w:rPr>
      </w:pPr>
      <w:r>
        <w:rPr>
          <w:rFonts w:cs="Arial"/>
          <w:b/>
          <w:bCs/>
        </w:rPr>
        <w:t>Consent</w:t>
      </w:r>
    </w:p>
    <w:p w14:paraId="7174314A" w14:textId="77777777" w:rsidR="00952F5B" w:rsidRDefault="00192895">
      <w:r>
        <w:rPr>
          <w:rFonts w:cs="Arial"/>
          <w:color w:val="141412"/>
          <w:shd w:val="clear" w:color="auto" w:fill="FFFFFF"/>
        </w:rPr>
        <w:t xml:space="preserve">I have consent from individuals referred to in this case study to share details nationally for advocacy and promotion. </w:t>
      </w:r>
      <w:r>
        <w:rPr>
          <w:rFonts w:cs="Arial"/>
          <w:i/>
          <w:iCs/>
          <w:color w:val="141412"/>
          <w:shd w:val="clear" w:color="auto" w:fill="FFFFFF"/>
        </w:rPr>
        <w:t>[</w:t>
      </w:r>
      <w:r>
        <w:rPr>
          <w:i/>
          <w:iCs/>
        </w:rPr>
        <w:t xml:space="preserve">Make bold </w:t>
      </w:r>
      <w:r>
        <w:rPr>
          <w:rFonts w:cs="Arial"/>
          <w:i/>
          <w:iCs/>
          <w:color w:val="141412"/>
          <w:shd w:val="clear" w:color="auto" w:fill="FFFFFF"/>
        </w:rPr>
        <w:t>the option which applies:]</w:t>
      </w:r>
    </w:p>
    <w:p w14:paraId="7174314B" w14:textId="77777777" w:rsidR="00952F5B" w:rsidRPr="00D0228F" w:rsidRDefault="00192895">
      <w:pPr>
        <w:spacing w:before="60" w:after="60"/>
        <w:ind w:left="360"/>
        <w:rPr>
          <w:rFonts w:cs="Arial"/>
          <w:b/>
          <w:bCs/>
          <w:color w:val="141412"/>
          <w:shd w:val="clear" w:color="auto" w:fill="FFFFFF"/>
        </w:rPr>
      </w:pPr>
      <w:r w:rsidRPr="00D0228F">
        <w:rPr>
          <w:rFonts w:cs="Arial"/>
          <w:b/>
          <w:bCs/>
          <w:color w:val="141412"/>
          <w:shd w:val="clear" w:color="auto" w:fill="FFFFFF"/>
        </w:rPr>
        <w:t xml:space="preserve">Yes </w:t>
      </w:r>
    </w:p>
    <w:p w14:paraId="7174314C" w14:textId="77777777" w:rsidR="00952F5B" w:rsidRDefault="00192895">
      <w:pPr>
        <w:spacing w:before="60" w:after="60"/>
        <w:ind w:left="360"/>
        <w:rPr>
          <w:rFonts w:cs="Arial"/>
          <w:color w:val="141412"/>
          <w:shd w:val="clear" w:color="auto" w:fill="FFFFFF"/>
        </w:rPr>
      </w:pPr>
      <w:r>
        <w:rPr>
          <w:rFonts w:cs="Arial"/>
          <w:color w:val="141412"/>
          <w:shd w:val="clear" w:color="auto" w:fill="FFFFFF"/>
        </w:rPr>
        <w:t>No</w:t>
      </w:r>
    </w:p>
    <w:p w14:paraId="7174314D" w14:textId="77777777" w:rsidR="00952F5B" w:rsidRDefault="00952F5B">
      <w:pPr>
        <w:rPr>
          <w:rFonts w:ascii="Source Sans Pro" w:hAnsi="Source Sans Pro"/>
          <w:color w:val="141412"/>
          <w:shd w:val="clear" w:color="auto" w:fill="FFFFFF"/>
        </w:rPr>
      </w:pPr>
    </w:p>
    <w:p w14:paraId="7174314E" w14:textId="77777777" w:rsidR="00952F5B" w:rsidRDefault="00952F5B">
      <w:pPr>
        <w:rPr>
          <w:rFonts w:ascii="Source Sans Pro" w:hAnsi="Source Sans Pro"/>
          <w:color w:val="141412"/>
          <w:shd w:val="clear" w:color="auto" w:fill="FFFFFF"/>
        </w:rPr>
      </w:pPr>
    </w:p>
    <w:p w14:paraId="7174314F" w14:textId="77777777" w:rsidR="00952F5B" w:rsidRDefault="00952F5B">
      <w:pPr>
        <w:rPr>
          <w:rFonts w:ascii="Source Sans Pro" w:hAnsi="Source Sans Pro"/>
          <w:color w:val="141412"/>
          <w:shd w:val="clear" w:color="auto" w:fill="FFFFFF"/>
        </w:rPr>
      </w:pPr>
    </w:p>
    <w:p w14:paraId="71743150" w14:textId="77777777" w:rsidR="00952F5B" w:rsidRDefault="00952F5B">
      <w:pPr>
        <w:rPr>
          <w:rFonts w:ascii="Source Sans Pro" w:hAnsi="Source Sans Pro"/>
          <w:color w:val="141412"/>
          <w:shd w:val="clear" w:color="auto" w:fill="FFFFFF"/>
        </w:rPr>
      </w:pPr>
    </w:p>
    <w:sectPr w:rsidR="00952F5B">
      <w:footerReference w:type="default" r:id="rId9"/>
      <w:pgSz w:w="11900" w:h="16840"/>
      <w:pgMar w:top="1134" w:right="851" w:bottom="1134" w:left="85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A524" w14:textId="77777777" w:rsidR="001241F5" w:rsidRDefault="001241F5">
      <w:r>
        <w:separator/>
      </w:r>
    </w:p>
  </w:endnote>
  <w:endnote w:type="continuationSeparator" w:id="0">
    <w:p w14:paraId="69C21C27" w14:textId="77777777" w:rsidR="001241F5" w:rsidRDefault="0012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charset w:val="00"/>
    <w:family w:val="auto"/>
    <w:pitch w:val="default"/>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30F1" w14:textId="77777777" w:rsidR="00C47412" w:rsidRDefault="00192895">
    <w:pPr>
      <w:pStyle w:val="Footer"/>
      <w:ind w:right="360" w:firstLine="360"/>
      <w:jc w:val="center"/>
    </w:pPr>
    <w:r>
      <w:rPr>
        <w:noProof/>
      </w:rPr>
      <mc:AlternateContent>
        <mc:Choice Requires="wps">
          <w:drawing>
            <wp:inline distT="0" distB="0" distL="0" distR="0" wp14:anchorId="717430E9" wp14:editId="717430EA">
              <wp:extent cx="0" cy="0"/>
              <wp:effectExtent l="0" t="0" r="0" b="0"/>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717430EB" w14:textId="77777777" w:rsidR="00C47412" w:rsidRDefault="00192895">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wps:txbx>
                    <wps:bodyPr vert="horz" wrap="none" lIns="0" tIns="0" rIns="0" bIns="0" anchor="t" anchorCtr="0" compatLnSpc="0">
                      <a:spAutoFit/>
                    </wps:bodyPr>
                  </wps:wsp>
                </a:graphicData>
              </a:graphic>
            </wp:inline>
          </w:drawing>
        </mc:Choice>
        <mc:Fallback>
          <w:pict>
            <v:shapetype w14:anchorId="717430E9" id="_x0000_t202" coordsize="21600,21600" o:spt="202" path="m,l,21600r21600,l21600,xe">
              <v:stroke joinstyle="miter"/>
              <v:path gradientshapeok="t" o:connecttype="rect"/>
            </v:shapetype>
            <v:shape id="Text Box 1" o:spid="_x0000_s1026" type="#_x0000_t202" style="width:0;height:0;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" filled="f" stroked="f">
              <v:textbox style="mso-fit-shape-to-text:t" inset="0,0,0,0">
                <w:txbxContent>
                  <w:p w14:paraId="717430EB" w14:textId="77777777" w:rsidR="00C47412" w:rsidRDefault="00192895">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32CE" w14:textId="77777777" w:rsidR="001241F5" w:rsidRDefault="001241F5">
      <w:r>
        <w:separator/>
      </w:r>
    </w:p>
  </w:footnote>
  <w:footnote w:type="continuationSeparator" w:id="0">
    <w:p w14:paraId="1E2EC8E4" w14:textId="77777777" w:rsidR="001241F5" w:rsidRDefault="001241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5B"/>
    <w:rsid w:val="000878D9"/>
    <w:rsid w:val="00103398"/>
    <w:rsid w:val="001241F5"/>
    <w:rsid w:val="001308F0"/>
    <w:rsid w:val="00192895"/>
    <w:rsid w:val="001A5BEB"/>
    <w:rsid w:val="001B4D2B"/>
    <w:rsid w:val="002C1AE1"/>
    <w:rsid w:val="003862C3"/>
    <w:rsid w:val="00486A31"/>
    <w:rsid w:val="005E4492"/>
    <w:rsid w:val="00697E1F"/>
    <w:rsid w:val="00755912"/>
    <w:rsid w:val="008157F5"/>
    <w:rsid w:val="00924EFD"/>
    <w:rsid w:val="00952F5B"/>
    <w:rsid w:val="009B2CE3"/>
    <w:rsid w:val="00C85289"/>
    <w:rsid w:val="00D0228F"/>
    <w:rsid w:val="00DB5912"/>
    <w:rsid w:val="00DD21B7"/>
    <w:rsid w:val="00FA6080"/>
    <w:rsid w:val="00FD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30E7"/>
  <w15:docId w15:val="{5D4891CB-0C94-480B-BA71-D1C18B6B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sz w:val="24"/>
        <w:szCs w:val="24"/>
        <w:lang w:val="en-GB"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D0D0D"/>
    </w:rPr>
  </w:style>
  <w:style w:type="paragraph" w:styleId="Heading1">
    <w:name w:val="heading 1"/>
    <w:basedOn w:val="Normal"/>
    <w:next w:val="Normal"/>
    <w:uiPriority w:val="9"/>
    <w:qFormat/>
    <w:pPr>
      <w:keepNext/>
      <w:keepLines/>
      <w:spacing w:before="400" w:after="100"/>
      <w:outlineLvl w:val="0"/>
    </w:pPr>
    <w:rPr>
      <w:rFonts w:eastAsia="MS Gothic" w:cs="Arial"/>
      <w:b/>
      <w:bCs/>
      <w:color w:val="A00054"/>
      <w:sz w:val="40"/>
      <w:szCs w:val="40"/>
    </w:rPr>
  </w:style>
  <w:style w:type="paragraph" w:styleId="Heading2">
    <w:name w:val="heading 2"/>
    <w:basedOn w:val="Normal"/>
    <w:next w:val="Normal"/>
    <w:uiPriority w:val="9"/>
    <w:unhideWhenUsed/>
    <w:qFormat/>
    <w:pPr>
      <w:keepNext/>
      <w:keepLines/>
      <w:spacing w:after="100"/>
      <w:outlineLvl w:val="1"/>
    </w:pPr>
    <w:rPr>
      <w:rFonts w:eastAsia="MS Gothic"/>
      <w:b/>
      <w:bCs/>
      <w:color w:val="003893"/>
      <w:sz w:val="28"/>
      <w:szCs w:val="28"/>
    </w:rPr>
  </w:style>
  <w:style w:type="paragraph" w:styleId="Heading3">
    <w:name w:val="heading 3"/>
    <w:basedOn w:val="Normal"/>
    <w:next w:val="Normal"/>
    <w:uiPriority w:val="9"/>
    <w:semiHidden/>
    <w:unhideWhenUsed/>
    <w:qFormat/>
    <w:pPr>
      <w:spacing w:after="10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basedOn w:val="DefaultParagraphFont"/>
  </w:style>
  <w:style w:type="paragraph" w:styleId="Footer">
    <w:name w:val="footer"/>
    <w:basedOn w:val="Normal"/>
    <w:pPr>
      <w:tabs>
        <w:tab w:val="center" w:pos="4320"/>
        <w:tab w:val="right" w:pos="8640"/>
      </w:tabs>
    </w:pPr>
  </w:style>
  <w:style w:type="character" w:customStyle="1" w:styleId="FooterChar">
    <w:name w:val="Footer Char"/>
    <w:basedOn w:val="DefaultParagraphFont"/>
  </w:style>
  <w:style w:type="paragraph" w:customStyle="1" w:styleId="BasicParagraph">
    <w:name w:val="[Basic Paragraph]"/>
    <w:basedOn w:val="Normal"/>
    <w:pPr>
      <w:widowControl w:val="0"/>
      <w:autoSpaceDE w:val="0"/>
      <w:spacing w:line="288" w:lineRule="auto"/>
      <w:textAlignment w:val="center"/>
    </w:pPr>
    <w:rPr>
      <w:rFonts w:ascii="MinionPro-Regular" w:hAnsi="MinionPro-Regular" w:cs="MinionPro-Regular"/>
      <w:color w:val="000000"/>
    </w:rPr>
  </w:style>
  <w:style w:type="character" w:styleId="PageNumber">
    <w:name w:val="page number"/>
    <w:basedOn w:val="DefaultParagraphFont"/>
  </w:style>
  <w:style w:type="character" w:customStyle="1" w:styleId="Heading1Char">
    <w:name w:val="Heading 1 Char"/>
    <w:basedOn w:val="DefaultParagraphFont"/>
    <w:rPr>
      <w:rFonts w:eastAsia="MS Gothic" w:cs="Arial"/>
      <w:b/>
      <w:bCs/>
      <w:color w:val="A00054"/>
      <w:sz w:val="40"/>
      <w:szCs w:val="40"/>
    </w:rPr>
  </w:style>
  <w:style w:type="character" w:customStyle="1" w:styleId="Heading2Char">
    <w:name w:val="Heading 2 Char"/>
    <w:basedOn w:val="DefaultParagraphFont"/>
    <w:rPr>
      <w:rFonts w:eastAsia="MS Gothic" w:cs="Times New Roman"/>
      <w:b/>
      <w:bCs/>
      <w:color w:val="003893"/>
      <w:sz w:val="28"/>
      <w:szCs w:val="28"/>
    </w:rPr>
  </w:style>
  <w:style w:type="character" w:customStyle="1" w:styleId="Heading3Char">
    <w:name w:val="Heading 3 Char"/>
    <w:basedOn w:val="DefaultParagraphFont"/>
    <w:rPr>
      <w:b/>
      <w:szCs w:val="22"/>
    </w:rPr>
  </w:style>
  <w:style w:type="paragraph" w:customStyle="1" w:styleId="Introductionparagraphpink">
    <w:name w:val="Introduction paragraph pink"/>
    <w:basedOn w:val="Normal"/>
    <w:rPr>
      <w:color w:val="A00054"/>
    </w:rPr>
  </w:style>
  <w:style w:type="paragraph" w:customStyle="1" w:styleId="Introductionparagraphblue">
    <w:name w:val="Introduction paragraph blue"/>
    <w:basedOn w:val="Normal"/>
    <w:pPr>
      <w:spacing w:after="400"/>
    </w:pPr>
    <w:rPr>
      <w:color w:val="003893"/>
      <w:sz w:val="32"/>
      <w:szCs w:val="32"/>
    </w:rPr>
  </w:style>
  <w:style w:type="paragraph" w:customStyle="1" w:styleId="Reporttitleinheader">
    <w:name w:val="Report title in header"/>
    <w:basedOn w:val="Heading2"/>
    <w:pPr>
      <w:spacing w:after="400"/>
    </w:pPr>
    <w:rPr>
      <w:sz w:val="48"/>
    </w:rPr>
  </w:style>
  <w:style w:type="paragraph" w:styleId="NormalWeb">
    <w:name w:val="Normal (Web)"/>
    <w:basedOn w:val="Normal"/>
    <w:pPr>
      <w:spacing w:before="100" w:after="100"/>
    </w:pPr>
    <w:rPr>
      <w:rFonts w:ascii="Times" w:hAnsi="Times"/>
      <w:sz w:val="20"/>
    </w:rPr>
  </w:style>
  <w:style w:type="paragraph" w:customStyle="1" w:styleId="Quotestyle">
    <w:name w:val="Quote style"/>
    <w:basedOn w:val="Normal"/>
    <w:pPr>
      <w:spacing w:after="100"/>
    </w:pPr>
    <w:rPr>
      <w:color w:val="A00054"/>
      <w:sz w:val="28"/>
      <w:szCs w:val="28"/>
    </w:rPr>
  </w:style>
  <w:style w:type="paragraph" w:customStyle="1" w:styleId="Reportcovertitle">
    <w:name w:val="Report cover title"/>
    <w:basedOn w:val="Normal"/>
    <w:pPr>
      <w:spacing w:before="1200"/>
    </w:pPr>
    <w:rPr>
      <w:b/>
      <w:color w:val="A00054"/>
      <w:sz w:val="64"/>
      <w:szCs w:val="72"/>
    </w:rPr>
  </w:style>
  <w:style w:type="paragraph" w:styleId="BalloonText">
    <w:name w:val="Balloon Text"/>
    <w:basedOn w:val="Normal"/>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character" w:styleId="Strong">
    <w:name w:val="Strong"/>
    <w:basedOn w:val="DefaultParagraphFont"/>
    <w:rPr>
      <w:b/>
      <w:bC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0268">
      <w:bodyDiv w:val="1"/>
      <w:marLeft w:val="0"/>
      <w:marRight w:val="0"/>
      <w:marTop w:val="0"/>
      <w:marBottom w:val="0"/>
      <w:divBdr>
        <w:top w:val="none" w:sz="0" w:space="0" w:color="auto"/>
        <w:left w:val="none" w:sz="0" w:space="0" w:color="auto"/>
        <w:bottom w:val="none" w:sz="0" w:space="0" w:color="auto"/>
        <w:right w:val="none" w:sz="0" w:space="0" w:color="auto"/>
      </w:divBdr>
      <w:divsChild>
        <w:div w:id="55247325">
          <w:marLeft w:val="0"/>
          <w:marRight w:val="0"/>
          <w:marTop w:val="0"/>
          <w:marBottom w:val="0"/>
          <w:divBdr>
            <w:top w:val="none" w:sz="0" w:space="0" w:color="auto"/>
            <w:left w:val="none" w:sz="0" w:space="0" w:color="auto"/>
            <w:bottom w:val="none" w:sz="0" w:space="0" w:color="auto"/>
            <w:right w:val="none" w:sz="0" w:space="0" w:color="auto"/>
          </w:divBdr>
          <w:divsChild>
            <w:div w:id="811169607">
              <w:marLeft w:val="0"/>
              <w:marRight w:val="0"/>
              <w:marTop w:val="0"/>
              <w:marBottom w:val="0"/>
              <w:divBdr>
                <w:top w:val="none" w:sz="0" w:space="0" w:color="auto"/>
                <w:left w:val="none" w:sz="0" w:space="0" w:color="auto"/>
                <w:bottom w:val="none" w:sz="0" w:space="0" w:color="auto"/>
                <w:right w:val="none" w:sz="0" w:space="0" w:color="auto"/>
              </w:divBdr>
              <w:divsChild>
                <w:div w:id="254554056">
                  <w:marLeft w:val="0"/>
                  <w:marRight w:val="0"/>
                  <w:marTop w:val="0"/>
                  <w:marBottom w:val="0"/>
                  <w:divBdr>
                    <w:top w:val="none" w:sz="0" w:space="0" w:color="auto"/>
                    <w:left w:val="none" w:sz="0" w:space="0" w:color="auto"/>
                    <w:bottom w:val="none" w:sz="0" w:space="0" w:color="auto"/>
                    <w:right w:val="none" w:sz="0" w:space="0" w:color="auto"/>
                  </w:divBdr>
                  <w:divsChild>
                    <w:div w:id="444883805">
                      <w:marLeft w:val="0"/>
                      <w:marRight w:val="0"/>
                      <w:marTop w:val="0"/>
                      <w:marBottom w:val="0"/>
                      <w:divBdr>
                        <w:top w:val="none" w:sz="0" w:space="0" w:color="auto"/>
                        <w:left w:val="none" w:sz="0" w:space="0" w:color="auto"/>
                        <w:bottom w:val="none" w:sz="0" w:space="0" w:color="auto"/>
                        <w:right w:val="none" w:sz="0" w:space="0" w:color="auto"/>
                      </w:divBdr>
                      <w:divsChild>
                        <w:div w:id="1483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265248">
          <w:marLeft w:val="0"/>
          <w:marRight w:val="0"/>
          <w:marTop w:val="0"/>
          <w:marBottom w:val="0"/>
          <w:divBdr>
            <w:top w:val="none" w:sz="0" w:space="0" w:color="auto"/>
            <w:left w:val="none" w:sz="0" w:space="0" w:color="auto"/>
            <w:bottom w:val="none" w:sz="0" w:space="0" w:color="auto"/>
            <w:right w:val="none" w:sz="0" w:space="0" w:color="auto"/>
          </w:divBdr>
          <w:divsChild>
            <w:div w:id="647633196">
              <w:marLeft w:val="0"/>
              <w:marRight w:val="0"/>
              <w:marTop w:val="0"/>
              <w:marBottom w:val="0"/>
              <w:divBdr>
                <w:top w:val="none" w:sz="0" w:space="0" w:color="auto"/>
                <w:left w:val="none" w:sz="0" w:space="0" w:color="auto"/>
                <w:bottom w:val="none" w:sz="0" w:space="0" w:color="auto"/>
                <w:right w:val="none" w:sz="0" w:space="0" w:color="auto"/>
              </w:divBdr>
              <w:divsChild>
                <w:div w:id="1620843646">
                  <w:marLeft w:val="0"/>
                  <w:marRight w:val="0"/>
                  <w:marTop w:val="0"/>
                  <w:marBottom w:val="0"/>
                  <w:divBdr>
                    <w:top w:val="none" w:sz="0" w:space="0" w:color="auto"/>
                    <w:left w:val="none" w:sz="0" w:space="0" w:color="auto"/>
                    <w:bottom w:val="none" w:sz="0" w:space="0" w:color="auto"/>
                    <w:right w:val="none" w:sz="0" w:space="0" w:color="auto"/>
                  </w:divBdr>
                  <w:divsChild>
                    <w:div w:id="1011950704">
                      <w:marLeft w:val="0"/>
                      <w:marRight w:val="0"/>
                      <w:marTop w:val="0"/>
                      <w:marBottom w:val="0"/>
                      <w:divBdr>
                        <w:top w:val="none" w:sz="0" w:space="0" w:color="auto"/>
                        <w:left w:val="none" w:sz="0" w:space="0" w:color="auto"/>
                        <w:bottom w:val="none" w:sz="0" w:space="0" w:color="auto"/>
                        <w:right w:val="none" w:sz="0" w:space="0" w:color="auto"/>
                      </w:divBdr>
                      <w:divsChild>
                        <w:div w:id="194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20522">
      <w:bodyDiv w:val="1"/>
      <w:marLeft w:val="0"/>
      <w:marRight w:val="0"/>
      <w:marTop w:val="0"/>
      <w:marBottom w:val="0"/>
      <w:divBdr>
        <w:top w:val="none" w:sz="0" w:space="0" w:color="auto"/>
        <w:left w:val="none" w:sz="0" w:space="0" w:color="auto"/>
        <w:bottom w:val="none" w:sz="0" w:space="0" w:color="auto"/>
        <w:right w:val="none" w:sz="0" w:space="0" w:color="auto"/>
      </w:divBdr>
      <w:divsChild>
        <w:div w:id="361715150">
          <w:marLeft w:val="0"/>
          <w:marRight w:val="0"/>
          <w:marTop w:val="0"/>
          <w:marBottom w:val="0"/>
          <w:divBdr>
            <w:top w:val="none" w:sz="0" w:space="0" w:color="auto"/>
            <w:left w:val="none" w:sz="0" w:space="0" w:color="auto"/>
            <w:bottom w:val="none" w:sz="0" w:space="0" w:color="auto"/>
            <w:right w:val="none" w:sz="0" w:space="0" w:color="auto"/>
          </w:divBdr>
          <w:divsChild>
            <w:div w:id="867181804">
              <w:marLeft w:val="0"/>
              <w:marRight w:val="0"/>
              <w:marTop w:val="0"/>
              <w:marBottom w:val="0"/>
              <w:divBdr>
                <w:top w:val="none" w:sz="0" w:space="0" w:color="auto"/>
                <w:left w:val="none" w:sz="0" w:space="0" w:color="auto"/>
                <w:bottom w:val="none" w:sz="0" w:space="0" w:color="auto"/>
                <w:right w:val="none" w:sz="0" w:space="0" w:color="auto"/>
              </w:divBdr>
              <w:divsChild>
                <w:div w:id="847719038">
                  <w:marLeft w:val="0"/>
                  <w:marRight w:val="0"/>
                  <w:marTop w:val="0"/>
                  <w:marBottom w:val="0"/>
                  <w:divBdr>
                    <w:top w:val="none" w:sz="0" w:space="0" w:color="auto"/>
                    <w:left w:val="none" w:sz="0" w:space="0" w:color="auto"/>
                    <w:bottom w:val="none" w:sz="0" w:space="0" w:color="auto"/>
                    <w:right w:val="none" w:sz="0" w:space="0" w:color="auto"/>
                  </w:divBdr>
                  <w:divsChild>
                    <w:div w:id="871069909">
                      <w:marLeft w:val="0"/>
                      <w:marRight w:val="0"/>
                      <w:marTop w:val="0"/>
                      <w:marBottom w:val="0"/>
                      <w:divBdr>
                        <w:top w:val="none" w:sz="0" w:space="0" w:color="auto"/>
                        <w:left w:val="none" w:sz="0" w:space="0" w:color="auto"/>
                        <w:bottom w:val="none" w:sz="0" w:space="0" w:color="auto"/>
                        <w:right w:val="none" w:sz="0" w:space="0" w:color="auto"/>
                      </w:divBdr>
                      <w:divsChild>
                        <w:div w:id="5852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08844">
          <w:marLeft w:val="0"/>
          <w:marRight w:val="0"/>
          <w:marTop w:val="0"/>
          <w:marBottom w:val="0"/>
          <w:divBdr>
            <w:top w:val="none" w:sz="0" w:space="0" w:color="auto"/>
            <w:left w:val="none" w:sz="0" w:space="0" w:color="auto"/>
            <w:bottom w:val="none" w:sz="0" w:space="0" w:color="auto"/>
            <w:right w:val="none" w:sz="0" w:space="0" w:color="auto"/>
          </w:divBdr>
          <w:divsChild>
            <w:div w:id="1230119084">
              <w:marLeft w:val="0"/>
              <w:marRight w:val="0"/>
              <w:marTop w:val="0"/>
              <w:marBottom w:val="0"/>
              <w:divBdr>
                <w:top w:val="none" w:sz="0" w:space="0" w:color="auto"/>
                <w:left w:val="none" w:sz="0" w:space="0" w:color="auto"/>
                <w:bottom w:val="none" w:sz="0" w:space="0" w:color="auto"/>
                <w:right w:val="none" w:sz="0" w:space="0" w:color="auto"/>
              </w:divBdr>
              <w:divsChild>
                <w:div w:id="1842357486">
                  <w:marLeft w:val="0"/>
                  <w:marRight w:val="0"/>
                  <w:marTop w:val="0"/>
                  <w:marBottom w:val="0"/>
                  <w:divBdr>
                    <w:top w:val="none" w:sz="0" w:space="0" w:color="auto"/>
                    <w:left w:val="none" w:sz="0" w:space="0" w:color="auto"/>
                    <w:bottom w:val="none" w:sz="0" w:space="0" w:color="auto"/>
                    <w:right w:val="none" w:sz="0" w:space="0" w:color="auto"/>
                  </w:divBdr>
                  <w:divsChild>
                    <w:div w:id="1912429067">
                      <w:marLeft w:val="0"/>
                      <w:marRight w:val="0"/>
                      <w:marTop w:val="0"/>
                      <w:marBottom w:val="0"/>
                      <w:divBdr>
                        <w:top w:val="none" w:sz="0" w:space="0" w:color="auto"/>
                        <w:left w:val="none" w:sz="0" w:space="0" w:color="auto"/>
                        <w:bottom w:val="none" w:sz="0" w:space="0" w:color="auto"/>
                        <w:right w:val="none" w:sz="0" w:space="0" w:color="auto"/>
                      </w:divBdr>
                      <w:divsChild>
                        <w:div w:id="16416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365742">
      <w:bodyDiv w:val="1"/>
      <w:marLeft w:val="0"/>
      <w:marRight w:val="0"/>
      <w:marTop w:val="0"/>
      <w:marBottom w:val="0"/>
      <w:divBdr>
        <w:top w:val="none" w:sz="0" w:space="0" w:color="auto"/>
        <w:left w:val="none" w:sz="0" w:space="0" w:color="auto"/>
        <w:bottom w:val="none" w:sz="0" w:space="0" w:color="auto"/>
        <w:right w:val="none" w:sz="0" w:space="0" w:color="auto"/>
      </w:divBdr>
      <w:divsChild>
        <w:div w:id="607614957">
          <w:marLeft w:val="0"/>
          <w:marRight w:val="0"/>
          <w:marTop w:val="0"/>
          <w:marBottom w:val="0"/>
          <w:divBdr>
            <w:top w:val="none" w:sz="0" w:space="0" w:color="auto"/>
            <w:left w:val="none" w:sz="0" w:space="0" w:color="auto"/>
            <w:bottom w:val="none" w:sz="0" w:space="0" w:color="auto"/>
            <w:right w:val="none" w:sz="0" w:space="0" w:color="auto"/>
          </w:divBdr>
          <w:divsChild>
            <w:div w:id="1006832762">
              <w:marLeft w:val="0"/>
              <w:marRight w:val="0"/>
              <w:marTop w:val="0"/>
              <w:marBottom w:val="0"/>
              <w:divBdr>
                <w:top w:val="none" w:sz="0" w:space="0" w:color="auto"/>
                <w:left w:val="none" w:sz="0" w:space="0" w:color="auto"/>
                <w:bottom w:val="none" w:sz="0" w:space="0" w:color="auto"/>
                <w:right w:val="none" w:sz="0" w:space="0" w:color="auto"/>
              </w:divBdr>
              <w:divsChild>
                <w:div w:id="369035770">
                  <w:marLeft w:val="0"/>
                  <w:marRight w:val="0"/>
                  <w:marTop w:val="0"/>
                  <w:marBottom w:val="0"/>
                  <w:divBdr>
                    <w:top w:val="none" w:sz="0" w:space="0" w:color="auto"/>
                    <w:left w:val="none" w:sz="0" w:space="0" w:color="auto"/>
                    <w:bottom w:val="none" w:sz="0" w:space="0" w:color="auto"/>
                    <w:right w:val="none" w:sz="0" w:space="0" w:color="auto"/>
                  </w:divBdr>
                  <w:divsChild>
                    <w:div w:id="1159737822">
                      <w:marLeft w:val="0"/>
                      <w:marRight w:val="0"/>
                      <w:marTop w:val="0"/>
                      <w:marBottom w:val="0"/>
                      <w:divBdr>
                        <w:top w:val="none" w:sz="0" w:space="0" w:color="auto"/>
                        <w:left w:val="none" w:sz="0" w:space="0" w:color="auto"/>
                        <w:bottom w:val="none" w:sz="0" w:space="0" w:color="auto"/>
                        <w:right w:val="none" w:sz="0" w:space="0" w:color="auto"/>
                      </w:divBdr>
                      <w:divsChild>
                        <w:div w:id="18544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3242">
          <w:marLeft w:val="0"/>
          <w:marRight w:val="0"/>
          <w:marTop w:val="0"/>
          <w:marBottom w:val="0"/>
          <w:divBdr>
            <w:top w:val="none" w:sz="0" w:space="0" w:color="auto"/>
            <w:left w:val="none" w:sz="0" w:space="0" w:color="auto"/>
            <w:bottom w:val="none" w:sz="0" w:space="0" w:color="auto"/>
            <w:right w:val="none" w:sz="0" w:space="0" w:color="auto"/>
          </w:divBdr>
          <w:divsChild>
            <w:div w:id="178935893">
              <w:marLeft w:val="0"/>
              <w:marRight w:val="0"/>
              <w:marTop w:val="0"/>
              <w:marBottom w:val="0"/>
              <w:divBdr>
                <w:top w:val="none" w:sz="0" w:space="0" w:color="auto"/>
                <w:left w:val="none" w:sz="0" w:space="0" w:color="auto"/>
                <w:bottom w:val="none" w:sz="0" w:space="0" w:color="auto"/>
                <w:right w:val="none" w:sz="0" w:space="0" w:color="auto"/>
              </w:divBdr>
              <w:divsChild>
                <w:div w:id="594748652">
                  <w:marLeft w:val="0"/>
                  <w:marRight w:val="0"/>
                  <w:marTop w:val="0"/>
                  <w:marBottom w:val="0"/>
                  <w:divBdr>
                    <w:top w:val="none" w:sz="0" w:space="0" w:color="auto"/>
                    <w:left w:val="none" w:sz="0" w:space="0" w:color="auto"/>
                    <w:bottom w:val="none" w:sz="0" w:space="0" w:color="auto"/>
                    <w:right w:val="none" w:sz="0" w:space="0" w:color="auto"/>
                  </w:divBdr>
                  <w:divsChild>
                    <w:div w:id="566186568">
                      <w:marLeft w:val="0"/>
                      <w:marRight w:val="0"/>
                      <w:marTop w:val="0"/>
                      <w:marBottom w:val="0"/>
                      <w:divBdr>
                        <w:top w:val="none" w:sz="0" w:space="0" w:color="auto"/>
                        <w:left w:val="none" w:sz="0" w:space="0" w:color="auto"/>
                        <w:bottom w:val="none" w:sz="0" w:space="0" w:color="auto"/>
                        <w:right w:val="none" w:sz="0" w:space="0" w:color="auto"/>
                      </w:divBdr>
                      <w:divsChild>
                        <w:div w:id="15073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Props1.xml><?xml version="1.0" encoding="utf-8"?>
<ds:datastoreItem xmlns:ds="http://schemas.openxmlformats.org/officeDocument/2006/customXml" ds:itemID="{9DBD200C-3D36-443F-B456-C269B176B1F8}"/>
</file>

<file path=customXml/itemProps2.xml><?xml version="1.0" encoding="utf-8"?>
<ds:datastoreItem xmlns:ds="http://schemas.openxmlformats.org/officeDocument/2006/customXml" ds:itemID="{C5DE4905-9537-45F6-B89F-98DE088317E1}">
  <ds:schemaRefs>
    <ds:schemaRef ds:uri="http://schemas.microsoft.com/sharepoint/v3/contenttype/forms"/>
  </ds:schemaRefs>
</ds:datastoreItem>
</file>

<file path=customXml/itemProps3.xml><?xml version="1.0" encoding="utf-8"?>
<ds:datastoreItem xmlns:ds="http://schemas.openxmlformats.org/officeDocument/2006/customXml" ds:itemID="{C1DBA433-F27C-4150-9626-FB2695EDA381}"/>
</file>

<file path=docProps/app.xml><?xml version="1.0" encoding="utf-8"?>
<Properties xmlns="http://schemas.openxmlformats.org/officeDocument/2006/extended-properties" xmlns:vt="http://schemas.openxmlformats.org/officeDocument/2006/docPropsVTypes">
  <Template>Normal</Template>
  <TotalTime>2</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Fatima Almeda</cp:lastModifiedBy>
  <cp:revision>2</cp:revision>
  <cp:lastPrinted>2020-10-02T12:10:00Z</cp:lastPrinted>
  <dcterms:created xsi:type="dcterms:W3CDTF">2022-03-29T10:57:00Z</dcterms:created>
  <dcterms:modified xsi:type="dcterms:W3CDTF">2022-03-29T10:57:00Z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