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23302" w14:textId="0524B776" w:rsidR="00300DCB" w:rsidRDefault="00300DCB" w:rsidP="00300DCB">
      <w:pPr>
        <w:rPr>
          <w:rFonts w:cs="Arial"/>
          <w:b/>
          <w:sz w:val="28"/>
          <w:szCs w:val="28"/>
        </w:rPr>
      </w:pPr>
      <w:r w:rsidRPr="00300DCB">
        <w:rPr>
          <w:rFonts w:cs="Arial"/>
          <w:b/>
          <w:noProof/>
          <w:sz w:val="28"/>
          <w:szCs w:val="28"/>
          <w:lang w:eastAsia="en-GB"/>
        </w:rPr>
        <mc:AlternateContent>
          <mc:Choice Requires="wps">
            <w:drawing>
              <wp:anchor distT="0" distB="0" distL="114300" distR="114300" simplePos="0" relativeHeight="251659264" behindDoc="0" locked="0" layoutInCell="1" allowOverlap="1" wp14:anchorId="0764BF14" wp14:editId="3F0309C1">
                <wp:simplePos x="0" y="0"/>
                <wp:positionH relativeFrom="column">
                  <wp:posOffset>3914775</wp:posOffset>
                </wp:positionH>
                <wp:positionV relativeFrom="paragraph">
                  <wp:posOffset>-323850</wp:posOffset>
                </wp:positionV>
                <wp:extent cx="25717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3985"/>
                        </a:xfrm>
                        <a:prstGeom prst="rect">
                          <a:avLst/>
                        </a:prstGeom>
                        <a:solidFill>
                          <a:srgbClr val="FFFFFF"/>
                        </a:solidFill>
                        <a:ln w="9525">
                          <a:noFill/>
                          <a:miter lim="800000"/>
                          <a:headEnd/>
                          <a:tailEnd/>
                        </a:ln>
                      </wps:spPr>
                      <wps:txbx>
                        <w:txbxContent>
                          <w:p w14:paraId="3E20F7F2" w14:textId="77777777" w:rsidR="00967FF4" w:rsidRDefault="00967FF4">
                            <w:r w:rsidRPr="00300DCB">
                              <w:rPr>
                                <w:noProof/>
                                <w:lang w:eastAsia="en-GB"/>
                              </w:rPr>
                              <w:drawing>
                                <wp:inline distT="0" distB="0" distL="0" distR="0" wp14:anchorId="1ED4BF4B" wp14:editId="62BB5BAA">
                                  <wp:extent cx="2423896"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100" cy="10868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64BF14" id="_x0000_t202" coordsize="21600,21600" o:spt="202" path="m,l,21600r21600,l21600,xe">
                <v:stroke joinstyle="miter"/>
                <v:path gradientshapeok="t" o:connecttype="rect"/>
              </v:shapetype>
              <v:shape id="Text Box 2" o:spid="_x0000_s1026" type="#_x0000_t202" style="position:absolute;margin-left:308.25pt;margin-top:-25.5pt;width:20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" stroked="f">
                <v:textbox style="mso-fit-shape-to-text:t">
                  <w:txbxContent>
                    <w:p w14:paraId="3E20F7F2" w14:textId="77777777" w:rsidR="00967FF4" w:rsidRDefault="00967FF4">
                      <w:r w:rsidRPr="00300DCB">
                        <w:rPr>
                          <w:noProof/>
                          <w:lang w:eastAsia="en-GB"/>
                        </w:rPr>
                        <w:drawing>
                          <wp:inline distT="0" distB="0" distL="0" distR="0" wp14:anchorId="1ED4BF4B" wp14:editId="62BB5BAA">
                            <wp:extent cx="2423896"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100" cy="1086837"/>
                                    </a:xfrm>
                                    <a:prstGeom prst="rect">
                                      <a:avLst/>
                                    </a:prstGeom>
                                    <a:noFill/>
                                    <a:ln>
                                      <a:noFill/>
                                    </a:ln>
                                  </pic:spPr>
                                </pic:pic>
                              </a:graphicData>
                            </a:graphic>
                          </wp:inline>
                        </w:drawing>
                      </w:r>
                    </w:p>
                  </w:txbxContent>
                </v:textbox>
              </v:shape>
            </w:pict>
          </mc:Fallback>
        </mc:AlternateContent>
      </w:r>
      <w:r>
        <w:rPr>
          <w:noProof/>
          <w:sz w:val="20"/>
          <w:szCs w:val="20"/>
          <w:lang w:eastAsia="en-GB"/>
        </w:rPr>
        <w:drawing>
          <wp:inline distT="0" distB="0" distL="0" distR="0" wp14:anchorId="729A0062" wp14:editId="190DB68D">
            <wp:extent cx="1152525" cy="1491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491967"/>
                    </a:xfrm>
                    <a:prstGeom prst="rect">
                      <a:avLst/>
                    </a:prstGeom>
                    <a:noFill/>
                    <a:ln>
                      <a:noFill/>
                    </a:ln>
                  </pic:spPr>
                </pic:pic>
              </a:graphicData>
            </a:graphic>
          </wp:inline>
        </w:drawing>
      </w:r>
    </w:p>
    <w:p w14:paraId="6C9ED34D" w14:textId="0BC6E19F" w:rsidR="003B57AC" w:rsidRDefault="003B57AC" w:rsidP="00300DCB">
      <w:pPr>
        <w:rPr>
          <w:rFonts w:cs="Arial"/>
          <w:b/>
          <w:sz w:val="28"/>
          <w:szCs w:val="28"/>
        </w:rPr>
      </w:pPr>
    </w:p>
    <w:p w14:paraId="67CA5325" w14:textId="7F686416" w:rsidR="003B57AC" w:rsidRDefault="003B57AC" w:rsidP="00300DCB">
      <w:pPr>
        <w:rPr>
          <w:rFonts w:cs="Arial"/>
          <w:b/>
          <w:sz w:val="28"/>
          <w:szCs w:val="28"/>
        </w:rPr>
      </w:pPr>
      <w:r>
        <w:rPr>
          <w:rFonts w:cs="Arial"/>
          <w:b/>
          <w:sz w:val="28"/>
          <w:szCs w:val="28"/>
        </w:rPr>
        <w:t>Search conducted on:</w:t>
      </w:r>
      <w:r>
        <w:rPr>
          <w:rFonts w:cs="Arial"/>
          <w:b/>
          <w:sz w:val="28"/>
          <w:szCs w:val="28"/>
        </w:rPr>
        <w:br/>
        <w:t>Requested by: doctor redeployed to COVID-19 ward</w:t>
      </w:r>
    </w:p>
    <w:p w14:paraId="184BDA13" w14:textId="77777777" w:rsidR="00300DCB" w:rsidRDefault="00300DCB" w:rsidP="00300DCB">
      <w:pPr>
        <w:rPr>
          <w:rFonts w:cs="Arial"/>
          <w:b/>
          <w:sz w:val="28"/>
          <w:szCs w:val="28"/>
        </w:rPr>
      </w:pPr>
      <w:r>
        <w:rPr>
          <w:rFonts w:cs="Arial"/>
          <w:b/>
          <w:noProof/>
          <w:sz w:val="28"/>
          <w:szCs w:val="28"/>
          <w:lang w:eastAsia="en-GB"/>
        </w:rPr>
        <w:t xml:space="preserve">                              </w:t>
      </w:r>
      <w:r w:rsidR="005D0E55">
        <w:rPr>
          <w:rFonts w:cs="Arial"/>
          <w:b/>
          <w:noProof/>
          <w:sz w:val="28"/>
          <w:szCs w:val="28"/>
          <w:lang w:eastAsia="en-GB"/>
        </w:rPr>
        <w:t xml:space="preserve">                              </w:t>
      </w:r>
      <w:r>
        <w:rPr>
          <w:rFonts w:cs="Arial"/>
          <w:b/>
          <w:noProof/>
          <w:sz w:val="28"/>
          <w:szCs w:val="28"/>
          <w:lang w:eastAsia="en-GB"/>
        </w:rPr>
        <w:t xml:space="preserve">                               </w:t>
      </w:r>
    </w:p>
    <w:p w14:paraId="30F9D89B" w14:textId="77777777" w:rsidR="00300DCB" w:rsidRDefault="00300DCB" w:rsidP="00300DCB">
      <w:pPr>
        <w:jc w:val="center"/>
        <w:rPr>
          <w:rFonts w:cs="Arial"/>
          <w:b/>
          <w:sz w:val="32"/>
          <w:szCs w:val="32"/>
          <w:u w:val="single"/>
        </w:rPr>
      </w:pPr>
      <w:r>
        <w:rPr>
          <w:rFonts w:cs="Arial"/>
          <w:b/>
          <w:sz w:val="32"/>
          <w:szCs w:val="32"/>
          <w:u w:val="single"/>
        </w:rPr>
        <w:t>Literature search results</w:t>
      </w:r>
    </w:p>
    <w:p w14:paraId="7BF773A5" w14:textId="77777777" w:rsidR="00300DCB" w:rsidRDefault="00300DCB" w:rsidP="00300DCB">
      <w:pPr>
        <w:jc w:val="center"/>
        <w:rPr>
          <w:rFonts w:cs="Arial"/>
          <w:b/>
          <w:sz w:val="28"/>
          <w:szCs w:val="28"/>
          <w:u w:val="single"/>
        </w:rPr>
      </w:pPr>
    </w:p>
    <w:p w14:paraId="5F1C69C4" w14:textId="77777777" w:rsidR="00300DCB" w:rsidRDefault="00300DCB" w:rsidP="00300DCB">
      <w:pPr>
        <w:jc w:val="center"/>
        <w:rPr>
          <w:rFonts w:ascii="Arial" w:hAnsi="Arial" w:cs="Arial"/>
          <w:b/>
        </w:rPr>
      </w:pPr>
      <w:r>
        <w:rPr>
          <w:rFonts w:ascii="Arial" w:hAnsi="Arial" w:cs="Arial"/>
          <w:b/>
        </w:rPr>
        <w:t>Please let me know if you’d like any of the listed articles in full-text</w:t>
      </w:r>
    </w:p>
    <w:p w14:paraId="60126289" w14:textId="77777777" w:rsidR="00300DCB" w:rsidRDefault="00300DCB" w:rsidP="00300DCB">
      <w:pPr>
        <w:rPr>
          <w:b/>
        </w:rPr>
      </w:pPr>
    </w:p>
    <w:p w14:paraId="3C5B15E9" w14:textId="77777777" w:rsidR="00300DCB" w:rsidRDefault="00300DCB" w:rsidP="00852597">
      <w:pPr>
        <w:jc w:val="center"/>
        <w:rPr>
          <w:rFonts w:ascii="Arial" w:hAnsi="Arial" w:cs="Arial"/>
          <w:b/>
        </w:rPr>
      </w:pPr>
      <w:r>
        <w:rPr>
          <w:rFonts w:ascii="Arial" w:hAnsi="Arial" w:cs="Arial"/>
          <w:b/>
        </w:rPr>
        <w:t>(If you’d like to be sent any subsequent articles that are published on this topic please contact me and I will set you up with an emailed alert).</w:t>
      </w:r>
    </w:p>
    <w:p w14:paraId="0D6453F4" w14:textId="77777777" w:rsidR="00300DCB" w:rsidRDefault="00300DCB" w:rsidP="00300DCB">
      <w:pPr>
        <w:rPr>
          <w:rFonts w:cs="Arial"/>
          <w:b/>
          <w:sz w:val="28"/>
          <w:szCs w:val="28"/>
        </w:rPr>
      </w:pPr>
    </w:p>
    <w:tbl>
      <w:tblPr>
        <w:tblStyle w:val="TableGrid"/>
        <w:tblW w:w="0" w:type="auto"/>
        <w:tblLayout w:type="fixed"/>
        <w:tblLook w:val="04A0" w:firstRow="1" w:lastRow="0" w:firstColumn="1" w:lastColumn="0" w:noHBand="0" w:noVBand="1"/>
      </w:tblPr>
      <w:tblGrid>
        <w:gridCol w:w="1668"/>
        <w:gridCol w:w="9014"/>
      </w:tblGrid>
      <w:tr w:rsidR="00D76ADA" w:rsidRPr="009030AF" w14:paraId="79DEC792" w14:textId="77777777" w:rsidTr="00D76ADA">
        <w:tc>
          <w:tcPr>
            <w:tcW w:w="1668" w:type="dxa"/>
            <w:tcBorders>
              <w:top w:val="single" w:sz="4" w:space="0" w:color="auto"/>
              <w:left w:val="single" w:sz="4" w:space="0" w:color="auto"/>
              <w:bottom w:val="single" w:sz="4" w:space="0" w:color="auto"/>
              <w:right w:val="single" w:sz="4" w:space="0" w:color="auto"/>
            </w:tcBorders>
            <w:hideMark/>
          </w:tcPr>
          <w:p w14:paraId="5CF575FB" w14:textId="77777777" w:rsidR="00D76ADA" w:rsidRPr="009030AF" w:rsidRDefault="00D76ADA">
            <w:pPr>
              <w:rPr>
                <w:rFonts w:cstheme="minorHAnsi"/>
                <w:b/>
                <w:szCs w:val="24"/>
              </w:rPr>
            </w:pPr>
            <w:r w:rsidRPr="009030AF">
              <w:rPr>
                <w:rFonts w:cstheme="minorHAnsi"/>
                <w:b/>
                <w:szCs w:val="24"/>
              </w:rPr>
              <w:t>Question</w:t>
            </w:r>
          </w:p>
        </w:tc>
        <w:tc>
          <w:tcPr>
            <w:tcW w:w="9014" w:type="dxa"/>
            <w:tcBorders>
              <w:top w:val="single" w:sz="4" w:space="0" w:color="auto"/>
              <w:left w:val="single" w:sz="4" w:space="0" w:color="auto"/>
              <w:bottom w:val="single" w:sz="4" w:space="0" w:color="auto"/>
              <w:right w:val="single" w:sz="4" w:space="0" w:color="auto"/>
            </w:tcBorders>
          </w:tcPr>
          <w:p w14:paraId="4FBBFCD1" w14:textId="77777777" w:rsidR="00AC2885" w:rsidRPr="007E3BEB" w:rsidRDefault="00973F4C" w:rsidP="00725713">
            <w:pPr>
              <w:rPr>
                <w:rFonts w:cstheme="minorHAnsi"/>
                <w:szCs w:val="24"/>
              </w:rPr>
            </w:pPr>
            <w:r>
              <w:rPr>
                <w:rFonts w:ascii="Calibri" w:hAnsi="Calibri" w:cs="Calibri"/>
                <w:color w:val="000000"/>
              </w:rPr>
              <w:t>I</w:t>
            </w:r>
            <w:r w:rsidR="00967FF4">
              <w:rPr>
                <w:rFonts w:ascii="Calibri" w:hAnsi="Calibri" w:cs="Calibri"/>
                <w:color w:val="000000"/>
              </w:rPr>
              <w:t xml:space="preserve">nformation on changes in </w:t>
            </w:r>
            <w:r>
              <w:rPr>
                <w:rFonts w:ascii="Calibri" w:hAnsi="Calibri" w:cs="Calibri"/>
                <w:color w:val="000000"/>
              </w:rPr>
              <w:t>the blood that are seen in COVID-19</w:t>
            </w:r>
            <w:r w:rsidR="00967FF4">
              <w:rPr>
                <w:rFonts w:ascii="Calibri" w:hAnsi="Calibri" w:cs="Calibri"/>
                <w:color w:val="000000"/>
              </w:rPr>
              <w:t xml:space="preserve"> patients - </w:t>
            </w:r>
            <w:r w:rsidR="00725713">
              <w:rPr>
                <w:rFonts w:ascii="Calibri" w:hAnsi="Calibri" w:cs="Calibri"/>
                <w:color w:val="000000"/>
              </w:rPr>
              <w:t>a</w:t>
            </w:r>
            <w:r w:rsidR="00967FF4">
              <w:rPr>
                <w:rFonts w:ascii="Calibri" w:hAnsi="Calibri" w:cs="Calibri"/>
                <w:color w:val="000000"/>
              </w:rPr>
              <w:t xml:space="preserve"> lot are related to interleukin 6 - ferritin </w:t>
            </w:r>
            <w:proofErr w:type="gramStart"/>
            <w:r w:rsidR="00967FF4">
              <w:rPr>
                <w:rFonts w:ascii="Calibri" w:hAnsi="Calibri" w:cs="Calibri"/>
                <w:color w:val="000000"/>
              </w:rPr>
              <w:t>levels ,</w:t>
            </w:r>
            <w:proofErr w:type="gramEnd"/>
            <w:r w:rsidR="00967FF4">
              <w:rPr>
                <w:rFonts w:ascii="Calibri" w:hAnsi="Calibri" w:cs="Calibri"/>
                <w:color w:val="000000"/>
              </w:rPr>
              <w:t xml:space="preserve"> magnesium and CRP</w:t>
            </w:r>
            <w:r>
              <w:rPr>
                <w:rFonts w:ascii="Calibri" w:hAnsi="Calibri" w:cs="Calibri"/>
                <w:color w:val="000000"/>
              </w:rPr>
              <w:br/>
            </w:r>
          </w:p>
        </w:tc>
      </w:tr>
      <w:tr w:rsidR="00D76ADA" w:rsidRPr="009030AF" w14:paraId="5DF506C4" w14:textId="77777777" w:rsidTr="00D76ADA">
        <w:tc>
          <w:tcPr>
            <w:tcW w:w="1668" w:type="dxa"/>
            <w:tcBorders>
              <w:top w:val="single" w:sz="4" w:space="0" w:color="auto"/>
              <w:left w:val="single" w:sz="4" w:space="0" w:color="auto"/>
              <w:bottom w:val="single" w:sz="4" w:space="0" w:color="auto"/>
              <w:right w:val="single" w:sz="4" w:space="0" w:color="auto"/>
            </w:tcBorders>
          </w:tcPr>
          <w:p w14:paraId="729B3096" w14:textId="77777777" w:rsidR="00D76ADA" w:rsidRPr="009030AF" w:rsidRDefault="00D76ADA">
            <w:pPr>
              <w:rPr>
                <w:rFonts w:cstheme="minorHAnsi"/>
                <w:b/>
                <w:szCs w:val="24"/>
              </w:rPr>
            </w:pPr>
            <w:r w:rsidRPr="009030AF">
              <w:rPr>
                <w:rFonts w:cstheme="minorHAnsi"/>
                <w:b/>
                <w:szCs w:val="24"/>
              </w:rPr>
              <w:t>Summary of evidence found</w:t>
            </w:r>
          </w:p>
          <w:p w14:paraId="46A3D0C5" w14:textId="77777777" w:rsidR="00D76ADA" w:rsidRPr="009030AF" w:rsidRDefault="00D76ADA">
            <w:pPr>
              <w:rPr>
                <w:rFonts w:cstheme="minorHAnsi"/>
                <w:b/>
                <w:szCs w:val="24"/>
              </w:rPr>
            </w:pPr>
          </w:p>
        </w:tc>
        <w:tc>
          <w:tcPr>
            <w:tcW w:w="9014" w:type="dxa"/>
            <w:tcBorders>
              <w:top w:val="single" w:sz="4" w:space="0" w:color="auto"/>
              <w:left w:val="single" w:sz="4" w:space="0" w:color="auto"/>
              <w:bottom w:val="single" w:sz="4" w:space="0" w:color="auto"/>
              <w:right w:val="single" w:sz="4" w:space="0" w:color="auto"/>
            </w:tcBorders>
          </w:tcPr>
          <w:p w14:paraId="158CED29" w14:textId="77777777" w:rsidR="00E15217" w:rsidRDefault="00E15217" w:rsidP="002B0DEC">
            <w:pPr>
              <w:rPr>
                <w:rFonts w:cstheme="minorHAnsi"/>
                <w:szCs w:val="24"/>
              </w:rPr>
            </w:pPr>
            <w:r>
              <w:rPr>
                <w:rFonts w:cstheme="minorHAnsi"/>
                <w:szCs w:val="24"/>
              </w:rPr>
              <w:t xml:space="preserve">Research relating to cytokine storm syndrome / cytokine release syndrome and COVID-19 was found. Likewise, research looking at IL-6 and CRP. </w:t>
            </w:r>
          </w:p>
          <w:p w14:paraId="5A72FE55" w14:textId="77777777" w:rsidR="00E15217" w:rsidRDefault="00E15217" w:rsidP="002B0DEC">
            <w:pPr>
              <w:rPr>
                <w:rFonts w:cstheme="minorHAnsi"/>
                <w:szCs w:val="24"/>
              </w:rPr>
            </w:pPr>
          </w:p>
          <w:p w14:paraId="0893E4D0" w14:textId="77777777" w:rsidR="00E15217" w:rsidRDefault="00E15217" w:rsidP="002B0DEC">
            <w:pPr>
              <w:rPr>
                <w:rFonts w:cstheme="minorHAnsi"/>
                <w:szCs w:val="24"/>
              </w:rPr>
            </w:pPr>
            <w:r>
              <w:rPr>
                <w:rFonts w:cstheme="minorHAnsi"/>
                <w:szCs w:val="24"/>
              </w:rPr>
              <w:t>Where possible, articles have been limited to research overviews rather than retrospective cohort studies for specific locations. However, systematic reviews are few and far between, given the recency of much of this research.</w:t>
            </w:r>
          </w:p>
          <w:p w14:paraId="2CBDC28D" w14:textId="77777777" w:rsidR="00E15217" w:rsidRDefault="00E15217" w:rsidP="002B0DEC">
            <w:pPr>
              <w:rPr>
                <w:rFonts w:cstheme="minorHAnsi"/>
                <w:szCs w:val="24"/>
              </w:rPr>
            </w:pPr>
          </w:p>
          <w:p w14:paraId="06DD5D8A" w14:textId="77777777" w:rsidR="00E15217" w:rsidRDefault="00E15217" w:rsidP="002B0DEC">
            <w:pPr>
              <w:rPr>
                <w:rFonts w:cstheme="minorHAnsi"/>
                <w:szCs w:val="24"/>
              </w:rPr>
            </w:pPr>
            <w:r>
              <w:rPr>
                <w:rFonts w:cstheme="minorHAnsi"/>
                <w:szCs w:val="24"/>
              </w:rPr>
              <w:t>All articles included here have full-text links.</w:t>
            </w:r>
          </w:p>
          <w:p w14:paraId="755A2117" w14:textId="77777777" w:rsidR="00E15217" w:rsidRDefault="00E15217" w:rsidP="002B0DEC">
            <w:pPr>
              <w:rPr>
                <w:rFonts w:cstheme="minorHAnsi"/>
                <w:szCs w:val="24"/>
              </w:rPr>
            </w:pPr>
          </w:p>
          <w:p w14:paraId="1DB464C5" w14:textId="77777777" w:rsidR="006277F2" w:rsidRDefault="00E15217" w:rsidP="002B0DEC">
            <w:pPr>
              <w:rPr>
                <w:rFonts w:cstheme="minorHAnsi"/>
                <w:szCs w:val="24"/>
              </w:rPr>
            </w:pPr>
            <w:r>
              <w:rPr>
                <w:rFonts w:cstheme="minorHAnsi"/>
                <w:szCs w:val="24"/>
              </w:rPr>
              <w:t>Nothing specifically relating to magnesium was discovered during the search.</w:t>
            </w:r>
          </w:p>
          <w:p w14:paraId="2C8AA552" w14:textId="77777777" w:rsidR="00E15217" w:rsidRPr="009030AF" w:rsidRDefault="00E15217" w:rsidP="002B0DEC">
            <w:pPr>
              <w:rPr>
                <w:rFonts w:cstheme="minorHAnsi"/>
                <w:szCs w:val="24"/>
              </w:rPr>
            </w:pPr>
          </w:p>
        </w:tc>
      </w:tr>
      <w:tr w:rsidR="00D76ADA" w:rsidRPr="009030AF" w14:paraId="3EFDD7A8" w14:textId="77777777" w:rsidTr="00D76ADA">
        <w:tc>
          <w:tcPr>
            <w:tcW w:w="1668" w:type="dxa"/>
            <w:tcBorders>
              <w:top w:val="single" w:sz="4" w:space="0" w:color="auto"/>
              <w:left w:val="single" w:sz="4" w:space="0" w:color="auto"/>
              <w:bottom w:val="single" w:sz="4" w:space="0" w:color="auto"/>
              <w:right w:val="single" w:sz="4" w:space="0" w:color="auto"/>
            </w:tcBorders>
          </w:tcPr>
          <w:p w14:paraId="1C116E17" w14:textId="77777777" w:rsidR="00D76ADA" w:rsidRPr="009030AF" w:rsidRDefault="00D76ADA">
            <w:pPr>
              <w:rPr>
                <w:rFonts w:cstheme="minorHAnsi"/>
                <w:b/>
                <w:szCs w:val="24"/>
              </w:rPr>
            </w:pPr>
            <w:r w:rsidRPr="009030AF">
              <w:rPr>
                <w:rFonts w:cstheme="minorHAnsi"/>
                <w:b/>
                <w:szCs w:val="24"/>
              </w:rPr>
              <w:t>Most useful information</w:t>
            </w:r>
          </w:p>
          <w:p w14:paraId="63B91682" w14:textId="77777777" w:rsidR="00D76ADA" w:rsidRPr="009030AF" w:rsidRDefault="00D76ADA">
            <w:pPr>
              <w:rPr>
                <w:rFonts w:cstheme="minorHAnsi"/>
                <w:b/>
                <w:szCs w:val="24"/>
              </w:rPr>
            </w:pPr>
          </w:p>
          <w:p w14:paraId="4EA1753B" w14:textId="77777777" w:rsidR="00D76ADA" w:rsidRPr="009030AF" w:rsidRDefault="00D76ADA">
            <w:pPr>
              <w:rPr>
                <w:rFonts w:cstheme="minorHAnsi"/>
                <w:b/>
                <w:szCs w:val="24"/>
              </w:rPr>
            </w:pPr>
          </w:p>
          <w:p w14:paraId="231B49E1" w14:textId="77777777" w:rsidR="00D76ADA" w:rsidRPr="009030AF" w:rsidRDefault="00D76ADA">
            <w:pPr>
              <w:rPr>
                <w:rFonts w:cstheme="minorHAnsi"/>
                <w:b/>
                <w:szCs w:val="24"/>
              </w:rPr>
            </w:pPr>
          </w:p>
        </w:tc>
        <w:tc>
          <w:tcPr>
            <w:tcW w:w="9014" w:type="dxa"/>
            <w:tcBorders>
              <w:top w:val="single" w:sz="4" w:space="0" w:color="auto"/>
              <w:left w:val="single" w:sz="4" w:space="0" w:color="auto"/>
              <w:bottom w:val="single" w:sz="4" w:space="0" w:color="auto"/>
              <w:right w:val="single" w:sz="4" w:space="0" w:color="auto"/>
            </w:tcBorders>
          </w:tcPr>
          <w:p w14:paraId="68EDF05D" w14:textId="77777777" w:rsidR="008957E9" w:rsidRPr="00967FF4" w:rsidRDefault="008957E9" w:rsidP="002B0DEC">
            <w:pPr>
              <w:rPr>
                <w:rFonts w:cstheme="minorHAnsi"/>
                <w:b/>
                <w:szCs w:val="24"/>
              </w:rPr>
            </w:pPr>
            <w:r w:rsidRPr="00967FF4">
              <w:rPr>
                <w:rFonts w:cstheme="minorHAnsi"/>
                <w:b/>
                <w:szCs w:val="24"/>
              </w:rPr>
              <w:t>Cytokine storm</w:t>
            </w:r>
          </w:p>
          <w:p w14:paraId="0B2AFF66" w14:textId="77777777" w:rsidR="008957E9" w:rsidRDefault="006B3FA4" w:rsidP="00484309">
            <w:pPr>
              <w:pStyle w:val="ListParagraph"/>
              <w:numPr>
                <w:ilvl w:val="0"/>
                <w:numId w:val="13"/>
              </w:numPr>
            </w:pPr>
            <w:proofErr w:type="spellStart"/>
            <w:r w:rsidRPr="00484309">
              <w:rPr>
                <w:rFonts w:cstheme="minorHAnsi"/>
                <w:szCs w:val="24"/>
              </w:rPr>
              <w:t>McGonagle</w:t>
            </w:r>
            <w:proofErr w:type="spellEnd"/>
            <w:r w:rsidRPr="00484309">
              <w:rPr>
                <w:rFonts w:cstheme="minorHAnsi"/>
                <w:szCs w:val="24"/>
              </w:rPr>
              <w:t xml:space="preserve">, D., Sharif, K., </w:t>
            </w:r>
            <w:proofErr w:type="spellStart"/>
            <w:r w:rsidRPr="00484309">
              <w:rPr>
                <w:rFonts w:cstheme="minorHAnsi"/>
                <w:szCs w:val="24"/>
              </w:rPr>
              <w:t>O'Regan</w:t>
            </w:r>
            <w:proofErr w:type="spellEnd"/>
            <w:r w:rsidRPr="00484309">
              <w:rPr>
                <w:rFonts w:cstheme="minorHAnsi"/>
                <w:szCs w:val="24"/>
              </w:rPr>
              <w:t xml:space="preserve">, A. and </w:t>
            </w:r>
            <w:proofErr w:type="spellStart"/>
            <w:r w:rsidRPr="00484309">
              <w:rPr>
                <w:rFonts w:cstheme="minorHAnsi"/>
                <w:szCs w:val="24"/>
              </w:rPr>
              <w:t>Bridgewood</w:t>
            </w:r>
            <w:proofErr w:type="spellEnd"/>
            <w:r w:rsidRPr="00484309">
              <w:rPr>
                <w:rFonts w:cstheme="minorHAnsi"/>
                <w:szCs w:val="24"/>
              </w:rPr>
              <w:t xml:space="preserve">, C. (2020) </w:t>
            </w:r>
            <w:r w:rsidR="00152BF9" w:rsidRPr="00484309">
              <w:rPr>
                <w:rFonts w:cstheme="minorHAnsi"/>
                <w:szCs w:val="24"/>
              </w:rPr>
              <w:t>The Role of Cytokines including Interleukin-6 in COVID-19 induced Pneumonia and Macrophage Activation Syndrome-Like Disease</w:t>
            </w:r>
            <w:r w:rsidR="008957E9" w:rsidRPr="00484309">
              <w:rPr>
                <w:rFonts w:cstheme="minorHAnsi"/>
                <w:szCs w:val="24"/>
              </w:rPr>
              <w:t>.</w:t>
            </w:r>
            <w:r w:rsidRPr="00484309">
              <w:rPr>
                <w:rFonts w:cstheme="minorHAnsi"/>
                <w:szCs w:val="24"/>
              </w:rPr>
              <w:t xml:space="preserve"> </w:t>
            </w:r>
            <w:r w:rsidRPr="00484309">
              <w:rPr>
                <w:rFonts w:cstheme="minorHAnsi"/>
                <w:i/>
                <w:szCs w:val="24"/>
              </w:rPr>
              <w:t>Autoimmunity Reviews</w:t>
            </w:r>
            <w:r w:rsidRPr="00484309">
              <w:rPr>
                <w:rFonts w:cstheme="minorHAnsi"/>
                <w:szCs w:val="24"/>
              </w:rPr>
              <w:t xml:space="preserve"> [in press, corrected proof] </w:t>
            </w:r>
            <w:hyperlink r:id="rId10" w:history="1">
              <w:r>
                <w:rPr>
                  <w:rStyle w:val="Hyperlink"/>
                </w:rPr>
                <w:t>https://www.sciencedirect.com/science/article/pii/S1568997220300926?via%3Dihub</w:t>
              </w:r>
            </w:hyperlink>
          </w:p>
          <w:p w14:paraId="0B9496D8" w14:textId="77777777" w:rsidR="00152BF9" w:rsidRDefault="00152BF9" w:rsidP="006B3FA4"/>
          <w:p w14:paraId="5E6B8514" w14:textId="77777777" w:rsidR="00484309" w:rsidRDefault="00484309" w:rsidP="00484309">
            <w:pPr>
              <w:pStyle w:val="ListParagraph"/>
              <w:numPr>
                <w:ilvl w:val="0"/>
                <w:numId w:val="13"/>
              </w:numPr>
            </w:pPr>
            <w:r>
              <w:t xml:space="preserve">Yang, Y. et al (2020) </w:t>
            </w:r>
            <w:r w:rsidRPr="00484309">
              <w:t>Exuberant elevation of IP-10, MCP-3 and IL-1ra during SARS-CoV-2 infection is associated with disease severity and fatal outcome</w:t>
            </w:r>
            <w:r>
              <w:t xml:space="preserve">. </w:t>
            </w:r>
            <w:proofErr w:type="spellStart"/>
            <w:r w:rsidRPr="00484309">
              <w:rPr>
                <w:i/>
              </w:rPr>
              <w:t>MedRxiv</w:t>
            </w:r>
            <w:proofErr w:type="spellEnd"/>
            <w:r>
              <w:t xml:space="preserve"> [pre-print]</w:t>
            </w:r>
            <w:r w:rsidR="00AD113D">
              <w:t xml:space="preserve"> </w:t>
            </w:r>
            <w:hyperlink r:id="rId11" w:history="1">
              <w:r w:rsidR="00AD113D">
                <w:rPr>
                  <w:rStyle w:val="Hyperlink"/>
                </w:rPr>
                <w:t>https://www.medrxiv.org/content/10.1101/2020.03.02.20029975v1</w:t>
              </w:r>
            </w:hyperlink>
          </w:p>
          <w:p w14:paraId="5DDD3B56" w14:textId="77777777" w:rsidR="00221180" w:rsidRDefault="00221180" w:rsidP="00221180">
            <w:pPr>
              <w:pStyle w:val="ListParagraph"/>
            </w:pPr>
          </w:p>
          <w:p w14:paraId="0B3A41BD" w14:textId="77777777" w:rsidR="00221180" w:rsidRDefault="00221180" w:rsidP="00221180">
            <w:pPr>
              <w:pStyle w:val="ListParagraph"/>
              <w:numPr>
                <w:ilvl w:val="0"/>
                <w:numId w:val="13"/>
              </w:numPr>
            </w:pPr>
            <w:r>
              <w:t xml:space="preserve">Ma, J., et al (2020) </w:t>
            </w:r>
            <w:r w:rsidRPr="00221180">
              <w:t>Potential effect of blood purification therapy in reducing cytokine storm as a late complication of critically ill COVID-19</w:t>
            </w:r>
            <w:r>
              <w:t xml:space="preserve">. </w:t>
            </w:r>
            <w:r>
              <w:rPr>
                <w:i/>
              </w:rPr>
              <w:t>Clinical Immunology</w:t>
            </w:r>
            <w:r>
              <w:t>, p. 214 [correspondence]</w:t>
            </w:r>
          </w:p>
          <w:p w14:paraId="54F8ADED" w14:textId="77777777" w:rsidR="00221180" w:rsidRDefault="009E6E38" w:rsidP="00221180">
            <w:pPr>
              <w:pStyle w:val="ListParagraph"/>
            </w:pPr>
            <w:hyperlink r:id="rId12" w:history="1">
              <w:r w:rsidR="00221180">
                <w:rPr>
                  <w:rStyle w:val="Hyperlink"/>
                </w:rPr>
                <w:t>https://www.ncbi.nlm.nih.gov/pmc/articles/PMC7118642/</w:t>
              </w:r>
            </w:hyperlink>
            <w:r w:rsidR="00221180">
              <w:br/>
            </w:r>
          </w:p>
          <w:p w14:paraId="633534C3" w14:textId="77777777" w:rsidR="00221180" w:rsidRDefault="00AD113D" w:rsidP="00AD113D">
            <w:pPr>
              <w:pStyle w:val="ListParagraph"/>
              <w:numPr>
                <w:ilvl w:val="0"/>
                <w:numId w:val="13"/>
              </w:numPr>
            </w:pPr>
            <w:r>
              <w:t xml:space="preserve">Zhang, C. et al (2020) </w:t>
            </w:r>
            <w:r w:rsidRPr="00AD113D">
              <w:t xml:space="preserve">The cytokine release syndrome (CRS) of severe COVID-19 </w:t>
            </w:r>
            <w:r w:rsidRPr="00AD113D">
              <w:lastRenderedPageBreak/>
              <w:t>and Interleukin-6 receptor (IL-6R) antagonist Tocilizumab may be the key to reduce the mortality</w:t>
            </w:r>
            <w:r>
              <w:t xml:space="preserve">. </w:t>
            </w:r>
            <w:r w:rsidRPr="00AD113D">
              <w:rPr>
                <w:i/>
              </w:rPr>
              <w:t>International Journal of Antimicrobial Agents</w:t>
            </w:r>
            <w:r>
              <w:t xml:space="preserve">. </w:t>
            </w:r>
            <w:hyperlink r:id="rId13" w:history="1">
              <w:r>
                <w:rPr>
                  <w:rStyle w:val="Hyperlink"/>
                </w:rPr>
                <w:t>https://www.ncbi.nlm.nih.gov/pmc/articles/PMC7118634/</w:t>
              </w:r>
            </w:hyperlink>
            <w:r w:rsidR="00F67823">
              <w:br/>
            </w:r>
          </w:p>
          <w:p w14:paraId="0B360A9D" w14:textId="77777777" w:rsidR="00F67823" w:rsidRDefault="00F67823" w:rsidP="00F67823">
            <w:pPr>
              <w:pStyle w:val="ListParagraph"/>
              <w:numPr>
                <w:ilvl w:val="0"/>
                <w:numId w:val="13"/>
              </w:numPr>
            </w:pPr>
            <w:r>
              <w:t xml:space="preserve">Mehta, P. et al (2020) </w:t>
            </w:r>
            <w:r w:rsidRPr="00F67823">
              <w:t>COVID-19: consider cytokine storm syndromes and immunosuppression</w:t>
            </w:r>
            <w:r>
              <w:t xml:space="preserve">. </w:t>
            </w:r>
            <w:r>
              <w:rPr>
                <w:i/>
              </w:rPr>
              <w:t>The Lancet</w:t>
            </w:r>
            <w:r>
              <w:t xml:space="preserve">, 395(10229), pp. 1033-1034 </w:t>
            </w:r>
            <w:hyperlink r:id="rId14" w:history="1">
              <w:r>
                <w:rPr>
                  <w:rStyle w:val="Hyperlink"/>
                </w:rPr>
                <w:t>https://www.thelancet.com/journals/lancet/article/PIIS0140-6736(20)30628-0/fulltext</w:t>
              </w:r>
            </w:hyperlink>
          </w:p>
          <w:p w14:paraId="3341E07C" w14:textId="77777777" w:rsidR="00152BF9" w:rsidRDefault="00152BF9" w:rsidP="006B3FA4"/>
          <w:p w14:paraId="014DB869" w14:textId="77777777" w:rsidR="00152BF9" w:rsidRDefault="0060606C" w:rsidP="006B3FA4">
            <w:pPr>
              <w:rPr>
                <w:rFonts w:cstheme="minorHAnsi"/>
                <w:b/>
                <w:szCs w:val="24"/>
              </w:rPr>
            </w:pPr>
            <w:r>
              <w:rPr>
                <w:rFonts w:cstheme="minorHAnsi"/>
                <w:b/>
                <w:szCs w:val="24"/>
              </w:rPr>
              <w:t>IL-6, ferritin, CRP, Magnesium</w:t>
            </w:r>
          </w:p>
          <w:p w14:paraId="1DA852F0" w14:textId="77777777" w:rsidR="0060606C" w:rsidRPr="00AD1EA8" w:rsidRDefault="0060606C" w:rsidP="0060606C">
            <w:pPr>
              <w:pStyle w:val="ListParagraph"/>
              <w:numPr>
                <w:ilvl w:val="0"/>
                <w:numId w:val="14"/>
              </w:numPr>
              <w:rPr>
                <w:rFonts w:cstheme="minorHAnsi"/>
                <w:szCs w:val="24"/>
              </w:rPr>
            </w:pPr>
            <w:r>
              <w:rPr>
                <w:rFonts w:cstheme="minorHAnsi"/>
                <w:szCs w:val="24"/>
              </w:rPr>
              <w:t xml:space="preserve">Chen, G. et al (2020) </w:t>
            </w:r>
            <w:r w:rsidRPr="0060606C">
              <w:rPr>
                <w:rFonts w:cstheme="minorHAnsi"/>
                <w:szCs w:val="24"/>
              </w:rPr>
              <w:t>Clinical and immunologic features in severe and moderate Coronavirus Disease 2019</w:t>
            </w:r>
            <w:r>
              <w:rPr>
                <w:rFonts w:cstheme="minorHAnsi"/>
                <w:szCs w:val="24"/>
              </w:rPr>
              <w:t xml:space="preserve">. </w:t>
            </w:r>
            <w:r>
              <w:rPr>
                <w:rFonts w:cstheme="minorHAnsi"/>
                <w:i/>
                <w:szCs w:val="24"/>
              </w:rPr>
              <w:t>The Journal of Clinical Investigation</w:t>
            </w:r>
            <w:r>
              <w:rPr>
                <w:rFonts w:cstheme="minorHAnsi"/>
                <w:szCs w:val="24"/>
              </w:rPr>
              <w:t xml:space="preserve">. [in-press preview] </w:t>
            </w:r>
            <w:hyperlink r:id="rId15" w:history="1">
              <w:r>
                <w:rPr>
                  <w:rStyle w:val="Hyperlink"/>
                </w:rPr>
                <w:t>https://www.jci.org/articles/view/137244</w:t>
              </w:r>
            </w:hyperlink>
            <w:r w:rsidR="00AD1EA8">
              <w:br/>
            </w:r>
          </w:p>
          <w:p w14:paraId="5D827CE8" w14:textId="77777777" w:rsidR="00AD1EA8" w:rsidRPr="00DA2F5E" w:rsidRDefault="00DA2F5E" w:rsidP="00DA2F5E">
            <w:pPr>
              <w:pStyle w:val="ListParagraph"/>
              <w:numPr>
                <w:ilvl w:val="0"/>
                <w:numId w:val="14"/>
              </w:numPr>
              <w:rPr>
                <w:rFonts w:cstheme="minorHAnsi"/>
                <w:szCs w:val="24"/>
              </w:rPr>
            </w:pPr>
            <w:r>
              <w:rPr>
                <w:rFonts w:cstheme="minorHAnsi"/>
                <w:szCs w:val="24"/>
              </w:rPr>
              <w:t xml:space="preserve">Yuan, J. et al (2020) </w:t>
            </w:r>
            <w:r w:rsidRPr="00DA2F5E">
              <w:rPr>
                <w:rFonts w:cstheme="minorHAnsi"/>
                <w:szCs w:val="24"/>
              </w:rPr>
              <w:t>The correlation between viral clearance and biochemical outcomes of 94 COVID-19 infected discharged patients</w:t>
            </w:r>
            <w:r>
              <w:rPr>
                <w:rFonts w:cstheme="minorHAnsi"/>
                <w:szCs w:val="24"/>
              </w:rPr>
              <w:t xml:space="preserve">. </w:t>
            </w:r>
            <w:r>
              <w:rPr>
                <w:rFonts w:cstheme="minorHAnsi"/>
                <w:i/>
                <w:szCs w:val="24"/>
              </w:rPr>
              <w:t>Inflammation Research</w:t>
            </w:r>
            <w:r>
              <w:rPr>
                <w:rFonts w:cstheme="minorHAnsi"/>
                <w:szCs w:val="24"/>
              </w:rPr>
              <w:t xml:space="preserve">. </w:t>
            </w:r>
            <w:hyperlink r:id="rId16" w:history="1">
              <w:r>
                <w:rPr>
                  <w:rStyle w:val="Hyperlink"/>
                </w:rPr>
                <w:t>https://link.springer.com/article/10.1007/s00011-020-01342-0</w:t>
              </w:r>
            </w:hyperlink>
            <w:r>
              <w:br/>
            </w:r>
          </w:p>
          <w:p w14:paraId="71FEACB4" w14:textId="77777777" w:rsidR="00DA2F5E" w:rsidRPr="00D50AB2" w:rsidRDefault="00DA2F5E" w:rsidP="00DA2F5E">
            <w:pPr>
              <w:pStyle w:val="ListParagraph"/>
              <w:numPr>
                <w:ilvl w:val="0"/>
                <w:numId w:val="14"/>
              </w:numPr>
              <w:rPr>
                <w:rFonts w:cstheme="minorHAnsi"/>
                <w:szCs w:val="24"/>
              </w:rPr>
            </w:pPr>
            <w:r w:rsidRPr="00DA2F5E">
              <w:rPr>
                <w:rFonts w:cstheme="minorHAnsi"/>
                <w:szCs w:val="24"/>
              </w:rPr>
              <w:t xml:space="preserve">Ling, W. (2020) C-reactive protein levels in the early stage of COVID-19. </w:t>
            </w:r>
            <w:proofErr w:type="spellStart"/>
            <w:r w:rsidRPr="00DA2F5E">
              <w:rPr>
                <w:rFonts w:cstheme="minorHAnsi"/>
                <w:i/>
                <w:szCs w:val="24"/>
              </w:rPr>
              <w:t>Médecine</w:t>
            </w:r>
            <w:proofErr w:type="spellEnd"/>
            <w:r w:rsidRPr="00DA2F5E">
              <w:rPr>
                <w:rFonts w:cstheme="minorHAnsi"/>
                <w:i/>
                <w:szCs w:val="24"/>
              </w:rPr>
              <w:t xml:space="preserve"> et Maladies </w:t>
            </w:r>
            <w:proofErr w:type="spellStart"/>
            <w:r w:rsidRPr="00DA2F5E">
              <w:rPr>
                <w:rFonts w:cstheme="minorHAnsi"/>
                <w:i/>
                <w:szCs w:val="24"/>
              </w:rPr>
              <w:t>Infectieuses</w:t>
            </w:r>
            <w:proofErr w:type="spellEnd"/>
            <w:r w:rsidRPr="00DA2F5E">
              <w:rPr>
                <w:rFonts w:cstheme="minorHAnsi"/>
                <w:i/>
                <w:szCs w:val="24"/>
              </w:rPr>
              <w:t xml:space="preserve">. </w:t>
            </w:r>
            <w:r w:rsidRPr="00DA2F5E">
              <w:rPr>
                <w:rFonts w:cstheme="minorHAnsi"/>
                <w:szCs w:val="24"/>
              </w:rPr>
              <w:t>[In Press, Journal Pre-proof</w:t>
            </w:r>
            <w:r>
              <w:rPr>
                <w:rFonts w:cstheme="minorHAnsi"/>
                <w:szCs w:val="24"/>
              </w:rPr>
              <w:t xml:space="preserve">] </w:t>
            </w:r>
            <w:hyperlink r:id="rId17" w:history="1">
              <w:r>
                <w:rPr>
                  <w:rStyle w:val="Hyperlink"/>
                </w:rPr>
                <w:t>https://www.sciencedirect.com/science/article/pii/S0399077X2030086X?via%3Dihub</w:t>
              </w:r>
            </w:hyperlink>
            <w:r w:rsidR="00D50AB2">
              <w:br/>
            </w:r>
          </w:p>
          <w:p w14:paraId="5234646F" w14:textId="77777777" w:rsidR="00D50AB2" w:rsidRPr="0060606C" w:rsidRDefault="00D50AB2" w:rsidP="00D50AB2">
            <w:pPr>
              <w:pStyle w:val="ListParagraph"/>
              <w:numPr>
                <w:ilvl w:val="0"/>
                <w:numId w:val="14"/>
              </w:numPr>
              <w:rPr>
                <w:rFonts w:cstheme="minorHAnsi"/>
                <w:szCs w:val="24"/>
              </w:rPr>
            </w:pPr>
            <w:r>
              <w:rPr>
                <w:rFonts w:cstheme="minorHAnsi"/>
                <w:szCs w:val="24"/>
              </w:rPr>
              <w:t xml:space="preserve">Liu, Y. et al (2020) </w:t>
            </w:r>
            <w:r w:rsidRPr="00D50AB2">
              <w:rPr>
                <w:rFonts w:cstheme="minorHAnsi"/>
                <w:szCs w:val="24"/>
              </w:rPr>
              <w:t>Clinical and biochemical indexes from 2019-nCoV infected patients linked to viral loads and lung injury</w:t>
            </w:r>
            <w:r>
              <w:rPr>
                <w:rFonts w:cstheme="minorHAnsi"/>
                <w:szCs w:val="24"/>
              </w:rPr>
              <w:t xml:space="preserve">. </w:t>
            </w:r>
            <w:r>
              <w:rPr>
                <w:rFonts w:cstheme="minorHAnsi"/>
                <w:i/>
                <w:szCs w:val="24"/>
              </w:rPr>
              <w:t>Science China Life Sciences</w:t>
            </w:r>
            <w:r>
              <w:rPr>
                <w:rFonts w:cstheme="minorHAnsi"/>
                <w:szCs w:val="24"/>
              </w:rPr>
              <w:t xml:space="preserve">, 63, pp. 364-374. </w:t>
            </w:r>
            <w:hyperlink r:id="rId18" w:history="1">
              <w:r>
                <w:rPr>
                  <w:rStyle w:val="Hyperlink"/>
                </w:rPr>
                <w:t>https://link.springer.com/article/10.1007%2Fs11427-020-1643-8</w:t>
              </w:r>
            </w:hyperlink>
            <w:r>
              <w:br/>
            </w:r>
          </w:p>
        </w:tc>
      </w:tr>
      <w:tr w:rsidR="005B1982" w:rsidRPr="009030AF" w14:paraId="4CCB0ADA" w14:textId="77777777" w:rsidTr="00D76ADA">
        <w:tc>
          <w:tcPr>
            <w:tcW w:w="1668" w:type="dxa"/>
            <w:tcBorders>
              <w:top w:val="single" w:sz="4" w:space="0" w:color="auto"/>
              <w:left w:val="single" w:sz="4" w:space="0" w:color="auto"/>
              <w:bottom w:val="single" w:sz="4" w:space="0" w:color="auto"/>
              <w:right w:val="single" w:sz="4" w:space="0" w:color="auto"/>
            </w:tcBorders>
          </w:tcPr>
          <w:p w14:paraId="2B472000" w14:textId="77777777" w:rsidR="005B1982" w:rsidRPr="009030AF" w:rsidRDefault="005B1982">
            <w:pPr>
              <w:rPr>
                <w:rFonts w:cstheme="minorHAnsi"/>
                <w:b/>
                <w:szCs w:val="24"/>
              </w:rPr>
            </w:pPr>
            <w:r w:rsidRPr="009030AF">
              <w:rPr>
                <w:rFonts w:cstheme="minorHAnsi"/>
                <w:b/>
                <w:szCs w:val="24"/>
              </w:rPr>
              <w:lastRenderedPageBreak/>
              <w:t>This may also help</w:t>
            </w:r>
          </w:p>
        </w:tc>
        <w:tc>
          <w:tcPr>
            <w:tcW w:w="9014" w:type="dxa"/>
            <w:tcBorders>
              <w:top w:val="single" w:sz="4" w:space="0" w:color="auto"/>
              <w:left w:val="single" w:sz="4" w:space="0" w:color="auto"/>
              <w:bottom w:val="single" w:sz="4" w:space="0" w:color="auto"/>
              <w:right w:val="single" w:sz="4" w:space="0" w:color="auto"/>
            </w:tcBorders>
          </w:tcPr>
          <w:p w14:paraId="62A35CEA" w14:textId="77777777" w:rsidR="005B1982" w:rsidRDefault="001850F1" w:rsidP="00E15217">
            <w:pPr>
              <w:pStyle w:val="ListParagraph"/>
              <w:numPr>
                <w:ilvl w:val="0"/>
                <w:numId w:val="16"/>
              </w:numPr>
            </w:pPr>
            <w:r w:rsidRPr="00E15217">
              <w:rPr>
                <w:rFonts w:cstheme="minorHAnsi"/>
                <w:szCs w:val="24"/>
              </w:rPr>
              <w:t xml:space="preserve">Lagunas-Rangel, </w:t>
            </w:r>
            <w:r w:rsidR="008210A9" w:rsidRPr="00E15217">
              <w:rPr>
                <w:rFonts w:cstheme="minorHAnsi"/>
                <w:szCs w:val="24"/>
              </w:rPr>
              <w:t xml:space="preserve">F. </w:t>
            </w:r>
            <w:r w:rsidRPr="00E15217">
              <w:rPr>
                <w:rFonts w:cstheme="minorHAnsi"/>
                <w:szCs w:val="24"/>
              </w:rPr>
              <w:t>A</w:t>
            </w:r>
            <w:r w:rsidR="008210A9" w:rsidRPr="00E15217">
              <w:rPr>
                <w:rFonts w:cstheme="minorHAnsi"/>
                <w:szCs w:val="24"/>
              </w:rPr>
              <w:t xml:space="preserve">. (2020) </w:t>
            </w:r>
            <w:r w:rsidRPr="00E15217">
              <w:rPr>
                <w:rFonts w:cstheme="minorHAnsi"/>
                <w:szCs w:val="24"/>
              </w:rPr>
              <w:t>Neutrophil-to-Lymphocyte ratio and Lymphocyte-to-C-reactive protein ratio in patients with severe coronavirus disease 2019 (COVID-19): A meta-analysis</w:t>
            </w:r>
            <w:r w:rsidR="008210A9" w:rsidRPr="00E15217">
              <w:rPr>
                <w:rFonts w:cstheme="minorHAnsi"/>
                <w:szCs w:val="24"/>
              </w:rPr>
              <w:t xml:space="preserve">. </w:t>
            </w:r>
            <w:r w:rsidR="008210A9" w:rsidRPr="00E15217">
              <w:rPr>
                <w:rFonts w:cstheme="minorHAnsi"/>
                <w:i/>
                <w:szCs w:val="24"/>
              </w:rPr>
              <w:t>Journal of Medical Virology</w:t>
            </w:r>
            <w:r w:rsidR="008210A9" w:rsidRPr="00E15217">
              <w:rPr>
                <w:rFonts w:cstheme="minorHAnsi"/>
                <w:szCs w:val="24"/>
              </w:rPr>
              <w:t>. [Accepted article, e-pub ahead of print]</w:t>
            </w:r>
            <w:r w:rsidR="008210A9" w:rsidRPr="00E15217">
              <w:rPr>
                <w:rFonts w:cstheme="minorHAnsi"/>
                <w:szCs w:val="24"/>
              </w:rPr>
              <w:br/>
            </w:r>
            <w:hyperlink r:id="rId19" w:history="1">
              <w:r w:rsidR="008210A9">
                <w:rPr>
                  <w:rStyle w:val="Hyperlink"/>
                </w:rPr>
                <w:t>https://onlinelibrary.wiley.com/doi/epdf/10.1002/jmv.25819</w:t>
              </w:r>
            </w:hyperlink>
          </w:p>
          <w:p w14:paraId="303070B3" w14:textId="77777777" w:rsidR="007439BC" w:rsidRDefault="007439BC" w:rsidP="008210A9"/>
          <w:p w14:paraId="4D6047E3" w14:textId="77777777" w:rsidR="007439BC" w:rsidRDefault="007439BC" w:rsidP="00E15217">
            <w:pPr>
              <w:pStyle w:val="ListParagraph"/>
              <w:numPr>
                <w:ilvl w:val="0"/>
                <w:numId w:val="16"/>
              </w:numPr>
            </w:pPr>
            <w:r>
              <w:t xml:space="preserve">Han, H. et al (2020) </w:t>
            </w:r>
            <w:r w:rsidRPr="007439BC">
              <w:t>Prominent changes in blood coagulation of patients with SARS-CoV-2 infection</w:t>
            </w:r>
            <w:r>
              <w:t xml:space="preserve">. </w:t>
            </w:r>
            <w:r w:rsidRPr="00E15217">
              <w:rPr>
                <w:i/>
              </w:rPr>
              <w:t>Clinical Chemistry and Laboratory Medicine (CCLM)</w:t>
            </w:r>
            <w:r>
              <w:t>. [Ahead of publication]</w:t>
            </w:r>
            <w:r>
              <w:br/>
            </w:r>
            <w:hyperlink r:id="rId20" w:history="1">
              <w:r>
                <w:rPr>
                  <w:rStyle w:val="Hyperlink"/>
                </w:rPr>
                <w:t>https://www.degruyter.com/view/journals/cclm/ahead-of-print/article-10.1515-cclm-2020-0188/article-10.1515-cclm-2020-0188.xml</w:t>
              </w:r>
            </w:hyperlink>
          </w:p>
          <w:p w14:paraId="01B2A689" w14:textId="77777777" w:rsidR="00E15217" w:rsidRDefault="00E15217" w:rsidP="007439BC"/>
          <w:p w14:paraId="3DAB8BCB" w14:textId="77777777" w:rsidR="00E15217" w:rsidRPr="00E15217" w:rsidRDefault="00E15217" w:rsidP="00E15217">
            <w:pPr>
              <w:pStyle w:val="ListParagraph"/>
              <w:numPr>
                <w:ilvl w:val="0"/>
                <w:numId w:val="16"/>
              </w:numPr>
            </w:pPr>
            <w:r>
              <w:t xml:space="preserve">Conti, P. et al (2020) Induction of pro-inflammatory cytokines (IL-1 and IL-6) and lung inflammation by Coronavirus-19 (CoV-19 or SARS-CoV-2): anti-inflammatory strategies. </w:t>
            </w:r>
            <w:r w:rsidRPr="00E15217">
              <w:rPr>
                <w:i/>
              </w:rPr>
              <w:t>Journal of Biological Regulators and Homeostatic Agents</w:t>
            </w:r>
            <w:r>
              <w:t xml:space="preserve">, 34(2) [e-pub ahead of print] </w:t>
            </w:r>
            <w:hyperlink r:id="rId21" w:history="1">
              <w:r>
                <w:rPr>
                  <w:rStyle w:val="Hyperlink"/>
                </w:rPr>
                <w:t>https://www.biolifesas.org/biolife/2020/03/15/induction-of-pro-inflammatory-cytokines-il-1-and-il-6-and-lung-inflammation-by-covid-19-anti-inflammatory-strategies/</w:t>
              </w:r>
            </w:hyperlink>
          </w:p>
          <w:p w14:paraId="791EC329" w14:textId="77777777" w:rsidR="007439BC" w:rsidRDefault="007439BC" w:rsidP="007439BC"/>
          <w:p w14:paraId="2C31F9A0" w14:textId="77777777" w:rsidR="007439BC" w:rsidRPr="007439BC" w:rsidRDefault="007439BC" w:rsidP="007439BC"/>
          <w:p w14:paraId="1442412D" w14:textId="77777777" w:rsidR="008210A9" w:rsidRPr="009030AF" w:rsidRDefault="008210A9" w:rsidP="008210A9">
            <w:pPr>
              <w:rPr>
                <w:rFonts w:cstheme="minorHAnsi"/>
                <w:szCs w:val="24"/>
              </w:rPr>
            </w:pPr>
          </w:p>
        </w:tc>
      </w:tr>
      <w:tr w:rsidR="00D76ADA" w:rsidRPr="009030AF" w14:paraId="040622AB" w14:textId="77777777" w:rsidTr="00D76ADA">
        <w:tc>
          <w:tcPr>
            <w:tcW w:w="1668" w:type="dxa"/>
            <w:tcBorders>
              <w:top w:val="single" w:sz="4" w:space="0" w:color="auto"/>
              <w:left w:val="single" w:sz="4" w:space="0" w:color="auto"/>
              <w:bottom w:val="single" w:sz="4" w:space="0" w:color="auto"/>
              <w:right w:val="single" w:sz="4" w:space="0" w:color="auto"/>
            </w:tcBorders>
            <w:hideMark/>
          </w:tcPr>
          <w:p w14:paraId="246C2D2E" w14:textId="77777777" w:rsidR="00D76ADA" w:rsidRPr="009030AF" w:rsidRDefault="00D76ADA">
            <w:pPr>
              <w:rPr>
                <w:rFonts w:cstheme="minorHAnsi"/>
                <w:b/>
                <w:szCs w:val="24"/>
              </w:rPr>
            </w:pPr>
            <w:r w:rsidRPr="009030AF">
              <w:rPr>
                <w:rFonts w:cstheme="minorHAnsi"/>
                <w:b/>
                <w:szCs w:val="24"/>
              </w:rPr>
              <w:t>Search strategy</w:t>
            </w:r>
          </w:p>
        </w:tc>
        <w:tc>
          <w:tcPr>
            <w:tcW w:w="9014" w:type="dxa"/>
            <w:tcBorders>
              <w:top w:val="single" w:sz="4" w:space="0" w:color="auto"/>
              <w:left w:val="single" w:sz="4" w:space="0" w:color="auto"/>
              <w:bottom w:val="single" w:sz="4" w:space="0" w:color="auto"/>
              <w:right w:val="single" w:sz="4" w:space="0" w:color="auto"/>
            </w:tcBorders>
          </w:tcPr>
          <w:p w14:paraId="650E0B56" w14:textId="77777777" w:rsidR="00D565AB" w:rsidRDefault="00725713" w:rsidP="00725713">
            <w:pPr>
              <w:pStyle w:val="ListParagraph"/>
              <w:numPr>
                <w:ilvl w:val="0"/>
                <w:numId w:val="15"/>
              </w:numPr>
              <w:rPr>
                <w:rFonts w:cstheme="minorHAnsi"/>
                <w:szCs w:val="24"/>
              </w:rPr>
            </w:pPr>
            <w:r>
              <w:rPr>
                <w:rFonts w:cstheme="minorHAnsi"/>
                <w:szCs w:val="24"/>
              </w:rPr>
              <w:t>PubMed</w:t>
            </w:r>
          </w:p>
          <w:p w14:paraId="66D5C2F9" w14:textId="77777777" w:rsidR="00725713" w:rsidRDefault="00725713" w:rsidP="00725713">
            <w:pPr>
              <w:pStyle w:val="ListParagraph"/>
              <w:numPr>
                <w:ilvl w:val="0"/>
                <w:numId w:val="15"/>
              </w:numPr>
              <w:rPr>
                <w:rFonts w:cstheme="minorHAnsi"/>
                <w:szCs w:val="24"/>
              </w:rPr>
            </w:pPr>
            <w:r>
              <w:rPr>
                <w:rFonts w:cstheme="minorHAnsi"/>
                <w:szCs w:val="24"/>
              </w:rPr>
              <w:t>Google-mediated general internet search</w:t>
            </w:r>
          </w:p>
          <w:p w14:paraId="31A5B767" w14:textId="77777777" w:rsidR="00725713" w:rsidRPr="00E15217" w:rsidRDefault="005D0FC0" w:rsidP="005D0FC0">
            <w:pPr>
              <w:pStyle w:val="ListParagraph"/>
              <w:numPr>
                <w:ilvl w:val="0"/>
                <w:numId w:val="15"/>
              </w:numPr>
              <w:rPr>
                <w:rFonts w:cstheme="minorHAnsi"/>
                <w:szCs w:val="24"/>
              </w:rPr>
            </w:pPr>
            <w:r>
              <w:rPr>
                <w:rFonts w:cstheme="minorHAnsi"/>
                <w:szCs w:val="24"/>
              </w:rPr>
              <w:t xml:space="preserve">EPPI Covid-19: Living map of evidence </w:t>
            </w:r>
            <w:hyperlink r:id="rId22" w:history="1">
              <w:r>
                <w:rPr>
                  <w:rStyle w:val="Hyperlink"/>
                </w:rPr>
                <w:t>http://eppi.ioe.ac.uk/COVID19_MAP/covid_map_v3.html</w:t>
              </w:r>
            </w:hyperlink>
          </w:p>
          <w:p w14:paraId="3D79C84E" w14:textId="77777777" w:rsidR="00E15217" w:rsidRPr="00725713" w:rsidRDefault="00E15217" w:rsidP="00E15217">
            <w:pPr>
              <w:pStyle w:val="ListParagraph"/>
              <w:rPr>
                <w:rFonts w:cstheme="minorHAnsi"/>
                <w:szCs w:val="24"/>
              </w:rPr>
            </w:pPr>
          </w:p>
        </w:tc>
      </w:tr>
    </w:tbl>
    <w:p w14:paraId="7A6CB4C9" w14:textId="77777777" w:rsidR="00300DCB" w:rsidRPr="009030AF" w:rsidRDefault="00300DCB" w:rsidP="00300DCB">
      <w:pPr>
        <w:rPr>
          <w:rFonts w:cstheme="minorHAnsi"/>
          <w:szCs w:val="24"/>
        </w:rPr>
      </w:pPr>
    </w:p>
    <w:p w14:paraId="37608BD7" w14:textId="77777777" w:rsidR="00300DCB" w:rsidRPr="009030AF" w:rsidRDefault="00300DCB" w:rsidP="00300DCB">
      <w:pPr>
        <w:rPr>
          <w:rFonts w:cstheme="minorHAnsi"/>
          <w:b/>
          <w:i/>
          <w:iCs/>
          <w:szCs w:val="24"/>
        </w:rPr>
      </w:pPr>
      <w:r w:rsidRPr="009030AF">
        <w:rPr>
          <w:rFonts w:cstheme="minorHAnsi"/>
          <w:b/>
          <w:i/>
          <w:iCs/>
          <w:szCs w:val="24"/>
        </w:rPr>
        <w:t>Any queries on specific drug regimens or dosages should be passed to Medicines Information, Pharmacy on x3030 (CGH) or x6108 (GRH). Library &amp; Knowledge Services will endeavour to use the best, most appropriate and most recent sources of information available to it, but can make no warranty, express or implied as to the accuracy of any of the information or advice supplied.</w:t>
      </w:r>
    </w:p>
    <w:p w14:paraId="0DE184A9" w14:textId="77777777" w:rsidR="00300DCB" w:rsidRPr="009030AF" w:rsidRDefault="00300DCB" w:rsidP="00300DCB">
      <w:pPr>
        <w:rPr>
          <w:rFonts w:cstheme="minorHAnsi"/>
          <w:b/>
          <w:i/>
          <w:iCs/>
          <w:szCs w:val="24"/>
        </w:rPr>
      </w:pPr>
    </w:p>
    <w:p w14:paraId="1FAAFACC" w14:textId="77777777" w:rsidR="00300DCB" w:rsidRPr="009030AF" w:rsidRDefault="00300DCB" w:rsidP="00300DCB">
      <w:pPr>
        <w:rPr>
          <w:rFonts w:cstheme="minorHAnsi"/>
          <w:szCs w:val="24"/>
        </w:rPr>
      </w:pPr>
      <w:r w:rsidRPr="009030AF">
        <w:rPr>
          <w:rFonts w:cstheme="minorHAnsi"/>
          <w:b/>
          <w:szCs w:val="24"/>
        </w:rPr>
        <w:t>If you have found this service valuable please consider acknowledging the Library &amp; Knowledge Services’ role in any subsequent report, publication or presentation (and don’t forget to tell your colleagues!)</w:t>
      </w:r>
    </w:p>
    <w:p w14:paraId="7D642ECF" w14:textId="77777777" w:rsidR="00090D3C" w:rsidRPr="009030AF" w:rsidRDefault="00300DCB">
      <w:pPr>
        <w:rPr>
          <w:rFonts w:cstheme="minorHAnsi"/>
          <w:noProof/>
          <w:szCs w:val="24"/>
          <w:lang w:eastAsia="en-GB"/>
        </w:rPr>
      </w:pPr>
      <w:r w:rsidRPr="009030AF">
        <w:rPr>
          <w:rFonts w:cstheme="minorHAnsi"/>
          <w:noProof/>
          <w:szCs w:val="24"/>
          <w:lang w:eastAsia="en-GB"/>
        </w:rPr>
        <w:t xml:space="preserve">                                                                                                                                                              </w:t>
      </w:r>
      <w:r w:rsidR="005D0E55" w:rsidRPr="009030AF">
        <w:rPr>
          <w:rFonts w:cstheme="minorHAnsi"/>
          <w:noProof/>
          <w:szCs w:val="24"/>
          <w:lang w:eastAsia="en-GB"/>
        </w:rPr>
        <w:t xml:space="preserve">                              </w:t>
      </w:r>
    </w:p>
    <w:sectPr w:rsidR="00090D3C" w:rsidRPr="009030AF" w:rsidSect="00300DC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80C3F"/>
    <w:multiLevelType w:val="hybridMultilevel"/>
    <w:tmpl w:val="02D4D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62F72"/>
    <w:multiLevelType w:val="hybridMultilevel"/>
    <w:tmpl w:val="E87A13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0122E9"/>
    <w:multiLevelType w:val="hybridMultilevel"/>
    <w:tmpl w:val="E2846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AC36D7"/>
    <w:multiLevelType w:val="hybridMultilevel"/>
    <w:tmpl w:val="02421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A81B08"/>
    <w:multiLevelType w:val="hybridMultilevel"/>
    <w:tmpl w:val="0D782112"/>
    <w:lvl w:ilvl="0" w:tplc="319A6E4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F54EFF"/>
    <w:multiLevelType w:val="hybridMultilevel"/>
    <w:tmpl w:val="9200A2C0"/>
    <w:lvl w:ilvl="0" w:tplc="3D38EB4E">
      <w:start w:val="1"/>
      <w:numFmt w:val="lowerLetter"/>
      <w:lvlText w:val="%1)"/>
      <w:lvlJc w:val="left"/>
      <w:pPr>
        <w:ind w:left="720" w:hanging="360"/>
      </w:pPr>
      <w:rPr>
        <w:rFonts w:asciiTheme="minorHAnsi" w:eastAsiaTheme="minorHAnsi" w:hAnsiTheme="minorHAnsi"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072D38"/>
    <w:multiLevelType w:val="hybridMultilevel"/>
    <w:tmpl w:val="F2C64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4C3740"/>
    <w:multiLevelType w:val="hybridMultilevel"/>
    <w:tmpl w:val="083EB4EA"/>
    <w:lvl w:ilvl="0" w:tplc="319A6E4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34CF4"/>
    <w:multiLevelType w:val="hybridMultilevel"/>
    <w:tmpl w:val="FD48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853C1D"/>
    <w:multiLevelType w:val="hybridMultilevel"/>
    <w:tmpl w:val="65D05698"/>
    <w:lvl w:ilvl="0" w:tplc="7FA2000E">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A67915"/>
    <w:multiLevelType w:val="hybridMultilevel"/>
    <w:tmpl w:val="66FAE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EF5AFB"/>
    <w:multiLevelType w:val="hybridMultilevel"/>
    <w:tmpl w:val="E87A13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B00792"/>
    <w:multiLevelType w:val="hybridMultilevel"/>
    <w:tmpl w:val="EB9E9BEA"/>
    <w:lvl w:ilvl="0" w:tplc="319A6E4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BC609C"/>
    <w:multiLevelType w:val="hybridMultilevel"/>
    <w:tmpl w:val="D3F29DF4"/>
    <w:lvl w:ilvl="0" w:tplc="5CD85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EB02BC"/>
    <w:multiLevelType w:val="hybridMultilevel"/>
    <w:tmpl w:val="AF7460AC"/>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927881"/>
    <w:multiLevelType w:val="hybridMultilevel"/>
    <w:tmpl w:val="D2D84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7"/>
  </w:num>
  <w:num w:numId="5">
    <w:abstractNumId w:val="4"/>
  </w:num>
  <w:num w:numId="6">
    <w:abstractNumId w:val="11"/>
  </w:num>
  <w:num w:numId="7">
    <w:abstractNumId w:val="14"/>
  </w:num>
  <w:num w:numId="8">
    <w:abstractNumId w:val="12"/>
  </w:num>
  <w:num w:numId="9">
    <w:abstractNumId w:val="6"/>
  </w:num>
  <w:num w:numId="10">
    <w:abstractNumId w:val="13"/>
  </w:num>
  <w:num w:numId="11">
    <w:abstractNumId w:val="15"/>
  </w:num>
  <w:num w:numId="12">
    <w:abstractNumId w:val="0"/>
  </w:num>
  <w:num w:numId="13">
    <w:abstractNumId w:val="10"/>
  </w:num>
  <w:num w:numId="14">
    <w:abstractNumId w:val="2"/>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CB"/>
    <w:rsid w:val="00030EFB"/>
    <w:rsid w:val="00046DCC"/>
    <w:rsid w:val="00054BFC"/>
    <w:rsid w:val="00073B35"/>
    <w:rsid w:val="00090D3C"/>
    <w:rsid w:val="00097402"/>
    <w:rsid w:val="000D1944"/>
    <w:rsid w:val="000E41BC"/>
    <w:rsid w:val="000E68CC"/>
    <w:rsid w:val="000F2F91"/>
    <w:rsid w:val="000F5558"/>
    <w:rsid w:val="000F614C"/>
    <w:rsid w:val="00105036"/>
    <w:rsid w:val="0012508C"/>
    <w:rsid w:val="00150151"/>
    <w:rsid w:val="00152BF9"/>
    <w:rsid w:val="001850F1"/>
    <w:rsid w:val="001B2730"/>
    <w:rsid w:val="001C2902"/>
    <w:rsid w:val="002016E8"/>
    <w:rsid w:val="002147D1"/>
    <w:rsid w:val="00221180"/>
    <w:rsid w:val="00262A3D"/>
    <w:rsid w:val="00266480"/>
    <w:rsid w:val="002A350A"/>
    <w:rsid w:val="002B0DEC"/>
    <w:rsid w:val="00300DCB"/>
    <w:rsid w:val="00360CC8"/>
    <w:rsid w:val="003A068F"/>
    <w:rsid w:val="003A182B"/>
    <w:rsid w:val="003B57AC"/>
    <w:rsid w:val="003F07E0"/>
    <w:rsid w:val="00481651"/>
    <w:rsid w:val="00484309"/>
    <w:rsid w:val="005335D0"/>
    <w:rsid w:val="0054705D"/>
    <w:rsid w:val="00555921"/>
    <w:rsid w:val="005912D4"/>
    <w:rsid w:val="005929D2"/>
    <w:rsid w:val="00595FE9"/>
    <w:rsid w:val="005B1982"/>
    <w:rsid w:val="005D0E55"/>
    <w:rsid w:val="005D0FC0"/>
    <w:rsid w:val="005E0602"/>
    <w:rsid w:val="005F3F5A"/>
    <w:rsid w:val="0060606C"/>
    <w:rsid w:val="00607B5F"/>
    <w:rsid w:val="00612BBE"/>
    <w:rsid w:val="006277F2"/>
    <w:rsid w:val="0067472A"/>
    <w:rsid w:val="006B3FA4"/>
    <w:rsid w:val="006C7EAE"/>
    <w:rsid w:val="007215E1"/>
    <w:rsid w:val="00725713"/>
    <w:rsid w:val="007308F0"/>
    <w:rsid w:val="007439BC"/>
    <w:rsid w:val="00780262"/>
    <w:rsid w:val="0079744F"/>
    <w:rsid w:val="007C3294"/>
    <w:rsid w:val="007E0638"/>
    <w:rsid w:val="007E3BEB"/>
    <w:rsid w:val="00814C09"/>
    <w:rsid w:val="008210A9"/>
    <w:rsid w:val="00852597"/>
    <w:rsid w:val="008957E9"/>
    <w:rsid w:val="00896BBA"/>
    <w:rsid w:val="008A4E03"/>
    <w:rsid w:val="008B1D7D"/>
    <w:rsid w:val="008F0D09"/>
    <w:rsid w:val="008F1A10"/>
    <w:rsid w:val="009030AF"/>
    <w:rsid w:val="00942017"/>
    <w:rsid w:val="009459B4"/>
    <w:rsid w:val="00967B12"/>
    <w:rsid w:val="00967FF4"/>
    <w:rsid w:val="00972BF9"/>
    <w:rsid w:val="00973F4C"/>
    <w:rsid w:val="0097477D"/>
    <w:rsid w:val="0099081B"/>
    <w:rsid w:val="009A2F3D"/>
    <w:rsid w:val="009C0C7E"/>
    <w:rsid w:val="009C74DA"/>
    <w:rsid w:val="009E6E38"/>
    <w:rsid w:val="00A415CE"/>
    <w:rsid w:val="00A63EB7"/>
    <w:rsid w:val="00A73C6E"/>
    <w:rsid w:val="00AB422E"/>
    <w:rsid w:val="00AC2885"/>
    <w:rsid w:val="00AC44FC"/>
    <w:rsid w:val="00AD113D"/>
    <w:rsid w:val="00AD1EA8"/>
    <w:rsid w:val="00AE7503"/>
    <w:rsid w:val="00AF4257"/>
    <w:rsid w:val="00B07FC0"/>
    <w:rsid w:val="00B3062F"/>
    <w:rsid w:val="00B315A5"/>
    <w:rsid w:val="00B660CA"/>
    <w:rsid w:val="00B97239"/>
    <w:rsid w:val="00BC6849"/>
    <w:rsid w:val="00BD4440"/>
    <w:rsid w:val="00BF70E4"/>
    <w:rsid w:val="00C07CDC"/>
    <w:rsid w:val="00C1592E"/>
    <w:rsid w:val="00C316F7"/>
    <w:rsid w:val="00CF7D63"/>
    <w:rsid w:val="00D0026C"/>
    <w:rsid w:val="00D00F10"/>
    <w:rsid w:val="00D47546"/>
    <w:rsid w:val="00D50AB2"/>
    <w:rsid w:val="00D565AB"/>
    <w:rsid w:val="00D67A28"/>
    <w:rsid w:val="00D76ADA"/>
    <w:rsid w:val="00DA2F5E"/>
    <w:rsid w:val="00DA49B3"/>
    <w:rsid w:val="00DC6314"/>
    <w:rsid w:val="00DE0E2D"/>
    <w:rsid w:val="00DE4316"/>
    <w:rsid w:val="00DF32AE"/>
    <w:rsid w:val="00E15217"/>
    <w:rsid w:val="00E163AD"/>
    <w:rsid w:val="00E3413A"/>
    <w:rsid w:val="00E36C39"/>
    <w:rsid w:val="00E37ACD"/>
    <w:rsid w:val="00E40F4F"/>
    <w:rsid w:val="00E71A69"/>
    <w:rsid w:val="00F02EF2"/>
    <w:rsid w:val="00F33BD6"/>
    <w:rsid w:val="00F34F98"/>
    <w:rsid w:val="00F436B1"/>
    <w:rsid w:val="00F67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B689"/>
  <w15:docId w15:val="{3FF42789-1775-4407-8D62-B94CA7B8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12"/>
    <w:pPr>
      <w:spacing w:after="0" w:line="240" w:lineRule="auto"/>
    </w:pPr>
    <w:rPr>
      <w:sz w:val="24"/>
    </w:rPr>
  </w:style>
  <w:style w:type="paragraph" w:styleId="Heading1">
    <w:name w:val="heading 1"/>
    <w:basedOn w:val="Normal"/>
    <w:link w:val="Heading1Char"/>
    <w:uiPriority w:val="9"/>
    <w:qFormat/>
    <w:rsid w:val="000E68C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A2F5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CB"/>
    <w:pPr>
      <w:ind w:left="720"/>
    </w:pPr>
  </w:style>
  <w:style w:type="table" w:styleId="TableGrid">
    <w:name w:val="Table Grid"/>
    <w:basedOn w:val="TableNormal"/>
    <w:uiPriority w:val="59"/>
    <w:rsid w:val="0030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0DCB"/>
    <w:rPr>
      <w:rFonts w:ascii="Tahoma" w:hAnsi="Tahoma" w:cs="Tahoma"/>
      <w:sz w:val="16"/>
      <w:szCs w:val="16"/>
    </w:rPr>
  </w:style>
  <w:style w:type="character" w:customStyle="1" w:styleId="BalloonTextChar">
    <w:name w:val="Balloon Text Char"/>
    <w:basedOn w:val="DefaultParagraphFont"/>
    <w:link w:val="BalloonText"/>
    <w:uiPriority w:val="99"/>
    <w:semiHidden/>
    <w:rsid w:val="00300DCB"/>
    <w:rPr>
      <w:rFonts w:ascii="Tahoma" w:hAnsi="Tahoma" w:cs="Tahoma"/>
      <w:sz w:val="16"/>
      <w:szCs w:val="16"/>
    </w:rPr>
  </w:style>
  <w:style w:type="character" w:styleId="Hyperlink">
    <w:name w:val="Hyperlink"/>
    <w:basedOn w:val="DefaultParagraphFont"/>
    <w:uiPriority w:val="99"/>
    <w:unhideWhenUsed/>
    <w:rsid w:val="000E68CC"/>
    <w:rPr>
      <w:color w:val="0563C1" w:themeColor="hyperlink"/>
      <w:u w:val="single"/>
    </w:rPr>
  </w:style>
  <w:style w:type="character" w:customStyle="1" w:styleId="Heading1Char">
    <w:name w:val="Heading 1 Char"/>
    <w:basedOn w:val="DefaultParagraphFont"/>
    <w:link w:val="Heading1"/>
    <w:uiPriority w:val="9"/>
    <w:rsid w:val="000E68CC"/>
    <w:rPr>
      <w:rFonts w:ascii="Times New Roman" w:eastAsia="Times New Roman" w:hAnsi="Times New Roman" w:cs="Times New Roman"/>
      <w:b/>
      <w:bCs/>
      <w:kern w:val="36"/>
      <w:sz w:val="48"/>
      <w:szCs w:val="48"/>
      <w:lang w:eastAsia="en-GB"/>
    </w:rPr>
  </w:style>
  <w:style w:type="character" w:customStyle="1" w:styleId="paragraph-number">
    <w:name w:val="paragraph-number"/>
    <w:basedOn w:val="DefaultParagraphFont"/>
    <w:rsid w:val="00360CC8"/>
  </w:style>
  <w:style w:type="character" w:customStyle="1" w:styleId="Heading2Char">
    <w:name w:val="Heading 2 Char"/>
    <w:basedOn w:val="DefaultParagraphFont"/>
    <w:link w:val="Heading2"/>
    <w:uiPriority w:val="9"/>
    <w:semiHidden/>
    <w:rsid w:val="00DA2F5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80596">
      <w:bodyDiv w:val="1"/>
      <w:marLeft w:val="0"/>
      <w:marRight w:val="0"/>
      <w:marTop w:val="0"/>
      <w:marBottom w:val="0"/>
      <w:divBdr>
        <w:top w:val="none" w:sz="0" w:space="0" w:color="auto"/>
        <w:left w:val="none" w:sz="0" w:space="0" w:color="auto"/>
        <w:bottom w:val="none" w:sz="0" w:space="0" w:color="auto"/>
        <w:right w:val="none" w:sz="0" w:space="0" w:color="auto"/>
      </w:divBdr>
    </w:div>
    <w:div w:id="173617964">
      <w:bodyDiv w:val="1"/>
      <w:marLeft w:val="0"/>
      <w:marRight w:val="0"/>
      <w:marTop w:val="0"/>
      <w:marBottom w:val="0"/>
      <w:divBdr>
        <w:top w:val="none" w:sz="0" w:space="0" w:color="auto"/>
        <w:left w:val="none" w:sz="0" w:space="0" w:color="auto"/>
        <w:bottom w:val="none" w:sz="0" w:space="0" w:color="auto"/>
        <w:right w:val="none" w:sz="0" w:space="0" w:color="auto"/>
      </w:divBdr>
    </w:div>
    <w:div w:id="263265880">
      <w:bodyDiv w:val="1"/>
      <w:marLeft w:val="0"/>
      <w:marRight w:val="0"/>
      <w:marTop w:val="0"/>
      <w:marBottom w:val="0"/>
      <w:divBdr>
        <w:top w:val="none" w:sz="0" w:space="0" w:color="auto"/>
        <w:left w:val="none" w:sz="0" w:space="0" w:color="auto"/>
        <w:bottom w:val="none" w:sz="0" w:space="0" w:color="auto"/>
        <w:right w:val="none" w:sz="0" w:space="0" w:color="auto"/>
      </w:divBdr>
    </w:div>
    <w:div w:id="326904067">
      <w:bodyDiv w:val="1"/>
      <w:marLeft w:val="0"/>
      <w:marRight w:val="0"/>
      <w:marTop w:val="0"/>
      <w:marBottom w:val="0"/>
      <w:divBdr>
        <w:top w:val="none" w:sz="0" w:space="0" w:color="auto"/>
        <w:left w:val="none" w:sz="0" w:space="0" w:color="auto"/>
        <w:bottom w:val="none" w:sz="0" w:space="0" w:color="auto"/>
        <w:right w:val="none" w:sz="0" w:space="0" w:color="auto"/>
      </w:divBdr>
    </w:div>
    <w:div w:id="445084501">
      <w:bodyDiv w:val="1"/>
      <w:marLeft w:val="0"/>
      <w:marRight w:val="0"/>
      <w:marTop w:val="0"/>
      <w:marBottom w:val="0"/>
      <w:divBdr>
        <w:top w:val="none" w:sz="0" w:space="0" w:color="auto"/>
        <w:left w:val="none" w:sz="0" w:space="0" w:color="auto"/>
        <w:bottom w:val="none" w:sz="0" w:space="0" w:color="auto"/>
        <w:right w:val="none" w:sz="0" w:space="0" w:color="auto"/>
      </w:divBdr>
    </w:div>
    <w:div w:id="484249657">
      <w:bodyDiv w:val="1"/>
      <w:marLeft w:val="0"/>
      <w:marRight w:val="0"/>
      <w:marTop w:val="0"/>
      <w:marBottom w:val="0"/>
      <w:divBdr>
        <w:top w:val="none" w:sz="0" w:space="0" w:color="auto"/>
        <w:left w:val="none" w:sz="0" w:space="0" w:color="auto"/>
        <w:bottom w:val="none" w:sz="0" w:space="0" w:color="auto"/>
        <w:right w:val="none" w:sz="0" w:space="0" w:color="auto"/>
      </w:divBdr>
    </w:div>
    <w:div w:id="504397441">
      <w:bodyDiv w:val="1"/>
      <w:marLeft w:val="0"/>
      <w:marRight w:val="0"/>
      <w:marTop w:val="0"/>
      <w:marBottom w:val="0"/>
      <w:divBdr>
        <w:top w:val="none" w:sz="0" w:space="0" w:color="auto"/>
        <w:left w:val="none" w:sz="0" w:space="0" w:color="auto"/>
        <w:bottom w:val="none" w:sz="0" w:space="0" w:color="auto"/>
        <w:right w:val="none" w:sz="0" w:space="0" w:color="auto"/>
      </w:divBdr>
    </w:div>
    <w:div w:id="598832797">
      <w:bodyDiv w:val="1"/>
      <w:marLeft w:val="0"/>
      <w:marRight w:val="0"/>
      <w:marTop w:val="0"/>
      <w:marBottom w:val="0"/>
      <w:divBdr>
        <w:top w:val="none" w:sz="0" w:space="0" w:color="auto"/>
        <w:left w:val="none" w:sz="0" w:space="0" w:color="auto"/>
        <w:bottom w:val="none" w:sz="0" w:space="0" w:color="auto"/>
        <w:right w:val="none" w:sz="0" w:space="0" w:color="auto"/>
      </w:divBdr>
    </w:div>
    <w:div w:id="815268631">
      <w:bodyDiv w:val="1"/>
      <w:marLeft w:val="0"/>
      <w:marRight w:val="0"/>
      <w:marTop w:val="0"/>
      <w:marBottom w:val="0"/>
      <w:divBdr>
        <w:top w:val="none" w:sz="0" w:space="0" w:color="auto"/>
        <w:left w:val="none" w:sz="0" w:space="0" w:color="auto"/>
        <w:bottom w:val="none" w:sz="0" w:space="0" w:color="auto"/>
        <w:right w:val="none" w:sz="0" w:space="0" w:color="auto"/>
      </w:divBdr>
      <w:divsChild>
        <w:div w:id="72165760">
          <w:marLeft w:val="0"/>
          <w:marRight w:val="0"/>
          <w:marTop w:val="100"/>
          <w:marBottom w:val="100"/>
          <w:divBdr>
            <w:top w:val="none" w:sz="0" w:space="0" w:color="auto"/>
            <w:left w:val="none" w:sz="0" w:space="0" w:color="auto"/>
            <w:bottom w:val="none" w:sz="0" w:space="0" w:color="auto"/>
            <w:right w:val="none" w:sz="0" w:space="0" w:color="auto"/>
          </w:divBdr>
          <w:divsChild>
            <w:div w:id="152335718">
              <w:marLeft w:val="0"/>
              <w:marRight w:val="0"/>
              <w:marTop w:val="0"/>
              <w:marBottom w:val="0"/>
              <w:divBdr>
                <w:top w:val="none" w:sz="0" w:space="0" w:color="auto"/>
                <w:left w:val="none" w:sz="0" w:space="0" w:color="auto"/>
                <w:bottom w:val="none" w:sz="0" w:space="0" w:color="auto"/>
                <w:right w:val="none" w:sz="0" w:space="0" w:color="auto"/>
              </w:divBdr>
            </w:div>
            <w:div w:id="131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0281">
      <w:bodyDiv w:val="1"/>
      <w:marLeft w:val="0"/>
      <w:marRight w:val="0"/>
      <w:marTop w:val="0"/>
      <w:marBottom w:val="0"/>
      <w:divBdr>
        <w:top w:val="none" w:sz="0" w:space="0" w:color="auto"/>
        <w:left w:val="none" w:sz="0" w:space="0" w:color="auto"/>
        <w:bottom w:val="none" w:sz="0" w:space="0" w:color="auto"/>
        <w:right w:val="none" w:sz="0" w:space="0" w:color="auto"/>
      </w:divBdr>
    </w:div>
    <w:div w:id="906526071">
      <w:bodyDiv w:val="1"/>
      <w:marLeft w:val="0"/>
      <w:marRight w:val="0"/>
      <w:marTop w:val="0"/>
      <w:marBottom w:val="0"/>
      <w:divBdr>
        <w:top w:val="none" w:sz="0" w:space="0" w:color="auto"/>
        <w:left w:val="none" w:sz="0" w:space="0" w:color="auto"/>
        <w:bottom w:val="none" w:sz="0" w:space="0" w:color="auto"/>
        <w:right w:val="none" w:sz="0" w:space="0" w:color="auto"/>
      </w:divBdr>
    </w:div>
    <w:div w:id="1089159956">
      <w:bodyDiv w:val="1"/>
      <w:marLeft w:val="0"/>
      <w:marRight w:val="0"/>
      <w:marTop w:val="0"/>
      <w:marBottom w:val="0"/>
      <w:divBdr>
        <w:top w:val="none" w:sz="0" w:space="0" w:color="auto"/>
        <w:left w:val="none" w:sz="0" w:space="0" w:color="auto"/>
        <w:bottom w:val="none" w:sz="0" w:space="0" w:color="auto"/>
        <w:right w:val="none" w:sz="0" w:space="0" w:color="auto"/>
      </w:divBdr>
      <w:divsChild>
        <w:div w:id="591861375">
          <w:marLeft w:val="0"/>
          <w:marRight w:val="0"/>
          <w:marTop w:val="0"/>
          <w:marBottom w:val="0"/>
          <w:divBdr>
            <w:top w:val="none" w:sz="0" w:space="0" w:color="auto"/>
            <w:left w:val="none" w:sz="0" w:space="0" w:color="auto"/>
            <w:bottom w:val="none" w:sz="0" w:space="0" w:color="auto"/>
            <w:right w:val="none" w:sz="0" w:space="0" w:color="auto"/>
          </w:divBdr>
        </w:div>
        <w:div w:id="41443326">
          <w:marLeft w:val="0"/>
          <w:marRight w:val="0"/>
          <w:marTop w:val="0"/>
          <w:marBottom w:val="0"/>
          <w:divBdr>
            <w:top w:val="none" w:sz="0" w:space="0" w:color="auto"/>
            <w:left w:val="none" w:sz="0" w:space="0" w:color="auto"/>
            <w:bottom w:val="none" w:sz="0" w:space="0" w:color="auto"/>
            <w:right w:val="none" w:sz="0" w:space="0" w:color="auto"/>
          </w:divBdr>
        </w:div>
        <w:div w:id="632096009">
          <w:marLeft w:val="0"/>
          <w:marRight w:val="0"/>
          <w:marTop w:val="0"/>
          <w:marBottom w:val="0"/>
          <w:divBdr>
            <w:top w:val="none" w:sz="0" w:space="0" w:color="auto"/>
            <w:left w:val="none" w:sz="0" w:space="0" w:color="auto"/>
            <w:bottom w:val="none" w:sz="0" w:space="0" w:color="auto"/>
            <w:right w:val="none" w:sz="0" w:space="0" w:color="auto"/>
          </w:divBdr>
        </w:div>
      </w:divsChild>
    </w:div>
    <w:div w:id="1089737107">
      <w:bodyDiv w:val="1"/>
      <w:marLeft w:val="0"/>
      <w:marRight w:val="0"/>
      <w:marTop w:val="0"/>
      <w:marBottom w:val="0"/>
      <w:divBdr>
        <w:top w:val="none" w:sz="0" w:space="0" w:color="auto"/>
        <w:left w:val="none" w:sz="0" w:space="0" w:color="auto"/>
        <w:bottom w:val="none" w:sz="0" w:space="0" w:color="auto"/>
        <w:right w:val="none" w:sz="0" w:space="0" w:color="auto"/>
      </w:divBdr>
    </w:div>
    <w:div w:id="1158230440">
      <w:bodyDiv w:val="1"/>
      <w:marLeft w:val="0"/>
      <w:marRight w:val="0"/>
      <w:marTop w:val="0"/>
      <w:marBottom w:val="0"/>
      <w:divBdr>
        <w:top w:val="none" w:sz="0" w:space="0" w:color="auto"/>
        <w:left w:val="none" w:sz="0" w:space="0" w:color="auto"/>
        <w:bottom w:val="none" w:sz="0" w:space="0" w:color="auto"/>
        <w:right w:val="none" w:sz="0" w:space="0" w:color="auto"/>
      </w:divBdr>
    </w:div>
    <w:div w:id="1301769351">
      <w:bodyDiv w:val="1"/>
      <w:marLeft w:val="0"/>
      <w:marRight w:val="0"/>
      <w:marTop w:val="0"/>
      <w:marBottom w:val="0"/>
      <w:divBdr>
        <w:top w:val="none" w:sz="0" w:space="0" w:color="auto"/>
        <w:left w:val="none" w:sz="0" w:space="0" w:color="auto"/>
        <w:bottom w:val="none" w:sz="0" w:space="0" w:color="auto"/>
        <w:right w:val="none" w:sz="0" w:space="0" w:color="auto"/>
      </w:divBdr>
    </w:div>
    <w:div w:id="1446383026">
      <w:bodyDiv w:val="1"/>
      <w:marLeft w:val="0"/>
      <w:marRight w:val="0"/>
      <w:marTop w:val="0"/>
      <w:marBottom w:val="0"/>
      <w:divBdr>
        <w:top w:val="none" w:sz="0" w:space="0" w:color="auto"/>
        <w:left w:val="none" w:sz="0" w:space="0" w:color="auto"/>
        <w:bottom w:val="none" w:sz="0" w:space="0" w:color="auto"/>
        <w:right w:val="none" w:sz="0" w:space="0" w:color="auto"/>
      </w:divBdr>
    </w:div>
    <w:div w:id="1492134292">
      <w:bodyDiv w:val="1"/>
      <w:marLeft w:val="0"/>
      <w:marRight w:val="0"/>
      <w:marTop w:val="0"/>
      <w:marBottom w:val="0"/>
      <w:divBdr>
        <w:top w:val="none" w:sz="0" w:space="0" w:color="auto"/>
        <w:left w:val="none" w:sz="0" w:space="0" w:color="auto"/>
        <w:bottom w:val="none" w:sz="0" w:space="0" w:color="auto"/>
        <w:right w:val="none" w:sz="0" w:space="0" w:color="auto"/>
      </w:divBdr>
    </w:div>
    <w:div w:id="1696881872">
      <w:bodyDiv w:val="1"/>
      <w:marLeft w:val="0"/>
      <w:marRight w:val="0"/>
      <w:marTop w:val="0"/>
      <w:marBottom w:val="0"/>
      <w:divBdr>
        <w:top w:val="none" w:sz="0" w:space="0" w:color="auto"/>
        <w:left w:val="none" w:sz="0" w:space="0" w:color="auto"/>
        <w:bottom w:val="none" w:sz="0" w:space="0" w:color="auto"/>
        <w:right w:val="none" w:sz="0" w:space="0" w:color="auto"/>
      </w:divBdr>
    </w:div>
    <w:div w:id="1796636451">
      <w:bodyDiv w:val="1"/>
      <w:marLeft w:val="0"/>
      <w:marRight w:val="0"/>
      <w:marTop w:val="0"/>
      <w:marBottom w:val="0"/>
      <w:divBdr>
        <w:top w:val="none" w:sz="0" w:space="0" w:color="auto"/>
        <w:left w:val="none" w:sz="0" w:space="0" w:color="auto"/>
        <w:bottom w:val="none" w:sz="0" w:space="0" w:color="auto"/>
        <w:right w:val="none" w:sz="0" w:space="0" w:color="auto"/>
      </w:divBdr>
    </w:div>
    <w:div w:id="1812476556">
      <w:bodyDiv w:val="1"/>
      <w:marLeft w:val="0"/>
      <w:marRight w:val="0"/>
      <w:marTop w:val="0"/>
      <w:marBottom w:val="0"/>
      <w:divBdr>
        <w:top w:val="none" w:sz="0" w:space="0" w:color="auto"/>
        <w:left w:val="none" w:sz="0" w:space="0" w:color="auto"/>
        <w:bottom w:val="none" w:sz="0" w:space="0" w:color="auto"/>
        <w:right w:val="none" w:sz="0" w:space="0" w:color="auto"/>
      </w:divBdr>
    </w:div>
    <w:div w:id="1864828737">
      <w:bodyDiv w:val="1"/>
      <w:marLeft w:val="0"/>
      <w:marRight w:val="0"/>
      <w:marTop w:val="0"/>
      <w:marBottom w:val="0"/>
      <w:divBdr>
        <w:top w:val="none" w:sz="0" w:space="0" w:color="auto"/>
        <w:left w:val="none" w:sz="0" w:space="0" w:color="auto"/>
        <w:bottom w:val="none" w:sz="0" w:space="0" w:color="auto"/>
        <w:right w:val="none" w:sz="0" w:space="0" w:color="auto"/>
      </w:divBdr>
    </w:div>
    <w:div w:id="20511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ncbi.nlm.nih.gov/pmc/articles/PMC7118634/" TargetMode="External"/><Relationship Id="rId18" Type="http://schemas.openxmlformats.org/officeDocument/2006/relationships/hyperlink" Target="https://link.springer.com/article/10.1007%2Fs11427-020-1643-8" TargetMode="External"/><Relationship Id="rId3" Type="http://schemas.openxmlformats.org/officeDocument/2006/relationships/customXml" Target="../customXml/item3.xml"/><Relationship Id="rId21" Type="http://schemas.openxmlformats.org/officeDocument/2006/relationships/hyperlink" Target="https://www.biolifesas.org/biolife/2020/03/15/induction-of-pro-inflammatory-cytokines-il-1-and-il-6-and-lung-inflammation-by-covid-19-anti-inflammatory-strategies/" TargetMode="External"/><Relationship Id="rId7" Type="http://schemas.openxmlformats.org/officeDocument/2006/relationships/webSettings" Target="webSettings.xml"/><Relationship Id="rId12" Type="http://schemas.openxmlformats.org/officeDocument/2006/relationships/hyperlink" Target="https://www.ncbi.nlm.nih.gov/pmc/articles/PMC7118642/" TargetMode="External"/><Relationship Id="rId17" Type="http://schemas.openxmlformats.org/officeDocument/2006/relationships/hyperlink" Target="https://www.sciencedirect.com/science/article/pii/S0399077X2030086X?via%3Dihub" TargetMode="External"/><Relationship Id="rId2" Type="http://schemas.openxmlformats.org/officeDocument/2006/relationships/customXml" Target="../customXml/item2.xml"/><Relationship Id="rId16" Type="http://schemas.openxmlformats.org/officeDocument/2006/relationships/hyperlink" Target="https://link.springer.com/article/10.1007/s00011-020-01342-0" TargetMode="External"/><Relationship Id="rId20" Type="http://schemas.openxmlformats.org/officeDocument/2006/relationships/hyperlink" Target="https://www.degruyter.com/view/journals/cclm/ahead-of-print/article-10.1515-cclm-2020-0188/article-10.1515-cclm-2020-0188.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edrxiv.org/content/10.1101/2020.03.02.20029975v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jci.org/articles/view/137244" TargetMode="External"/><Relationship Id="rId23" Type="http://schemas.openxmlformats.org/officeDocument/2006/relationships/fontTable" Target="fontTable.xml"/><Relationship Id="rId10" Type="http://schemas.openxmlformats.org/officeDocument/2006/relationships/hyperlink" Target="https://www.sciencedirect.com/science/article/pii/S1568997220300926?via%3Dihub" TargetMode="External"/><Relationship Id="rId19" Type="http://schemas.openxmlformats.org/officeDocument/2006/relationships/hyperlink" Target="https://onlinelibrary.wiley.com/doi/epdf/10.1002/jmv.25819"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thelancet.com/journals/lancet/article/PIIS0140-6736(20)30628-0/fulltext" TargetMode="External"/><Relationship Id="rId22" Type="http://schemas.openxmlformats.org/officeDocument/2006/relationships/hyperlink" Target="http://eppi.ioe.ac.uk/COVID19_MAP/covid_map_v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81A583-2BC7-4A42-B559-E062206732F1}">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97B39E59-3C66-49F5-941A-98DFE095B445}">
  <ds:schemaRefs>
    <ds:schemaRef ds:uri="http://schemas.microsoft.com/sharepoint/v3/contenttype/forms"/>
  </ds:schemaRefs>
</ds:datastoreItem>
</file>

<file path=customXml/itemProps3.xml><?xml version="1.0" encoding="utf-8"?>
<ds:datastoreItem xmlns:ds="http://schemas.openxmlformats.org/officeDocument/2006/customXml" ds:itemID="{96509502-FB3A-4B6C-9145-630102BBC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Gloucestershire NHS</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Riddington Lisa</dc:creator>
  <cp:lastModifiedBy>Helene Gorring</cp:lastModifiedBy>
  <cp:revision>2</cp:revision>
  <cp:lastPrinted>2018-11-05T11:14:00Z</cp:lastPrinted>
  <dcterms:created xsi:type="dcterms:W3CDTF">2020-05-04T11:55:00Z</dcterms:created>
  <dcterms:modified xsi:type="dcterms:W3CDTF">2020-05-04T11:55:00Z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1224000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