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B3C8C">
      <w:pPr>
        <w:pStyle w:val="NormalWeb"/>
        <w:jc w:val="right"/>
      </w:pPr>
      <w:bookmarkStart w:id="0" w:name="_GoBack"/>
      <w:bookmarkEnd w:id="0"/>
      <w:r>
        <w:rPr>
          <w:noProof/>
        </w:rPr>
        <w:drawing>
          <wp:inline distT="0" distB="0" distL="0" distR="0">
            <wp:extent cx="1428750" cy="247650"/>
            <wp:effectExtent l="0" t="0" r="0" b="0"/>
            <wp:docPr id="1" name="Picture 1" descr="https://www.knowledgeshare.nhs.uk/index.php?Request=image&amp;FileStore=uploads&amp;MaxWidth=150&amp;MaxHeight=150&amp;Path=%2Flogos%2Flks%2Flks_logo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6.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p>
    <w:p w:rsidR="00000000" w:rsidRDefault="000B3C8C">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0B3C8C">
      <w:pPr>
        <w:rPr>
          <w:rFonts w:eastAsia="Times New Roman"/>
        </w:rPr>
      </w:pPr>
    </w:p>
    <w:p w:rsidR="00000000" w:rsidRDefault="000B3C8C">
      <w:pPr>
        <w:pStyle w:val="Heading2"/>
        <w:rPr>
          <w:rFonts w:eastAsia="Times New Roman"/>
        </w:rPr>
      </w:pPr>
      <w:r>
        <w:rPr>
          <w:rFonts w:eastAsia="Times New Roman"/>
        </w:rPr>
        <w:t>COVID Antibody Testing in Children</w:t>
      </w:r>
    </w:p>
    <w:p w:rsidR="00000000" w:rsidRDefault="000B3C8C">
      <w:pPr>
        <w:pStyle w:val="NormalWeb"/>
      </w:pPr>
      <w:r>
        <w:rPr>
          <w:rStyle w:val="Strong"/>
        </w:rPr>
        <w:t>ID of request:</w:t>
      </w:r>
      <w:r>
        <w:t xml:space="preserve"> 26962</w:t>
      </w:r>
      <w:r>
        <w:br/>
      </w:r>
      <w:r>
        <w:rPr>
          <w:rStyle w:val="Strong"/>
        </w:rPr>
        <w:t>Date of request:</w:t>
      </w:r>
      <w:r>
        <w:t xml:space="preserve"> 8th January, 2021</w:t>
      </w:r>
      <w:r>
        <w:br/>
      </w:r>
      <w:r>
        <w:rPr>
          <w:rStyle w:val="Strong"/>
        </w:rPr>
        <w:t>Date of completion:</w:t>
      </w:r>
      <w:r>
        <w:t xml:space="preserve"> 13th January, 2021 </w:t>
      </w:r>
    </w:p>
    <w:p w:rsidR="00000000" w:rsidRDefault="000B3C8C">
      <w:pPr>
        <w:pStyle w:val="NormalWeb"/>
      </w:pPr>
      <w:r>
        <w:t xml:space="preserve">If you would like to request any articles or any further help, please contact:  Su Keill at </w:t>
      </w:r>
      <w:hyperlink r:id="rId7" w:tgtFrame="_top" w:history="1">
        <w:r>
          <w:rPr>
            <w:rStyle w:val="Hyperlink"/>
          </w:rPr>
          <w:t xml:space="preserve">Su.keill@uhd.nhs.uk </w:t>
        </w:r>
      </w:hyperlink>
    </w:p>
    <w:p w:rsidR="00000000" w:rsidRDefault="000B3C8C">
      <w:pPr>
        <w:pStyle w:val="NormalWeb"/>
      </w:pPr>
      <w:r>
        <w:t>Please acknowledge this work in any resulting paper or presentation as: Evidence search: C</w:t>
      </w:r>
      <w:r>
        <w:t xml:space="preserve">OVID Antibody Testing in Children. Su Keill. (13th January, 2021). POOLE, UK: East Dorset Library and Knowledge Service. </w:t>
      </w:r>
    </w:p>
    <w:p w:rsidR="00000000" w:rsidRDefault="000B3C8C">
      <w:pPr>
        <w:pStyle w:val="NormalWeb"/>
      </w:pPr>
      <w:r>
        <w:rPr>
          <w:rStyle w:val="Strong"/>
        </w:rPr>
        <w:t>Sources searched</w:t>
      </w:r>
      <w:r>
        <w:br/>
        <w:t>BMJ (1)</w:t>
      </w:r>
      <w:r>
        <w:br/>
        <w:t>EMBASE (11)</w:t>
      </w:r>
      <w:r>
        <w:br/>
        <w:t>GOV.UK (3)</w:t>
      </w:r>
      <w:r>
        <w:br/>
        <w:t>Google (3)</w:t>
      </w:r>
      <w:r>
        <w:br/>
        <w:t>MEDLINE (24)</w:t>
      </w:r>
      <w:r>
        <w:br/>
        <w:t>MedRxiv (9)</w:t>
      </w:r>
      <w:r>
        <w:br/>
        <w:t>NY Times (2)</w:t>
      </w:r>
      <w:r>
        <w:br/>
        <w:t>Oxford University (1)</w:t>
      </w:r>
      <w:r>
        <w:br/>
        <w:t>University of C</w:t>
      </w:r>
      <w:r>
        <w:t>ambridge (1)</w:t>
      </w:r>
    </w:p>
    <w:p w:rsidR="00000000" w:rsidRDefault="000B3C8C">
      <w:pPr>
        <w:pStyle w:val="NormalWeb"/>
      </w:pPr>
      <w:r>
        <w:rPr>
          <w:rStyle w:val="Strong"/>
        </w:rPr>
        <w:t>Date range used</w:t>
      </w:r>
      <w:r>
        <w:t xml:space="preserve"> (5 years, 10 years): 2020 -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rsidR="00000000" w:rsidRDefault="000B3C8C">
      <w:pPr>
        <w:pStyle w:val="NormalWeb"/>
      </w:pPr>
      <w:r>
        <w:t>517 abstracts were checked on MedRxiv for any pre-print</w:t>
      </w:r>
      <w:r>
        <w:t>s, any papers included will have PP before the title. These papers will not have been peer-reviewed yet.</w:t>
      </w:r>
    </w:p>
    <w:p w:rsidR="00000000" w:rsidRDefault="000B3C8C">
      <w:pPr>
        <w:pStyle w:val="NormalWeb"/>
      </w:pPr>
      <w:r>
        <w:t>I will colour the remaining papers according to:</w:t>
      </w:r>
    </w:p>
    <w:p w:rsidR="00000000" w:rsidRDefault="000B3C8C">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PIMS-TS</w:t>
      </w:r>
    </w:p>
    <w:p w:rsidR="00000000" w:rsidRDefault="000B3C8C">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Kawasaki Disease</w:t>
      </w:r>
    </w:p>
    <w:p w:rsidR="00000000" w:rsidRDefault="000B3C8C">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MIS-C</w:t>
      </w:r>
    </w:p>
    <w:p w:rsidR="00000000" w:rsidRDefault="000B3C8C">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Antibody testing in children</w:t>
      </w:r>
    </w:p>
    <w:p w:rsidR="00000000" w:rsidRDefault="000B3C8C">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Antibody testing comparisons</w:t>
      </w:r>
    </w:p>
    <w:p w:rsidR="00000000" w:rsidRDefault="000B3C8C">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Vaccine Infor</w:t>
      </w:r>
      <w:r>
        <w:rPr>
          <w:rFonts w:ascii="Helvetica" w:eastAsia="Times New Roman" w:hAnsi="Helvetica" w:cs="Helvetica"/>
        </w:rPr>
        <w:t>mation</w:t>
      </w:r>
    </w:p>
    <w:p w:rsidR="00000000" w:rsidRDefault="000B3C8C">
      <w:pPr>
        <w:pStyle w:val="NormalWeb"/>
      </w:pPr>
      <w:r>
        <w:t xml:space="preserve">For more information about the resources please go to: </w:t>
      </w:r>
      <w:hyperlink r:id="rId8" w:history="1">
        <w:r>
          <w:rPr>
            <w:rStyle w:val="Hyperlink"/>
          </w:rPr>
          <w:t xml:space="preserve">https://dorsetnhs.libguides.com </w:t>
        </w:r>
      </w:hyperlink>
      <w:r>
        <w:t xml:space="preserve">. </w:t>
      </w:r>
    </w:p>
    <w:p w:rsidR="00000000" w:rsidRDefault="000B3C8C">
      <w:pPr>
        <w:pStyle w:val="Heading2"/>
        <w:rPr>
          <w:rFonts w:eastAsia="Times New Roman"/>
        </w:rPr>
      </w:pPr>
      <w:r>
        <w:rPr>
          <w:rFonts w:eastAsia="Times New Roman"/>
        </w:rPr>
        <w:t>Contents</w:t>
      </w:r>
    </w:p>
    <w:p w:rsidR="00000000" w:rsidRDefault="000B3C8C">
      <w:pPr>
        <w:pStyle w:val="tocitemgroup"/>
        <w:spacing w:before="0" w:after="0"/>
      </w:pPr>
      <w:hyperlink w:anchor="Content1" w:history="1">
        <w:r>
          <w:rPr>
            <w:rStyle w:val="Hyperlink"/>
          </w:rPr>
          <w:t>A. National and International Guidance</w:t>
        </w:r>
      </w:hyperlink>
    </w:p>
    <w:p w:rsidR="00000000" w:rsidRDefault="000B3C8C">
      <w:pPr>
        <w:pStyle w:val="tocitempublisher"/>
        <w:spacing w:before="0"/>
      </w:pPr>
      <w:r>
        <w:rPr>
          <w:rStyle w:val="toc1"/>
        </w:rPr>
        <w:t>Medicines and Healthcare Product</w:t>
      </w:r>
      <w:r>
        <w:rPr>
          <w:rStyle w:val="toc1"/>
        </w:rPr>
        <w:t>s Regulatory Agency (MHRA)</w:t>
      </w:r>
    </w:p>
    <w:p w:rsidR="00000000" w:rsidRDefault="000B3C8C">
      <w:pPr>
        <w:pStyle w:val="tocitem"/>
      </w:pPr>
      <w:hyperlink w:anchor="Research819499" w:history="1">
        <w:r>
          <w:rPr>
            <w:rStyle w:val="Hyperlink"/>
          </w:rPr>
          <w:t>Information for Healthcare Professionals on Pfizer/BioNTech COVID-19 vaccine</w:t>
        </w:r>
      </w:hyperlink>
    </w:p>
    <w:p w:rsidR="00000000" w:rsidRDefault="000B3C8C">
      <w:pPr>
        <w:pStyle w:val="tocitem"/>
      </w:pPr>
      <w:hyperlink w:anchor="Research819500" w:history="1">
        <w:r>
          <w:rPr>
            <w:rStyle w:val="Hyperlink"/>
          </w:rPr>
          <w:t>Information for Healthcare Professionals on COVID-19 Vaccine AstraZeneca</w:t>
        </w:r>
      </w:hyperlink>
    </w:p>
    <w:p w:rsidR="00000000" w:rsidRDefault="000B3C8C">
      <w:pPr>
        <w:pStyle w:val="tocitem"/>
      </w:pPr>
      <w:hyperlink w:anchor="Research819501" w:history="1">
        <w:r>
          <w:rPr>
            <w:rStyle w:val="Hyperlink"/>
          </w:rPr>
          <w:t>Information for Healthcare Professionals on COVID-19 Vaccine Moderna</w:t>
        </w:r>
      </w:hyperlink>
    </w:p>
    <w:p w:rsidR="00000000" w:rsidRDefault="000B3C8C">
      <w:pPr>
        <w:rPr>
          <w:rFonts w:eastAsia="Times New Roman"/>
        </w:rPr>
      </w:pPr>
    </w:p>
    <w:p w:rsidR="00000000" w:rsidRDefault="000B3C8C">
      <w:pPr>
        <w:pStyle w:val="tocitemgroup"/>
        <w:spacing w:before="0" w:after="0"/>
      </w:pPr>
      <w:hyperlink w:anchor="Content3" w:history="1">
        <w:r>
          <w:rPr>
            <w:rStyle w:val="Hyperlink"/>
          </w:rPr>
          <w:t>B. Systematic Reviews</w:t>
        </w:r>
      </w:hyperlink>
    </w:p>
    <w:p w:rsidR="00000000" w:rsidRDefault="000B3C8C">
      <w:pPr>
        <w:pStyle w:val="tocitempublisher"/>
        <w:spacing w:before="0"/>
      </w:pPr>
      <w:r>
        <w:rPr>
          <w:rStyle w:val="toc1"/>
        </w:rPr>
        <w:t>MedRxiv</w:t>
      </w:r>
    </w:p>
    <w:p w:rsidR="00000000" w:rsidRDefault="000B3C8C">
      <w:pPr>
        <w:pStyle w:val="tocitem"/>
      </w:pPr>
      <w:hyperlink w:anchor="Research819346" w:history="1">
        <w:r>
          <w:rPr>
            <w:rStyle w:val="Hyperlink"/>
          </w:rPr>
          <w:t>PP Safety, Tolerability, and Immunogenicity of COVID-19 Vaccines: A Systematic Review and Meta-Analysis</w:t>
        </w:r>
      </w:hyperlink>
    </w:p>
    <w:p w:rsidR="00000000" w:rsidRDefault="000B3C8C">
      <w:pPr>
        <w:rPr>
          <w:rFonts w:eastAsia="Times New Roman"/>
        </w:rPr>
      </w:pPr>
    </w:p>
    <w:p w:rsidR="00000000" w:rsidRDefault="000B3C8C">
      <w:pPr>
        <w:pStyle w:val="tocitemgroup"/>
        <w:spacing w:before="0" w:after="0"/>
      </w:pPr>
      <w:hyperlink w:anchor="Content4" w:history="1">
        <w:r>
          <w:rPr>
            <w:rStyle w:val="Hyperlink"/>
          </w:rPr>
          <w:t>C. Institutional Publications</w:t>
        </w:r>
      </w:hyperlink>
    </w:p>
    <w:p w:rsidR="00000000" w:rsidRDefault="000B3C8C">
      <w:pPr>
        <w:pStyle w:val="tocitempublisher"/>
        <w:spacing w:before="0"/>
      </w:pPr>
      <w:r>
        <w:rPr>
          <w:rStyle w:val="toc1"/>
        </w:rPr>
        <w:t>New York Times</w:t>
      </w:r>
    </w:p>
    <w:p w:rsidR="00000000" w:rsidRDefault="000B3C8C">
      <w:pPr>
        <w:pStyle w:val="tocitem"/>
      </w:pPr>
      <w:hyperlink w:anchor="Research819483" w:history="1">
        <w:r>
          <w:rPr>
            <w:rStyle w:val="Hyperlink"/>
          </w:rPr>
          <w:t>How the Pfizer-BioNTech Vaccine Works</w:t>
        </w:r>
      </w:hyperlink>
    </w:p>
    <w:p w:rsidR="00000000" w:rsidRDefault="000B3C8C">
      <w:pPr>
        <w:pStyle w:val="tocitem"/>
      </w:pPr>
      <w:hyperlink w:anchor="Research819502" w:history="1">
        <w:r>
          <w:rPr>
            <w:rStyle w:val="Hyperlink"/>
          </w:rPr>
          <w:t>How the Oxford-AstraZeneca Vaccine Works</w:t>
        </w:r>
      </w:hyperlink>
    </w:p>
    <w:p w:rsidR="00000000" w:rsidRDefault="000B3C8C">
      <w:pPr>
        <w:pStyle w:val="tocitem"/>
      </w:pPr>
      <w:hyperlink w:anchor="Research819503" w:history="1">
        <w:r>
          <w:rPr>
            <w:rStyle w:val="Hyperlink"/>
          </w:rPr>
          <w:t>How Moderna’s Vaccine Works</w:t>
        </w:r>
      </w:hyperlink>
    </w:p>
    <w:p w:rsidR="00000000" w:rsidRDefault="000B3C8C">
      <w:pPr>
        <w:pStyle w:val="tocitempublisher"/>
        <w:spacing w:before="0"/>
      </w:pPr>
      <w:r>
        <w:rPr>
          <w:rStyle w:val="toc1"/>
        </w:rPr>
        <w:t>Vaccine Knowledge Project</w:t>
      </w:r>
    </w:p>
    <w:p w:rsidR="00000000" w:rsidRDefault="000B3C8C">
      <w:pPr>
        <w:pStyle w:val="tocitem"/>
      </w:pPr>
      <w:hyperlink w:anchor="Research819505" w:history="1">
        <w:r>
          <w:rPr>
            <w:rStyle w:val="Hyperlink"/>
          </w:rPr>
          <w:t>COVID-19 vaccines</w:t>
        </w:r>
      </w:hyperlink>
    </w:p>
    <w:p w:rsidR="00000000" w:rsidRDefault="000B3C8C">
      <w:pPr>
        <w:pStyle w:val="tocitempublisher"/>
        <w:spacing w:before="0"/>
      </w:pPr>
      <w:r>
        <w:rPr>
          <w:rStyle w:val="toc1"/>
        </w:rPr>
        <w:t>phg Foundation</w:t>
      </w:r>
    </w:p>
    <w:p w:rsidR="00000000" w:rsidRDefault="000B3C8C">
      <w:pPr>
        <w:pStyle w:val="tocitem"/>
      </w:pPr>
      <w:hyperlink w:anchor="Research819504" w:history="1">
        <w:r>
          <w:rPr>
            <w:rStyle w:val="Hyperlink"/>
          </w:rPr>
          <w:t>RNA vaccines: an introduction</w:t>
        </w:r>
      </w:hyperlink>
    </w:p>
    <w:p w:rsidR="00000000" w:rsidRDefault="000B3C8C">
      <w:pPr>
        <w:rPr>
          <w:rFonts w:eastAsia="Times New Roman"/>
        </w:rPr>
      </w:pPr>
    </w:p>
    <w:p w:rsidR="00000000" w:rsidRDefault="000B3C8C">
      <w:pPr>
        <w:pStyle w:val="tocitemgroup"/>
        <w:spacing w:before="0" w:after="0"/>
      </w:pPr>
      <w:hyperlink w:anchor="Content5" w:history="1">
        <w:r>
          <w:rPr>
            <w:rStyle w:val="Hyperlink"/>
          </w:rPr>
          <w:t>D. Original Research</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54" w:history="1">
        <w:r>
          <w:rPr>
            <w:rStyle w:val="Hyperlink"/>
            <w:rFonts w:eastAsia="Times New Roman"/>
            <w:sz w:val="22"/>
            <w:szCs w:val="22"/>
          </w:rPr>
          <w:t>Distinct antibody responses to SARS-CoV-2 in children and adults across the COVID-19 clinical spectrum</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55" w:history="1">
        <w:r>
          <w:rPr>
            <w:rStyle w:val="Hyperlink"/>
            <w:rFonts w:eastAsia="Times New Roman"/>
            <w:sz w:val="22"/>
            <w:szCs w:val="22"/>
          </w:rPr>
          <w:t>Age-Related Differences in Immunological Responses to SARS-CoV-2.</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60" w:history="1">
        <w:r>
          <w:rPr>
            <w:rStyle w:val="Hyperlink"/>
            <w:rFonts w:eastAsia="Times New Roman"/>
            <w:sz w:val="22"/>
            <w:szCs w:val="22"/>
          </w:rPr>
          <w:t>All that glisters is not COVID: Low prevalence of seroconversion against SARS-CoV-2 in a pediatric cohort of patients with chil</w:t>
        </w:r>
        <w:r>
          <w:rPr>
            <w:rStyle w:val="Hyperlink"/>
            <w:rFonts w:eastAsia="Times New Roman"/>
            <w:sz w:val="22"/>
            <w:szCs w:val="22"/>
          </w:rPr>
          <w:t>blain-like lesions.</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80" w:history="1">
        <w:r>
          <w:rPr>
            <w:rStyle w:val="Hyperlink"/>
            <w:rFonts w:eastAsia="Times New Roman"/>
            <w:sz w:val="22"/>
            <w:szCs w:val="22"/>
          </w:rPr>
          <w:t>Antibody Responses after Classroom Exposure to Teacher with Coronavirus Disease, March 2020.</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56" w:history="1">
        <w:r>
          <w:rPr>
            <w:rStyle w:val="Hyperlink"/>
            <w:rFonts w:eastAsia="Times New Roman"/>
            <w:sz w:val="22"/>
            <w:szCs w:val="22"/>
          </w:rPr>
          <w:t>Are SARS-CoV-2 IgA antibodies in paediatric patients with chilblain-l</w:t>
        </w:r>
        <w:r>
          <w:rPr>
            <w:rStyle w:val="Hyperlink"/>
            <w:rFonts w:eastAsia="Times New Roman"/>
            <w:sz w:val="22"/>
            <w:szCs w:val="22"/>
          </w:rPr>
          <w:t>ike lesions indicative of COVID-19 asymptomatic or paucisymptomatic infection?</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83" w:history="1">
        <w:r>
          <w:rPr>
            <w:rStyle w:val="Hyperlink"/>
            <w:rFonts w:eastAsia="Times New Roman"/>
            <w:sz w:val="22"/>
            <w:szCs w:val="22"/>
          </w:rPr>
          <w:t>Can data from paediatric cohorts solve the COVID-19 puzzle?</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87" w:history="1">
        <w:r>
          <w:rPr>
            <w:rStyle w:val="Hyperlink"/>
            <w:rFonts w:eastAsia="Times New Roman"/>
            <w:sz w:val="22"/>
            <w:szCs w:val="22"/>
          </w:rPr>
          <w:t>Clinical Characteristics of 58 Children With a Pediatric Inflammatory Multisystem Syndrome Temporally Associated With SARS-CoV-2.</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82" w:history="1">
        <w:r>
          <w:rPr>
            <w:rStyle w:val="Hyperlink"/>
            <w:rFonts w:eastAsia="Times New Roman"/>
            <w:sz w:val="22"/>
            <w:szCs w:val="22"/>
          </w:rPr>
          <w:t>Clinical features and antibody responseof two pediatric patients presenting with new-onse</w:t>
        </w:r>
        <w:r>
          <w:rPr>
            <w:rStyle w:val="Hyperlink"/>
            <w:rFonts w:eastAsia="Times New Roman"/>
            <w:sz w:val="22"/>
            <w:szCs w:val="22"/>
          </w:rPr>
          <w:t>t acutemyeloid leukemia and concomitant severe COVID-19</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76" w:history="1">
        <w:r>
          <w:rPr>
            <w:rStyle w:val="Hyperlink"/>
            <w:rFonts w:eastAsia="Times New Roman"/>
            <w:sz w:val="22"/>
            <w:szCs w:val="22"/>
          </w:rPr>
          <w:t>Clinical manifestations and pathogen characteristics in children admitted for suspected COVID-19</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84" w:history="1">
        <w:r>
          <w:rPr>
            <w:rStyle w:val="Hyperlink"/>
            <w:rFonts w:eastAsia="Times New Roman"/>
            <w:sz w:val="22"/>
            <w:szCs w:val="22"/>
          </w:rPr>
          <w:t>Comparison of commercial late</w:t>
        </w:r>
        <w:r>
          <w:rPr>
            <w:rStyle w:val="Hyperlink"/>
            <w:rFonts w:eastAsia="Times New Roman"/>
            <w:sz w:val="22"/>
            <w:szCs w:val="22"/>
          </w:rPr>
          <w:t>ral flow immunoassays and ELISA for SARS-CoV-2 antibody detection</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88" w:history="1">
        <w:r>
          <w:rPr>
            <w:rStyle w:val="Hyperlink"/>
            <w:rFonts w:eastAsia="Times New Roman"/>
            <w:sz w:val="22"/>
            <w:szCs w:val="22"/>
          </w:rPr>
          <w:t>Coronavirus Infections in Children Including COVID-19: An Overview of the Epidemiology, Clinical Features, Diagnosis, Treatment and Prevention Options in</w:t>
        </w:r>
        <w:r>
          <w:rPr>
            <w:rStyle w:val="Hyperlink"/>
            <w:rFonts w:eastAsia="Times New Roman"/>
            <w:sz w:val="22"/>
            <w:szCs w:val="22"/>
          </w:rPr>
          <w:t xml:space="preserve"> Children.</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79" w:history="1">
        <w:r>
          <w:rPr>
            <w:rStyle w:val="Hyperlink"/>
            <w:rFonts w:eastAsia="Times New Roman"/>
            <w:sz w:val="22"/>
            <w:szCs w:val="22"/>
          </w:rPr>
          <w:t>COVID-19 in children and adolescents in Europe: a multinational, multicentre cohort study.</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81" w:history="1">
        <w:r>
          <w:rPr>
            <w:rStyle w:val="Hyperlink"/>
            <w:rFonts w:eastAsia="Times New Roman"/>
            <w:sz w:val="22"/>
            <w:szCs w:val="22"/>
          </w:rPr>
          <w:t>COVID-19 in children: Heterogeneity within the disease and hypothetical pathogenesis</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64" w:history="1">
        <w:r>
          <w:rPr>
            <w:rStyle w:val="Hyperlink"/>
            <w:rFonts w:eastAsia="Times New Roman"/>
            <w:sz w:val="22"/>
            <w:szCs w:val="22"/>
          </w:rPr>
          <w:t>Differences of SARS-CoV-2 serological test performance between hospitalized and outpatient COVID-19 cases.</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68" w:history="1">
        <w:r>
          <w:rPr>
            <w:rStyle w:val="Hyperlink"/>
            <w:rFonts w:eastAsia="Times New Roman"/>
            <w:sz w:val="22"/>
            <w:szCs w:val="22"/>
          </w:rPr>
          <w:t>Distinct clinical and immunological features of SARS-CoV-2-induced multisystem inflammatory syndrome in children.</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61" w:history="1">
        <w:r>
          <w:rPr>
            <w:rStyle w:val="Hyperlink"/>
            <w:rFonts w:eastAsia="Times New Roman"/>
            <w:sz w:val="22"/>
            <w:szCs w:val="22"/>
          </w:rPr>
          <w:t>Dynamic surveillance of SARS-CoV-2 shedding and neutralizing antibody in children with COVID-19</w:t>
        </w:r>
        <w:r>
          <w:rPr>
            <w:rStyle w:val="Hyperlink"/>
            <w:rFonts w:eastAsia="Times New Roman"/>
            <w:sz w:val="22"/>
            <w:szCs w:val="22"/>
          </w:rPr>
          <w:t>.</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73" w:history="1">
        <w:r>
          <w:rPr>
            <w:rStyle w:val="Hyperlink"/>
            <w:rFonts w:eastAsia="Times New Roman"/>
            <w:sz w:val="22"/>
            <w:szCs w:val="22"/>
          </w:rPr>
          <w:t>Evaluation of Abbott anti-SARS-CoV-2 CMIA IgG and Euroimmun ELISA IgG/IgA assays in a clinical lab</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70" w:history="1">
        <w:r>
          <w:rPr>
            <w:rStyle w:val="Hyperlink"/>
            <w:rFonts w:eastAsia="Times New Roman"/>
            <w:sz w:val="22"/>
            <w:szCs w:val="22"/>
          </w:rPr>
          <w:t>False-positive SARS-CoV-2 serology in 3 children with Kawasaki disease.</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67" w:history="1">
        <w:r>
          <w:rPr>
            <w:rStyle w:val="Hyperlink"/>
            <w:rFonts w:eastAsia="Times New Roman"/>
            <w:sz w:val="22"/>
            <w:szCs w:val="22"/>
          </w:rPr>
          <w:t>Immune responses to SARS-CoV-2 in three children of parents with symptomatic COVID-19.</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74" w:history="1">
        <w:r>
          <w:rPr>
            <w:rStyle w:val="Hyperlink"/>
            <w:rFonts w:eastAsia="Times New Roman"/>
            <w:sz w:val="22"/>
            <w:szCs w:val="22"/>
          </w:rPr>
          <w:t>Immune responses to SARS-CoV-2 infection in hospitalized pediatric and adult patients.</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78" w:history="1">
        <w:r>
          <w:rPr>
            <w:rStyle w:val="Hyperlink"/>
            <w:rFonts w:eastAsia="Times New Roman"/>
            <w:sz w:val="22"/>
            <w:szCs w:val="22"/>
          </w:rPr>
          <w:t>Intensive care admissions of children with paediatric inflammatory multisystem syndrome temporally associated with SARS-CoV-2 (PIMS-TS) in the UK: a multicentre observational study.</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69" w:history="1">
        <w:r>
          <w:rPr>
            <w:rStyle w:val="Hyperlink"/>
            <w:rFonts w:eastAsia="Times New Roman"/>
            <w:sz w:val="22"/>
            <w:szCs w:val="22"/>
          </w:rPr>
          <w:t>Is SARSCoV-2 naso</w:t>
        </w:r>
        <w:r>
          <w:rPr>
            <w:rStyle w:val="Hyperlink"/>
            <w:rFonts w:eastAsia="Times New Roman"/>
            <w:sz w:val="22"/>
            <w:szCs w:val="22"/>
          </w:rPr>
          <w:t>pharyngeal swab still a gold standard in children?</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58" w:history="1">
        <w:r>
          <w:rPr>
            <w:rStyle w:val="Hyperlink"/>
            <w:rFonts w:eastAsia="Times New Roman"/>
            <w:sz w:val="22"/>
            <w:szCs w:val="22"/>
          </w:rPr>
          <w:t>Kinetics of Viral Clearance and Antibody Production Across Age Groups in Children with Severe Acute Respiratory Syndrome Coronavirus 2 Infection.</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86" w:history="1">
        <w:r>
          <w:rPr>
            <w:rStyle w:val="Hyperlink"/>
            <w:rFonts w:eastAsia="Times New Roman"/>
            <w:sz w:val="22"/>
            <w:szCs w:val="22"/>
          </w:rPr>
          <w:t>Low performance of rapid antigen detection test as frontline testing for COVID-19 diagnosis.</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65" w:history="1">
        <w:r>
          <w:rPr>
            <w:rStyle w:val="Hyperlink"/>
            <w:rFonts w:eastAsia="Times New Roman"/>
            <w:sz w:val="22"/>
            <w:szCs w:val="22"/>
          </w:rPr>
          <w:t>Mapping Systemic Inflammation and Antibody Responses in Multisystem Inflammatory Syndrome</w:t>
        </w:r>
        <w:r>
          <w:rPr>
            <w:rStyle w:val="Hyperlink"/>
            <w:rFonts w:eastAsia="Times New Roman"/>
            <w:sz w:val="22"/>
            <w:szCs w:val="22"/>
          </w:rPr>
          <w:t xml:space="preserve"> in Children (MIS-C).</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75" w:history="1">
        <w:r>
          <w:rPr>
            <w:rStyle w:val="Hyperlink"/>
            <w:rFonts w:eastAsia="Times New Roman"/>
            <w:sz w:val="22"/>
            <w:szCs w:val="22"/>
          </w:rPr>
          <w:t>Paediatric Inflammatory Multisystem Syndrome: Temporally Associated with SARS-CoV-2 (PIMS-TS): Cardiac Features, Management and Short-Term Outcomes at a UK Tertiary Paediatric Hospital.</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57" w:history="1">
        <w:r>
          <w:rPr>
            <w:rStyle w:val="Hyperlink"/>
            <w:rFonts w:eastAsia="Times New Roman"/>
            <w:sz w:val="22"/>
            <w:szCs w:val="22"/>
          </w:rPr>
          <w:t>Pediatric Severe Acute Respiratory Syndrome Coronavirus 2 (SARS-CoV-2): Clinical Presentation, Infectivity, and Immune Responses.</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85" w:history="1">
        <w:r>
          <w:rPr>
            <w:rStyle w:val="Hyperlink"/>
            <w:rFonts w:eastAsia="Times New Roman"/>
            <w:sz w:val="22"/>
            <w:szCs w:val="22"/>
          </w:rPr>
          <w:t>Performance of six SARS-CoV-2 immunoassays in comparison with m</w:t>
        </w:r>
        <w:r>
          <w:rPr>
            <w:rStyle w:val="Hyperlink"/>
            <w:rFonts w:eastAsia="Times New Roman"/>
            <w:sz w:val="22"/>
            <w:szCs w:val="22"/>
          </w:rPr>
          <w:t>icroneutralisation.</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72" w:history="1">
        <w:r>
          <w:rPr>
            <w:rStyle w:val="Hyperlink"/>
            <w:rFonts w:eastAsia="Times New Roman"/>
            <w:sz w:val="22"/>
            <w:szCs w:val="22"/>
          </w:rPr>
          <w:t>Prevalence of IgG against SARS-CoV-2 and evaluation of a rapid MEDsan IgG test in children seeking medical care</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59" w:history="1">
        <w:r>
          <w:rPr>
            <w:rStyle w:val="Hyperlink"/>
            <w:rFonts w:eastAsia="Times New Roman"/>
            <w:sz w:val="22"/>
            <w:szCs w:val="22"/>
          </w:rPr>
          <w:t xml:space="preserve">Quantitative SARS-CoV-2 Serology in Children With </w:t>
        </w:r>
        <w:r>
          <w:rPr>
            <w:rStyle w:val="Hyperlink"/>
            <w:rFonts w:eastAsia="Times New Roman"/>
            <w:sz w:val="22"/>
            <w:szCs w:val="22"/>
          </w:rPr>
          <w:t>Multisystem Inflammatory Syndrome (MIS-C).</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63" w:history="1">
        <w:r>
          <w:rPr>
            <w:rStyle w:val="Hyperlink"/>
            <w:rFonts w:eastAsia="Times New Roman"/>
            <w:sz w:val="22"/>
            <w:szCs w:val="22"/>
          </w:rPr>
          <w:t>Risk factors for redetectable positivity in recovered COVID-19 children</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62" w:history="1">
        <w:r>
          <w:rPr>
            <w:rStyle w:val="Hyperlink"/>
            <w:rFonts w:eastAsia="Times New Roman"/>
            <w:sz w:val="22"/>
            <w:szCs w:val="22"/>
          </w:rPr>
          <w:t>SARS-CoV-2 antibody responses in children with MIS-C and mild and s</w:t>
        </w:r>
        <w:r>
          <w:rPr>
            <w:rStyle w:val="Hyperlink"/>
            <w:rFonts w:eastAsia="Times New Roman"/>
            <w:sz w:val="22"/>
            <w:szCs w:val="22"/>
          </w:rPr>
          <w:t>evere COVID-19</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71" w:history="1">
        <w:r>
          <w:rPr>
            <w:rStyle w:val="Hyperlink"/>
            <w:rFonts w:eastAsia="Times New Roman"/>
            <w:sz w:val="22"/>
            <w:szCs w:val="22"/>
          </w:rPr>
          <w:t>SARS-CoV-2 infections in children and young people.</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77" w:history="1">
        <w:r>
          <w:rPr>
            <w:rStyle w:val="Hyperlink"/>
            <w:rFonts w:eastAsia="Times New Roman"/>
            <w:sz w:val="22"/>
            <w:szCs w:val="22"/>
          </w:rPr>
          <w:t>SARS-CoV-2 infections with emphasis on pediatric patients: a narrative review.</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9299" w:history="1">
        <w:r>
          <w:rPr>
            <w:rStyle w:val="Hyperlink"/>
            <w:rFonts w:eastAsia="Times New Roman"/>
            <w:sz w:val="22"/>
            <w:szCs w:val="22"/>
          </w:rPr>
          <w:t>Seroprevalence and immunity of SARS-CoV-2 infection in children and adolescents in schools in Switzerland: design for a longitudinal, school-based prospective cohort study</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9226" w:history="1">
        <w:r>
          <w:rPr>
            <w:rStyle w:val="Hyperlink"/>
            <w:rFonts w:eastAsia="Times New Roman"/>
            <w:sz w:val="22"/>
            <w:szCs w:val="22"/>
          </w:rPr>
          <w:t>Seroprevalence of SARS-CoV-2 antibodies in chi</w:t>
        </w:r>
        <w:r>
          <w:rPr>
            <w:rStyle w:val="Hyperlink"/>
            <w:rFonts w:eastAsia="Times New Roman"/>
            <w:sz w:val="22"/>
            <w:szCs w:val="22"/>
          </w:rPr>
          <w:t xml:space="preserve">ldren: a prospective multicentre cohort study </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8966" w:history="1">
        <w:r>
          <w:rPr>
            <w:rStyle w:val="Hyperlink"/>
            <w:rFonts w:eastAsia="Times New Roman"/>
            <w:sz w:val="22"/>
            <w:szCs w:val="22"/>
          </w:rPr>
          <w:t>The Immunology of Multisystem Inflammatory Syndrome in Children with COVID-19.</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9439" w:history="1">
        <w:r>
          <w:rPr>
            <w:rStyle w:val="Hyperlink"/>
            <w:rFonts w:eastAsia="Times New Roman"/>
            <w:sz w:val="22"/>
            <w:szCs w:val="22"/>
          </w:rPr>
          <w:t>Viral targets for vaccines against COVID-19</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9482" w:history="1">
        <w:r>
          <w:rPr>
            <w:rStyle w:val="Hyperlink"/>
            <w:rFonts w:eastAsia="Times New Roman"/>
            <w:sz w:val="22"/>
            <w:szCs w:val="22"/>
          </w:rPr>
          <w:t>What can we expect from first-generation COVID-19 vaccines?</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9035" w:history="1">
        <w:r>
          <w:rPr>
            <w:rStyle w:val="Hyperlink"/>
            <w:rFonts w:eastAsia="Times New Roman"/>
            <w:sz w:val="22"/>
            <w:szCs w:val="22"/>
          </w:rPr>
          <w:t>PP Antibody responses to SARS-CoV2 are distinct in children with MIS-C compared to adults with COVID-19</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9222" w:history="1">
        <w:r>
          <w:rPr>
            <w:rStyle w:val="Hyperlink"/>
            <w:rFonts w:eastAsia="Times New Roman"/>
            <w:sz w:val="22"/>
            <w:szCs w:val="22"/>
          </w:rPr>
          <w:t>PP Assessment of spread of SARS-CoV-2 by RT-PCR and concomitant serology in children in a region heavily affected by COVID-19 pandemic</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9016" w:history="1">
        <w:r>
          <w:rPr>
            <w:rStyle w:val="Hyperlink"/>
            <w:rFonts w:eastAsia="Times New Roman"/>
            <w:sz w:val="22"/>
            <w:szCs w:val="22"/>
          </w:rPr>
          <w:t>PP Breath biomarkers of pediatric SARS-CoV-2 in</w:t>
        </w:r>
        <w:r>
          <w:rPr>
            <w:rStyle w:val="Hyperlink"/>
            <w:rFonts w:eastAsia="Times New Roman"/>
            <w:sz w:val="22"/>
            <w:szCs w:val="22"/>
          </w:rPr>
          <w:t>fection: a pilot study</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9227" w:history="1">
        <w:r>
          <w:rPr>
            <w:rStyle w:val="Hyperlink"/>
            <w:rFonts w:eastAsia="Times New Roman"/>
            <w:sz w:val="22"/>
            <w:szCs w:val="22"/>
          </w:rPr>
          <w:t>PP Clustering and longitudinal change in SARS-CoV-2 seroprevalence in school-children: prospective cohort study of 55 schools in Switzerland</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9221" w:history="1">
        <w:r>
          <w:rPr>
            <w:rStyle w:val="Hyperlink"/>
            <w:rFonts w:eastAsia="Times New Roman"/>
            <w:sz w:val="22"/>
            <w:szCs w:val="22"/>
          </w:rPr>
          <w:t xml:space="preserve">PP Seroprevalence </w:t>
        </w:r>
        <w:r>
          <w:rPr>
            <w:rStyle w:val="Hyperlink"/>
            <w:rFonts w:eastAsia="Times New Roman"/>
            <w:sz w:val="22"/>
            <w:szCs w:val="22"/>
          </w:rPr>
          <w:t>of anti-SARS-CoV-2 IgG antibodies in children with household exposition to adults with COVID-19: preliminary findings</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9034" w:history="1">
        <w:r>
          <w:rPr>
            <w:rStyle w:val="Hyperlink"/>
            <w:rFonts w:eastAsia="Times New Roman"/>
            <w:sz w:val="22"/>
            <w:szCs w:val="22"/>
          </w:rPr>
          <w:t>PP The SARS-CoV-2 antibody landscape is lower in magnitude for structural proteins, diversified for a</w:t>
        </w:r>
        <w:r>
          <w:rPr>
            <w:rStyle w:val="Hyperlink"/>
            <w:rFonts w:eastAsia="Times New Roman"/>
            <w:sz w:val="22"/>
            <w:szCs w:val="22"/>
          </w:rPr>
          <w:t>ccessory proteins and stable long-term in children</w:t>
        </w:r>
      </w:hyperlink>
    </w:p>
    <w:p w:rsidR="00000000" w:rsidRDefault="000B3C8C">
      <w:pPr>
        <w:numPr>
          <w:ilvl w:val="0"/>
          <w:numId w:val="2"/>
        </w:numPr>
        <w:spacing w:before="100" w:beforeAutospacing="1" w:after="100" w:afterAutospacing="1"/>
        <w:rPr>
          <w:rFonts w:ascii="Helvetica" w:eastAsia="Times New Roman" w:hAnsi="Helvetica" w:cs="Helvetica"/>
          <w:sz w:val="22"/>
          <w:szCs w:val="22"/>
        </w:rPr>
      </w:pPr>
      <w:hyperlink w:anchor="Research819228" w:history="1">
        <w:r>
          <w:rPr>
            <w:rStyle w:val="Hyperlink"/>
            <w:rFonts w:eastAsia="Times New Roman"/>
            <w:sz w:val="22"/>
            <w:szCs w:val="22"/>
          </w:rPr>
          <w:t>PP Variation in SARS-CoV-2 seroprevalence in school-children across districts, schools and classes</w:t>
        </w:r>
      </w:hyperlink>
    </w:p>
    <w:p w:rsidR="00000000" w:rsidRDefault="000B3C8C">
      <w:pPr>
        <w:pStyle w:val="Heading3"/>
        <w:rPr>
          <w:rFonts w:eastAsia="Times New Roman"/>
        </w:rPr>
      </w:pPr>
      <w:hyperlink w:anchor="SearchHistory" w:history="1">
        <w:r>
          <w:rPr>
            <w:rStyle w:val="Hyperlink"/>
            <w:rFonts w:eastAsia="Times New Roman"/>
            <w:sz w:val="24"/>
            <w:szCs w:val="24"/>
          </w:rPr>
          <w:t>E. Search History</w:t>
        </w:r>
      </w:hyperlink>
    </w:p>
    <w:p w:rsidR="00000000" w:rsidRDefault="000B3C8C">
      <w:pPr>
        <w:pStyle w:val="NormalWeb"/>
      </w:pPr>
      <w:r>
        <w:t> </w:t>
      </w:r>
    </w:p>
    <w:p w:rsidR="00000000" w:rsidRDefault="000B3C8C">
      <w:pPr>
        <w:pStyle w:val="NormalWeb"/>
      </w:pPr>
      <w:r>
        <w:t> </w:t>
      </w:r>
    </w:p>
    <w:p w:rsidR="00000000" w:rsidRDefault="000B3C8C">
      <w:pPr>
        <w:pStyle w:val="NormalWeb"/>
      </w:pPr>
      <w:r>
        <w:t> </w:t>
      </w:r>
    </w:p>
    <w:p w:rsidR="00000000" w:rsidRDefault="000B3C8C">
      <w:pPr>
        <w:pStyle w:val="Heading2"/>
        <w:rPr>
          <w:rFonts w:eastAsia="Times New Roman"/>
        </w:rPr>
      </w:pPr>
      <w:bookmarkStart w:id="1" w:name="Content1"/>
      <w:bookmarkEnd w:id="1"/>
      <w:r>
        <w:rPr>
          <w:rFonts w:eastAsia="Times New Roman"/>
        </w:rPr>
        <w:t>A. Nation</w:t>
      </w:r>
      <w:r>
        <w:rPr>
          <w:rFonts w:eastAsia="Times New Roman"/>
        </w:rPr>
        <w:t>al and International Guidance</w:t>
      </w:r>
    </w:p>
    <w:p w:rsidR="00000000" w:rsidRDefault="000B3C8C">
      <w:pPr>
        <w:rPr>
          <w:rFonts w:eastAsia="Times New Roman"/>
        </w:rPr>
      </w:pPr>
    </w:p>
    <w:p w:rsidR="00000000" w:rsidRDefault="000B3C8C">
      <w:pPr>
        <w:pStyle w:val="Heading4"/>
        <w:rPr>
          <w:rFonts w:eastAsia="Times New Roman"/>
        </w:rPr>
      </w:pPr>
      <w:r>
        <w:rPr>
          <w:rFonts w:eastAsia="Times New Roman"/>
        </w:rPr>
        <w:t>Medicines and Healthcare Products Regulatory Agency (MHRA)</w:t>
      </w:r>
    </w:p>
    <w:p w:rsidR="00000000" w:rsidRDefault="000B3C8C">
      <w:pPr>
        <w:pStyle w:val="content"/>
      </w:pPr>
      <w:bookmarkStart w:id="2" w:name="Research819499"/>
      <w:bookmarkEnd w:id="2"/>
      <w:r>
        <w:rPr>
          <w:rStyle w:val="Strong"/>
        </w:rPr>
        <w:t>Information for Healthcare Professionals on Pfizer/BioNTech COVID-19 vaccine</w:t>
      </w:r>
      <w:r>
        <w:t xml:space="preserve"> (2020) </w:t>
      </w:r>
    </w:p>
    <w:p w:rsidR="00000000" w:rsidRDefault="000B3C8C">
      <w:pPr>
        <w:pStyle w:val="content"/>
      </w:pPr>
      <w:hyperlink r:id="rId9" w:history="1">
        <w:r>
          <w:rPr>
            <w:rStyle w:val="Hyperlink"/>
          </w:rPr>
          <w:t xml:space="preserve">Available online at this link </w:t>
        </w:r>
      </w:hyperlink>
    </w:p>
    <w:p w:rsidR="00000000" w:rsidRDefault="000B3C8C">
      <w:pPr>
        <w:pStyle w:val="content"/>
      </w:pPr>
      <w:r>
        <w:t>This medicinal product has been given authorisation for temporary supply by the UK Department of Health and Social Care and the Medicines &amp; Healthcare products Regulatory Agency. It does</w:t>
      </w:r>
      <w:r>
        <w:t xml:space="preserve"> not have a marketing authorisation, but this temporary authorisation grants permission for the medicine to be used for active immunization to prevent COVID-19 disease caused by SARS-CoV-2 virus in individuals aged 16 years of age and over.</w:t>
      </w:r>
    </w:p>
    <w:p w:rsidR="00000000" w:rsidRDefault="000B3C8C">
      <w:pPr>
        <w:rPr>
          <w:rFonts w:eastAsia="Times New Roman"/>
        </w:rPr>
      </w:pPr>
    </w:p>
    <w:p w:rsidR="00000000" w:rsidRDefault="000B3C8C">
      <w:pPr>
        <w:pStyle w:val="content"/>
      </w:pPr>
      <w:bookmarkStart w:id="3" w:name="Research819500"/>
      <w:bookmarkEnd w:id="3"/>
      <w:r>
        <w:rPr>
          <w:rStyle w:val="Strong"/>
        </w:rPr>
        <w:t>Information f</w:t>
      </w:r>
      <w:r>
        <w:rPr>
          <w:rStyle w:val="Strong"/>
        </w:rPr>
        <w:t>or Healthcare Professionals on COVID-19 Vaccine AstraZeneca</w:t>
      </w:r>
      <w:r>
        <w:t xml:space="preserve"> (2020) </w:t>
      </w:r>
    </w:p>
    <w:p w:rsidR="00000000" w:rsidRDefault="000B3C8C">
      <w:pPr>
        <w:pStyle w:val="content"/>
      </w:pPr>
      <w:hyperlink r:id="rId10" w:history="1">
        <w:r>
          <w:rPr>
            <w:rStyle w:val="Hyperlink"/>
          </w:rPr>
          <w:t xml:space="preserve">Available online at this link </w:t>
        </w:r>
      </w:hyperlink>
    </w:p>
    <w:p w:rsidR="00000000" w:rsidRDefault="000B3C8C">
      <w:pPr>
        <w:pStyle w:val="content"/>
      </w:pPr>
      <w:r>
        <w:t xml:space="preserve">This medicinal product has been given </w:t>
      </w:r>
      <w:r>
        <w:t>authorisation for temporary supply by the UK Department of Health and Social Care and the Medicines and Healthcare products Regulatory Agency. It does not have a marketing authorisation, but this temporary authorisation grants permission for the medicine t</w:t>
      </w:r>
      <w:r>
        <w:t>o be used for active immunisation of individuals aged 18 years and older for the prevention of coronavirus disease 2019 (COVID-19).</w:t>
      </w:r>
    </w:p>
    <w:p w:rsidR="00000000" w:rsidRDefault="000B3C8C">
      <w:pPr>
        <w:rPr>
          <w:rFonts w:eastAsia="Times New Roman"/>
        </w:rPr>
      </w:pPr>
    </w:p>
    <w:p w:rsidR="00000000" w:rsidRDefault="000B3C8C">
      <w:pPr>
        <w:pStyle w:val="content"/>
      </w:pPr>
      <w:bookmarkStart w:id="4" w:name="Research819501"/>
      <w:bookmarkEnd w:id="4"/>
      <w:r>
        <w:rPr>
          <w:rStyle w:val="Strong"/>
        </w:rPr>
        <w:t>Information for Healthcare Professionals on COVID-19 Vaccine Moderna</w:t>
      </w:r>
      <w:r>
        <w:t xml:space="preserve"> (2021) </w:t>
      </w:r>
    </w:p>
    <w:p w:rsidR="00000000" w:rsidRDefault="000B3C8C">
      <w:pPr>
        <w:pStyle w:val="content"/>
      </w:pPr>
      <w:hyperlink r:id="rId11" w:history="1">
        <w:r>
          <w:rPr>
            <w:rStyle w:val="Hyperlink"/>
          </w:rPr>
          <w:t xml:space="preserve">Available online at this link </w:t>
        </w:r>
      </w:hyperlink>
    </w:p>
    <w:p w:rsidR="00000000" w:rsidRDefault="000B3C8C">
      <w:pPr>
        <w:pStyle w:val="content"/>
      </w:pPr>
      <w:r>
        <w:t>This medicinal product has been given authorisation for temporary supply by the UK Department of Health and Social Care and the Medicines and Healthcar</w:t>
      </w:r>
      <w:r>
        <w:t>e products Regulatory Agency. It does not have a marketing authorisation, but this temporary authorisation grants permission for the medicine to be used for active immunization to prevent coronavirus disease 2019 (COVID-19) caused by the SARS-CoV-2 virus i</w:t>
      </w:r>
      <w:r>
        <w:t>n individuals 18 years of age and older.</w:t>
      </w:r>
    </w:p>
    <w:p w:rsidR="00000000" w:rsidRDefault="000B3C8C">
      <w:pPr>
        <w:rPr>
          <w:rFonts w:eastAsia="Times New Roman"/>
        </w:rPr>
      </w:pPr>
    </w:p>
    <w:p w:rsidR="00000000" w:rsidRDefault="000B3C8C">
      <w:pPr>
        <w:pStyle w:val="Heading2"/>
        <w:rPr>
          <w:rFonts w:eastAsia="Times New Roman"/>
        </w:rPr>
      </w:pPr>
      <w:bookmarkStart w:id="5" w:name="Content3"/>
      <w:bookmarkEnd w:id="5"/>
      <w:r>
        <w:rPr>
          <w:rFonts w:eastAsia="Times New Roman"/>
        </w:rPr>
        <w:t>B. Systematic Reviews</w:t>
      </w:r>
    </w:p>
    <w:p w:rsidR="00000000" w:rsidRDefault="000B3C8C">
      <w:pPr>
        <w:rPr>
          <w:rFonts w:eastAsia="Times New Roman"/>
        </w:rPr>
      </w:pPr>
    </w:p>
    <w:p w:rsidR="00000000" w:rsidRDefault="000B3C8C">
      <w:pPr>
        <w:pStyle w:val="Heading4"/>
        <w:rPr>
          <w:rFonts w:eastAsia="Times New Roman"/>
        </w:rPr>
      </w:pPr>
      <w:r>
        <w:rPr>
          <w:rFonts w:eastAsia="Times New Roman"/>
        </w:rPr>
        <w:t>MedRxiv</w:t>
      </w:r>
    </w:p>
    <w:p w:rsidR="00000000" w:rsidRDefault="000B3C8C">
      <w:pPr>
        <w:pStyle w:val="content"/>
      </w:pPr>
      <w:bookmarkStart w:id="6" w:name="Research819346"/>
      <w:bookmarkEnd w:id="6"/>
      <w:r>
        <w:rPr>
          <w:rStyle w:val="Strong"/>
        </w:rPr>
        <w:t>PP Safety, Tolerability, and Immunogenicity of COVID-19 Vaccines: A Systematic Review and Meta-Analysis</w:t>
      </w:r>
      <w:r>
        <w:t xml:space="preserve"> (0000) </w:t>
      </w:r>
    </w:p>
    <w:p w:rsidR="00000000" w:rsidRDefault="000B3C8C">
      <w:pPr>
        <w:pStyle w:val="content"/>
      </w:pPr>
      <w:r>
        <w:t xml:space="preserve">Ping Yuan, Pu Ai, Yihan Liu, Zisheng Ai et al </w:t>
      </w:r>
    </w:p>
    <w:p w:rsidR="00000000" w:rsidRDefault="000B3C8C">
      <w:pPr>
        <w:pStyle w:val="content"/>
      </w:pPr>
      <w:hyperlink r:id="rId12" w:history="1">
        <w:r>
          <w:rPr>
            <w:rStyle w:val="Hyperlink"/>
          </w:rPr>
          <w:t xml:space="preserve">Available online at this link </w:t>
        </w:r>
      </w:hyperlink>
    </w:p>
    <w:p w:rsidR="00000000" w:rsidRDefault="000B3C8C">
      <w:pPr>
        <w:pStyle w:val="content"/>
      </w:pPr>
      <w:r>
        <w:t>We aimed to summarize reliable medical evidence by the meta-analysis of all published clinical trials that investigated the safety, tolerability, and immunogenicity of vaccine candidates against coronavirus disease 2019 (COVID-19), caused by severe acute r</w:t>
      </w:r>
      <w:r>
        <w:t>espiratory syndrome coronavirus 2 (SARS-CoV-2). The PubMed, Cochrane Library, EMBASE, and medRxiv databases were used to select the studies. 7094 articles were identified initially and 43 were retrieved for more detailed evaluation. 5 randomized, double-bl</w:t>
      </w:r>
      <w:r>
        <w:t xml:space="preserve">ind, placebo-controlled trials were selected. A total of 1604 subjects with either vaccines or placebo infections were included in the meta-analysis within the scope of these articles. According to the results, there is an increase in total adverse events </w:t>
      </w:r>
      <w:r>
        <w:t>for subjects with either low (95% CI: 1.90-4.29) or high (CI: 2.65-5.63) dose vaccination. The adverse effects of COVID-19 vaccine are mainly local ones including pain, itching, and redness, and no significant difference was identified in the systemic reac</w:t>
      </w:r>
      <w:r>
        <w:t>tions. All adverse effects were transient and resolved within a few days. Moreover, the neutralizing and IgG antibody levels post different dose vaccinations were all significantly increased at day 14/21 (P = 0.0004 and P = 0.0003, respectively) and day 28</w:t>
      </w:r>
      <w:r>
        <w:t>/35 (P &lt; 0.00001) in vaccine groups compared to placebo controls. Besides, the levels of neutralizing and IgG antibodies were also elevated significantly at from day 14 to 35, versus day 0 (All P &lt; 0.001). In conclusion, our analysis suggests that the curr</w:t>
      </w:r>
      <w:r>
        <w:t>ent COVID-19 vaccine candidates are safe, tolerated, and immunogenic, which provides important information for further development, evaluation, and clinical application of COVID-19 vaccine.</w:t>
      </w:r>
    </w:p>
    <w:p w:rsidR="00000000" w:rsidRDefault="000B3C8C">
      <w:pPr>
        <w:rPr>
          <w:rFonts w:eastAsia="Times New Roman"/>
        </w:rPr>
      </w:pPr>
    </w:p>
    <w:p w:rsidR="00000000" w:rsidRDefault="000B3C8C">
      <w:pPr>
        <w:pStyle w:val="Heading2"/>
        <w:rPr>
          <w:rFonts w:eastAsia="Times New Roman"/>
        </w:rPr>
      </w:pPr>
      <w:bookmarkStart w:id="7" w:name="Content4"/>
      <w:bookmarkEnd w:id="7"/>
      <w:r>
        <w:rPr>
          <w:rFonts w:eastAsia="Times New Roman"/>
        </w:rPr>
        <w:t>C. Institutional Publications</w:t>
      </w:r>
    </w:p>
    <w:p w:rsidR="00000000" w:rsidRDefault="000B3C8C">
      <w:pPr>
        <w:rPr>
          <w:rFonts w:eastAsia="Times New Roman"/>
        </w:rPr>
      </w:pPr>
    </w:p>
    <w:p w:rsidR="00000000" w:rsidRDefault="000B3C8C">
      <w:pPr>
        <w:pStyle w:val="Heading4"/>
        <w:rPr>
          <w:rFonts w:eastAsia="Times New Roman"/>
        </w:rPr>
      </w:pPr>
      <w:r>
        <w:rPr>
          <w:rFonts w:eastAsia="Times New Roman"/>
        </w:rPr>
        <w:t>New York Times</w:t>
      </w:r>
    </w:p>
    <w:p w:rsidR="00000000" w:rsidRDefault="000B3C8C">
      <w:pPr>
        <w:pStyle w:val="content"/>
      </w:pPr>
      <w:bookmarkStart w:id="8" w:name="Research819483"/>
      <w:bookmarkEnd w:id="8"/>
      <w:r>
        <w:rPr>
          <w:rStyle w:val="Strong"/>
        </w:rPr>
        <w:t>How the Pfizer-Bi</w:t>
      </w:r>
      <w:r>
        <w:rPr>
          <w:rStyle w:val="Strong"/>
        </w:rPr>
        <w:t>oNTech Vaccine Works</w:t>
      </w:r>
      <w:r>
        <w:t xml:space="preserve"> (2020) </w:t>
      </w:r>
    </w:p>
    <w:p w:rsidR="00000000" w:rsidRDefault="000B3C8C">
      <w:pPr>
        <w:pStyle w:val="content"/>
      </w:pPr>
      <w:r>
        <w:t xml:space="preserve">Jonathan Corum and Carl Zimmer </w:t>
      </w:r>
    </w:p>
    <w:p w:rsidR="00000000" w:rsidRDefault="000B3C8C">
      <w:pPr>
        <w:pStyle w:val="content"/>
      </w:pPr>
      <w:hyperlink r:id="rId13" w:history="1">
        <w:r>
          <w:rPr>
            <w:rStyle w:val="Hyperlink"/>
          </w:rPr>
          <w:t xml:space="preserve">Available online at this link </w:t>
        </w:r>
      </w:hyperlink>
    </w:p>
    <w:p w:rsidR="00000000" w:rsidRDefault="000B3C8C">
      <w:pPr>
        <w:pStyle w:val="content"/>
      </w:pPr>
      <w:r>
        <w:t>Can only view one NY TImes article free per d</w:t>
      </w:r>
      <w:r>
        <w:t>ay. The German company BioNTech partnered with Pfizer to develop and test a coronavirus vaccine known as BNT162b2, the generic name tozinameran or the brand name Comirnaty. A clinical trial demonstrated that the vaccine has an efficacy rate of 95 percent i</w:t>
      </w:r>
      <w:r>
        <w:t>n preventing Covid-19.</w:t>
      </w:r>
    </w:p>
    <w:p w:rsidR="00000000" w:rsidRDefault="000B3C8C">
      <w:pPr>
        <w:rPr>
          <w:rFonts w:eastAsia="Times New Roman"/>
        </w:rPr>
      </w:pPr>
    </w:p>
    <w:p w:rsidR="00000000" w:rsidRDefault="000B3C8C">
      <w:pPr>
        <w:pStyle w:val="content"/>
      </w:pPr>
      <w:bookmarkStart w:id="9" w:name="Research819502"/>
      <w:bookmarkEnd w:id="9"/>
      <w:r>
        <w:rPr>
          <w:rStyle w:val="Strong"/>
        </w:rPr>
        <w:t>How the Oxford-AstraZeneca Vaccine Works</w:t>
      </w:r>
      <w:r>
        <w:t xml:space="preserve"> (2021) </w:t>
      </w:r>
    </w:p>
    <w:p w:rsidR="00000000" w:rsidRDefault="000B3C8C">
      <w:pPr>
        <w:pStyle w:val="content"/>
      </w:pPr>
      <w:r>
        <w:t xml:space="preserve">Jonathan Corum and Carl Zimmer </w:t>
      </w:r>
    </w:p>
    <w:p w:rsidR="00000000" w:rsidRDefault="000B3C8C">
      <w:pPr>
        <w:pStyle w:val="content"/>
      </w:pPr>
      <w:hyperlink r:id="rId14" w:history="1">
        <w:r>
          <w:rPr>
            <w:rStyle w:val="Hyperlink"/>
          </w:rPr>
          <w:t xml:space="preserve">Available online at this link </w:t>
        </w:r>
      </w:hyperlink>
    </w:p>
    <w:p w:rsidR="00000000" w:rsidRDefault="000B3C8C">
      <w:pPr>
        <w:pStyle w:val="content"/>
      </w:pPr>
      <w:r>
        <w:t xml:space="preserve">Can only view one NY TImes article free per day. The University of Oxford partnered with the British-Swedish company AstraZeneca to develop and test a coronavirus vaccine known as ChAdOx1 nCoV-19 or AZD1222. A clinical trial revealed the vaccine was 62 to </w:t>
      </w:r>
      <w:r>
        <w:t>90 percent effective, depending on the initial dosage. Despite some uncertainty over trial results, Britain authorized the vaccine for emergency use in December, and India authorized a version of the vaccine called Covishield on Jan. 3.</w:t>
      </w:r>
    </w:p>
    <w:p w:rsidR="00000000" w:rsidRDefault="000B3C8C">
      <w:pPr>
        <w:rPr>
          <w:rFonts w:eastAsia="Times New Roman"/>
        </w:rPr>
      </w:pPr>
    </w:p>
    <w:p w:rsidR="00000000" w:rsidRDefault="000B3C8C">
      <w:pPr>
        <w:pStyle w:val="content"/>
      </w:pPr>
      <w:bookmarkStart w:id="10" w:name="Research819503"/>
      <w:bookmarkEnd w:id="10"/>
      <w:r>
        <w:rPr>
          <w:rStyle w:val="Strong"/>
        </w:rPr>
        <w:t>How Moderna’s Vac</w:t>
      </w:r>
      <w:r>
        <w:rPr>
          <w:rStyle w:val="Strong"/>
        </w:rPr>
        <w:t>cine Works</w:t>
      </w:r>
      <w:r>
        <w:t xml:space="preserve"> (2021) </w:t>
      </w:r>
    </w:p>
    <w:p w:rsidR="00000000" w:rsidRDefault="000B3C8C">
      <w:pPr>
        <w:pStyle w:val="content"/>
      </w:pPr>
      <w:hyperlink r:id="rId15" w:history="1">
        <w:r>
          <w:rPr>
            <w:rStyle w:val="Hyperlink"/>
          </w:rPr>
          <w:t xml:space="preserve">Available online at this link </w:t>
        </w:r>
      </w:hyperlink>
    </w:p>
    <w:p w:rsidR="00000000" w:rsidRDefault="000B3C8C">
      <w:pPr>
        <w:pStyle w:val="content"/>
      </w:pPr>
      <w:r>
        <w:t>Can only view one NY TImes article free per day. Moderna, a Massachusetts-based vaccine</w:t>
      </w:r>
      <w:r>
        <w:t xml:space="preserve"> developer, partnered with the National Institutes of Health to develop and test a coronavirus vaccine known as mRNA-1273. A clinical trial demonstrated that the vaccine has an efficacy rate of 94.1 percent in preventing Covid-19.</w:t>
      </w:r>
    </w:p>
    <w:p w:rsidR="00000000" w:rsidRDefault="000B3C8C">
      <w:pPr>
        <w:rPr>
          <w:rFonts w:eastAsia="Times New Roman"/>
        </w:rPr>
      </w:pPr>
    </w:p>
    <w:p w:rsidR="00000000" w:rsidRDefault="000B3C8C">
      <w:pPr>
        <w:rPr>
          <w:rFonts w:eastAsia="Times New Roman"/>
        </w:rPr>
      </w:pPr>
    </w:p>
    <w:p w:rsidR="00000000" w:rsidRDefault="000B3C8C">
      <w:pPr>
        <w:pStyle w:val="Heading4"/>
        <w:rPr>
          <w:rFonts w:eastAsia="Times New Roman"/>
        </w:rPr>
      </w:pPr>
      <w:r>
        <w:rPr>
          <w:rFonts w:eastAsia="Times New Roman"/>
        </w:rPr>
        <w:t>Vaccine Knowledge Pro</w:t>
      </w:r>
      <w:r>
        <w:rPr>
          <w:rFonts w:eastAsia="Times New Roman"/>
        </w:rPr>
        <w:t>ject</w:t>
      </w:r>
    </w:p>
    <w:p w:rsidR="00000000" w:rsidRDefault="000B3C8C">
      <w:pPr>
        <w:pStyle w:val="content"/>
      </w:pPr>
      <w:bookmarkStart w:id="11" w:name="Research819505"/>
      <w:bookmarkEnd w:id="11"/>
      <w:r>
        <w:rPr>
          <w:rStyle w:val="Strong"/>
        </w:rPr>
        <w:t>COVID-19 vaccines</w:t>
      </w:r>
      <w:r>
        <w:t xml:space="preserve"> (2020) </w:t>
      </w:r>
    </w:p>
    <w:p w:rsidR="00000000" w:rsidRDefault="000B3C8C">
      <w:pPr>
        <w:pStyle w:val="content"/>
      </w:pPr>
      <w:hyperlink r:id="rId16" w:history="1">
        <w:r>
          <w:rPr>
            <w:rStyle w:val="Hyperlink"/>
          </w:rPr>
          <w:t xml:space="preserve">Available online at this link </w:t>
        </w:r>
      </w:hyperlink>
    </w:p>
    <w:p w:rsidR="00000000" w:rsidRDefault="000B3C8C">
      <w:pPr>
        <w:pStyle w:val="content"/>
      </w:pPr>
      <w:r>
        <w:t>COVID-19 is a disease caused by a new type of coronavirus, the severe acute respiratory syndrome coronavirus 2 (SARS-CoV-2). This virus was first detected in Wuhan, China, in December 2019 and has led to a Pandemic, announced by the World Health Organizati</w:t>
      </w:r>
      <w:r>
        <w:t>on on 11thMarch 2020. This page provides the following information: Key facts about COVID-19 vaccines Pfizer BioNTech vaccine Oxford AstraZeneca vaccine Who should have the vaccines? Safety and side effects Vaccine ingredients Nucleic acid and viral vector</w:t>
      </w:r>
      <w:r>
        <w:t xml:space="preserve"> vaccines explained</w:t>
      </w:r>
    </w:p>
    <w:p w:rsidR="00000000" w:rsidRDefault="000B3C8C">
      <w:pPr>
        <w:rPr>
          <w:rFonts w:eastAsia="Times New Roman"/>
        </w:rPr>
      </w:pPr>
    </w:p>
    <w:p w:rsidR="00000000" w:rsidRDefault="000B3C8C">
      <w:pPr>
        <w:rPr>
          <w:rFonts w:eastAsia="Times New Roman"/>
        </w:rPr>
      </w:pPr>
    </w:p>
    <w:p w:rsidR="00000000" w:rsidRDefault="000B3C8C">
      <w:pPr>
        <w:pStyle w:val="Heading4"/>
        <w:rPr>
          <w:rFonts w:eastAsia="Times New Roman"/>
        </w:rPr>
      </w:pPr>
      <w:r>
        <w:rPr>
          <w:rFonts w:eastAsia="Times New Roman"/>
        </w:rPr>
        <w:t>phg Foundation</w:t>
      </w:r>
    </w:p>
    <w:p w:rsidR="00000000" w:rsidRDefault="000B3C8C">
      <w:pPr>
        <w:pStyle w:val="content"/>
      </w:pPr>
      <w:bookmarkStart w:id="12" w:name="Research819504"/>
      <w:bookmarkEnd w:id="12"/>
      <w:r>
        <w:rPr>
          <w:rStyle w:val="Strong"/>
        </w:rPr>
        <w:t>RNA vaccines: an introduction</w:t>
      </w:r>
      <w:r>
        <w:t xml:space="preserve"> (2020) </w:t>
      </w:r>
    </w:p>
    <w:p w:rsidR="00000000" w:rsidRDefault="000B3C8C">
      <w:pPr>
        <w:pStyle w:val="content"/>
      </w:pPr>
      <w:hyperlink r:id="rId17" w:history="1">
        <w:r>
          <w:rPr>
            <w:rStyle w:val="Hyperlink"/>
          </w:rPr>
          <w:t xml:space="preserve">Available online at this link </w:t>
        </w:r>
      </w:hyperlink>
    </w:p>
    <w:p w:rsidR="00000000" w:rsidRDefault="000B3C8C">
      <w:pPr>
        <w:pStyle w:val="content"/>
      </w:pPr>
      <w:r>
        <w:t>RNA based vaccines, which are</w:t>
      </w:r>
      <w:r>
        <w:t xml:space="preserve"> relatively quick and inexpensive to make and may be safer to use could herald more rapid control over the spread of infectious diseases, including COVID-19. This policy briefing summarises the essentials.</w:t>
      </w:r>
    </w:p>
    <w:p w:rsidR="00000000" w:rsidRDefault="000B3C8C">
      <w:pPr>
        <w:rPr>
          <w:rFonts w:eastAsia="Times New Roman"/>
        </w:rPr>
      </w:pPr>
    </w:p>
    <w:p w:rsidR="00000000" w:rsidRDefault="000B3C8C">
      <w:pPr>
        <w:pStyle w:val="Heading2"/>
        <w:rPr>
          <w:rFonts w:eastAsia="Times New Roman"/>
        </w:rPr>
      </w:pPr>
      <w:r>
        <w:rPr>
          <w:rFonts w:eastAsia="Times New Roman"/>
        </w:rPr>
        <w:t>D. Original Research</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13" w:name="Content5"/>
      <w:bookmarkStart w:id="14" w:name="Research818954"/>
      <w:bookmarkEnd w:id="13"/>
      <w:bookmarkEnd w:id="14"/>
      <w:r>
        <w:rPr>
          <w:rStyle w:val="Strong"/>
          <w:rFonts w:ascii="Helvetica" w:eastAsia="Times New Roman" w:hAnsi="Helvetica" w:cs="Helvetica"/>
          <w:sz w:val="22"/>
          <w:szCs w:val="22"/>
        </w:rPr>
        <w:t>Distinct antibody responses</w:t>
      </w:r>
      <w:r>
        <w:rPr>
          <w:rStyle w:val="Strong"/>
          <w:rFonts w:ascii="Helvetica" w:eastAsia="Times New Roman" w:hAnsi="Helvetica" w:cs="Helvetica"/>
          <w:sz w:val="22"/>
          <w:szCs w:val="22"/>
        </w:rPr>
        <w:t xml:space="preserve"> to SARS-CoV-2 in children and adults across the COVID-19 clinical spectrum</w:t>
      </w:r>
      <w:r>
        <w:rPr>
          <w:rFonts w:ascii="Helvetica" w:eastAsia="Times New Roman" w:hAnsi="Helvetica" w:cs="Helvetica"/>
          <w:sz w:val="22"/>
          <w:szCs w:val="22"/>
        </w:rPr>
        <w:br/>
        <w:t xml:space="preserve">Weisberg S.P. Nature Immunology 2021;22(1):25-31. </w:t>
      </w:r>
    </w:p>
    <w:p w:rsidR="00000000" w:rsidRDefault="000B3C8C">
      <w:pPr>
        <w:pStyle w:val="NormalWeb"/>
        <w:ind w:left="720"/>
      </w:pPr>
      <w:r>
        <w:t>Clinical manifestations of COVID-19 caused by the new coronavirus SARS-CoV-2 are associated with age&lt;sup&gt;1,2&lt;/sup&gt;. Adults develo</w:t>
      </w:r>
      <w:r>
        <w:t>p respiratory symptoms, which can progress to acute respiratory distress syndrome (ARDS) in the most severe form, while children are largely spared from respiratory illness but can develop a life-threatening multisystem inflammatory syndrome (MIS-C)&lt;sup&gt;3-</w:t>
      </w:r>
      <w:r>
        <w:t>5&lt;/sup&gt;. Here, we show distinct antibody responses in children and adults after SARS-CoV-2 infection. Adult COVID-19 cohorts had anti-spike (S) IgG, IgM and IgA antibodies, as well as anti-nucleocapsid (N) IgG antibody, while children with and without MIS-</w:t>
      </w:r>
      <w:r>
        <w:t>C had reduced breadth of anti-SARS-CoV-2-specific antibodies, predominantly generating IgG antibodies specific for the S protein but not the N protein. Moreover, children with and without MIS-C had reduced neutralizing activity as compared to both adult CO</w:t>
      </w:r>
      <w:r>
        <w:t xml:space="preserve">VID-19 cohorts, indicating a reduced protective serological response. These results suggest a distinct infection course and immune response in children independent of whether they develop MIS-C, with implications for developing age-targeted strategies for </w:t>
      </w:r>
      <w:r>
        <w:t>testing and protecting the population.&lt;br/&gt;Copyright &amp;#xa9; 2020, The Author(s), under exclusive licence to Springer Nature America, Inc.</w:t>
      </w:r>
    </w:p>
    <w:p w:rsidR="00000000" w:rsidRDefault="000B3C8C">
      <w:pPr>
        <w:pStyle w:val="content"/>
        <w:ind w:left="720"/>
      </w:pPr>
      <w:hyperlink r:id="rId18"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15" w:name="Research818955"/>
      <w:bookmarkEnd w:id="15"/>
      <w:r>
        <w:rPr>
          <w:rStyle w:val="Strong"/>
          <w:rFonts w:ascii="Helvetica" w:eastAsia="Times New Roman" w:hAnsi="Helvetica" w:cs="Helvetica"/>
          <w:sz w:val="22"/>
          <w:szCs w:val="22"/>
        </w:rPr>
        <w:t>Age-Related Differences in Immunological Responses to SARS-CoV-2.</w:t>
      </w:r>
      <w:r>
        <w:rPr>
          <w:rFonts w:ascii="Helvetica" w:eastAsia="Times New Roman" w:hAnsi="Helvetica" w:cs="Helvetica"/>
          <w:sz w:val="22"/>
          <w:szCs w:val="22"/>
        </w:rPr>
        <w:br/>
        <w:t xml:space="preserve">Wong Lydia Su Yin The journal of allergy and clinical immunology. In practice 2020;8(10):3251-3258. </w:t>
      </w:r>
    </w:p>
    <w:p w:rsidR="00000000" w:rsidRDefault="000B3C8C">
      <w:pPr>
        <w:pStyle w:val="NormalWeb"/>
        <w:ind w:left="720"/>
      </w:pPr>
      <w:r>
        <w:t>There is a striking age-related disparity in the preva</w:t>
      </w:r>
      <w:r>
        <w:t>lence and severity of severe acute respiratory syndrome coronavirus 2 (SARS-CoV-2)-induced coronavirus disease 2019 infections, which might be explained by age-dependent immunological mechanisms. These include age-related physiological differences in immun</w:t>
      </w:r>
      <w:r>
        <w:t>ological responses, cross-neutralizing antibodies, and differences in levels and binding affinity of angiotensin-converting enzyme 2, the SARS-CoV-2 target receptor; antibody-dependent enhancement in adults manifesting with an overexuberant systemic inflam</w:t>
      </w:r>
      <w:r>
        <w:t>mation in response to infection; and the increased likelihood of comorbidities in adults and the elderly. Emerging immunological phenomena such as Pediatric Multi-System Inflammatory Disorder Temporally associated with SARS-CoV-2 or Multisystem Inflammator</w:t>
      </w:r>
      <w:r>
        <w:t>y Syndrome in Children are now being observed, though the underlying mechanisms are still unclear. Understanding the mechanisms through which pediatric patients are protected from severe novel coronaviruses infections will provide critical clues to the pat</w:t>
      </w:r>
      <w:r>
        <w:t>hophysiology of coronavirus disease 2019 infection and inform future therapeutic and prophylactic interventions. Asymptomatic carriage in children may have major public health implications, which will have an impact on social and health care policies on sc</w:t>
      </w:r>
      <w:r>
        <w:t>reening and isolation practices, school reopening, and safe distancing requirements in the community.</w:t>
      </w:r>
    </w:p>
    <w:p w:rsidR="00000000" w:rsidRDefault="000B3C8C">
      <w:pPr>
        <w:pStyle w:val="content"/>
        <w:ind w:left="720"/>
      </w:pPr>
      <w:hyperlink r:id="rId19" w:history="1">
        <w:r>
          <w:rPr>
            <w:rStyle w:val="Hyperlink"/>
          </w:rPr>
          <w:t xml:space="preserve">Available online at this link </w:t>
        </w:r>
      </w:hyperlink>
    </w:p>
    <w:p w:rsidR="00000000" w:rsidRDefault="000B3C8C">
      <w:pPr>
        <w:pStyle w:val="content"/>
        <w:ind w:left="720"/>
      </w:pPr>
      <w:hyperlink r:id="rId20" w:history="1">
        <w:r>
          <w:rPr>
            <w:rStyle w:val="Hyperlink"/>
          </w:rPr>
          <w:t xml:space="preserve">Available online at this link </w:t>
        </w:r>
      </w:hyperlink>
    </w:p>
    <w:p w:rsidR="00000000" w:rsidRDefault="000B3C8C">
      <w:pPr>
        <w:pStyle w:val="content"/>
        <w:ind w:left="720"/>
      </w:pPr>
      <w:hyperlink r:id="rId21"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16" w:name="Research818960"/>
      <w:bookmarkEnd w:id="16"/>
      <w:r>
        <w:rPr>
          <w:rStyle w:val="Strong"/>
          <w:rFonts w:ascii="Helvetica" w:eastAsia="Times New Roman" w:hAnsi="Helvetica" w:cs="Helvetica"/>
          <w:sz w:val="22"/>
          <w:szCs w:val="22"/>
        </w:rPr>
        <w:t>All that glisters is not COVID: Low prevalence of seroconversion against SARS-CoV-2 in a pediatric cohort of patients with chilblain-like lesions.</w:t>
      </w:r>
      <w:r>
        <w:rPr>
          <w:rFonts w:ascii="Helvetica" w:eastAsia="Times New Roman" w:hAnsi="Helvetica" w:cs="Helvetica"/>
          <w:sz w:val="22"/>
          <w:szCs w:val="22"/>
        </w:rPr>
        <w:br/>
        <w:t>Denina Marco Journal of the American Academy of Dermatology 2020;8</w:t>
      </w:r>
      <w:r>
        <w:rPr>
          <w:rFonts w:ascii="Helvetica" w:eastAsia="Times New Roman" w:hAnsi="Helvetica" w:cs="Helvetica"/>
          <w:sz w:val="22"/>
          <w:szCs w:val="22"/>
        </w:rPr>
        <w:t xml:space="preserve">3(6):1751-1753. </w:t>
      </w:r>
    </w:p>
    <w:p w:rsidR="00000000" w:rsidRDefault="000B3C8C">
      <w:pPr>
        <w:pStyle w:val="content"/>
        <w:ind w:left="720"/>
      </w:pPr>
      <w:hyperlink r:id="rId22" w:history="1">
        <w:r>
          <w:rPr>
            <w:rStyle w:val="Hyperlink"/>
          </w:rPr>
          <w:t xml:space="preserve">Available online at this link </w:t>
        </w:r>
      </w:hyperlink>
    </w:p>
    <w:p w:rsidR="00000000" w:rsidRDefault="000B3C8C">
      <w:pPr>
        <w:pStyle w:val="content"/>
        <w:ind w:left="720"/>
      </w:pPr>
      <w:hyperlink r:id="rId23"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17" w:name="Research818980"/>
      <w:bookmarkEnd w:id="17"/>
      <w:r>
        <w:rPr>
          <w:rStyle w:val="Strong"/>
          <w:rFonts w:ascii="Helvetica" w:eastAsia="Times New Roman" w:hAnsi="Helvetica" w:cs="Helvetica"/>
          <w:sz w:val="22"/>
          <w:szCs w:val="22"/>
        </w:rPr>
        <w:t>Antibody Responses after Classroom Exposure to Teacher with Coronavirus Disease, March 2020.</w:t>
      </w:r>
      <w:r>
        <w:rPr>
          <w:rFonts w:ascii="Helvetica" w:eastAsia="Times New Roman" w:hAnsi="Helvetica" w:cs="Helvetica"/>
          <w:sz w:val="22"/>
          <w:szCs w:val="22"/>
        </w:rPr>
        <w:br/>
        <w:t xml:space="preserve">Brown Nicole E. Emerging infectious diseases 2020;26(9):No page numbers. </w:t>
      </w:r>
    </w:p>
    <w:p w:rsidR="00000000" w:rsidRDefault="000B3C8C">
      <w:pPr>
        <w:pStyle w:val="NormalWeb"/>
        <w:ind w:left="720"/>
      </w:pPr>
      <w:r>
        <w:t>After returning from Europe to the United States, on March 1, 2020, a symptomatic teacher received positive test results for severe acute respiratory syndrome coronavirus 2. Of the 21 students exposed to the teacher in the classroom, serologic results sugg</w:t>
      </w:r>
      <w:r>
        <w:t>ested past infection for 2. Classroom contact may result in virus transmission.</w:t>
      </w:r>
    </w:p>
    <w:p w:rsidR="00000000" w:rsidRDefault="000B3C8C">
      <w:pPr>
        <w:pStyle w:val="content"/>
        <w:ind w:left="720"/>
      </w:pPr>
      <w:hyperlink r:id="rId24" w:history="1">
        <w:r>
          <w:rPr>
            <w:rStyle w:val="Hyperlink"/>
          </w:rPr>
          <w:t xml:space="preserve">Available online at this link </w:t>
        </w:r>
      </w:hyperlink>
    </w:p>
    <w:p w:rsidR="00000000" w:rsidRDefault="000B3C8C">
      <w:pPr>
        <w:pStyle w:val="content"/>
        <w:ind w:left="720"/>
      </w:pPr>
      <w:hyperlink r:id="rId25" w:history="1">
        <w:r>
          <w:rPr>
            <w:rStyle w:val="Hyperlink"/>
          </w:rPr>
          <w:t xml:space="preserve">Available online at this link </w:t>
        </w:r>
      </w:hyperlink>
    </w:p>
    <w:p w:rsidR="00000000" w:rsidRDefault="000B3C8C">
      <w:pPr>
        <w:pStyle w:val="content"/>
        <w:ind w:left="720"/>
      </w:pPr>
      <w:hyperlink r:id="rId26"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18" w:name="Research818956"/>
      <w:bookmarkEnd w:id="18"/>
      <w:r>
        <w:rPr>
          <w:rStyle w:val="Strong"/>
          <w:rFonts w:ascii="Helvetica" w:eastAsia="Times New Roman" w:hAnsi="Helvetica" w:cs="Helvetica"/>
          <w:sz w:val="22"/>
          <w:szCs w:val="22"/>
        </w:rPr>
        <w:t>Are SARS-CoV-2 IgA antibodies in paediatric patients with chilblain-like lesions indicative of COVID-19 asymptomatic or paucisymptomatic infection?</w:t>
      </w:r>
      <w:r>
        <w:rPr>
          <w:rFonts w:ascii="Helvetica" w:eastAsia="Times New Roman" w:hAnsi="Helvetica" w:cs="Helvetica"/>
          <w:sz w:val="22"/>
          <w:szCs w:val="22"/>
        </w:rPr>
        <w:br/>
        <w:t xml:space="preserve">Diociaiuti A. Journal of the European Academy of Dermatology </w:t>
      </w:r>
      <w:r>
        <w:rPr>
          <w:rFonts w:ascii="Helvetica" w:eastAsia="Times New Roman" w:hAnsi="Helvetica" w:cs="Helvetica"/>
          <w:sz w:val="22"/>
          <w:szCs w:val="22"/>
        </w:rPr>
        <w:t xml:space="preserve">and Venereology 2020;:No page numbers. </w:t>
      </w:r>
    </w:p>
    <w:p w:rsidR="00000000" w:rsidRDefault="000B3C8C">
      <w:pPr>
        <w:pStyle w:val="content"/>
        <w:ind w:left="720"/>
      </w:pPr>
      <w:hyperlink r:id="rId27"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19" w:name="Research818983"/>
      <w:bookmarkEnd w:id="19"/>
      <w:r>
        <w:rPr>
          <w:rStyle w:val="Strong"/>
          <w:rFonts w:ascii="Helvetica" w:eastAsia="Times New Roman" w:hAnsi="Helvetica" w:cs="Helvetica"/>
          <w:sz w:val="22"/>
          <w:szCs w:val="22"/>
        </w:rPr>
        <w:t>Can data from paediatric cohorts solve the COVID-19 puzzle?</w:t>
      </w:r>
      <w:r>
        <w:rPr>
          <w:rFonts w:ascii="Helvetica" w:eastAsia="Times New Roman" w:hAnsi="Helvetica" w:cs="Helvetica"/>
          <w:sz w:val="22"/>
          <w:szCs w:val="22"/>
        </w:rPr>
        <w:br/>
        <w:t xml:space="preserve">Do </w:t>
      </w:r>
      <w:r>
        <w:rPr>
          <w:rFonts w:ascii="Helvetica" w:eastAsia="Times New Roman" w:hAnsi="Helvetica" w:cs="Helvetica"/>
          <w:sz w:val="22"/>
          <w:szCs w:val="22"/>
        </w:rPr>
        <w:t xml:space="preserve">L.A.H. PLoS Pathogens 2020;16(9):No page numbers. </w:t>
      </w:r>
    </w:p>
    <w:p w:rsidR="00000000" w:rsidRDefault="000B3C8C">
      <w:pPr>
        <w:pStyle w:val="NormalWeb"/>
        <w:ind w:left="720"/>
      </w:pPr>
      <w:r>
        <w:t>COVID-19, caused by SARS-CoV-2, is significantly more severe in adults than in children. The biological reasons for this difference remain to be elucidated. We have compared the most recent virological and</w:t>
      </w:r>
      <w:r>
        <w:t xml:space="preserve"> immunological data related to COVID-19 between adults and children and contrasted this with earlier data from severe acute respiratory syndrome (SARS) caused by the related SARS-CoV-1 in 2003. Based on these available data, a number of hypotheses are prop</w:t>
      </w:r>
      <w:r>
        <w:t>osed to explain the difference in COVID-19 clinical outcomes between adults and children. NF-kB may be a key factor that could explain the severe clinical manifestations of COVID-19 in adults as well as rare complications associated with paediatric inflamm</w:t>
      </w:r>
      <w:r>
        <w:t>atory multisystem syndrome temporally associated with SARS-CoV-2 (PIMS-TS) in paediatric COVID-19 patients.&lt;br/&gt;Copyright: &amp;#xa9; 2020 Do et al. This is an open access article distributed under the terms of the Creative Commons Attribution License, which p</w:t>
      </w:r>
      <w:r>
        <w:t>ermits unrestricted use, distribution, and reproduction in any medium, provided the original author and source are credited.</w:t>
      </w:r>
    </w:p>
    <w:p w:rsidR="00000000" w:rsidRDefault="000B3C8C">
      <w:pPr>
        <w:pStyle w:val="content"/>
        <w:ind w:left="720"/>
      </w:pPr>
      <w:hyperlink r:id="rId28" w:history="1">
        <w:r>
          <w:rPr>
            <w:rStyle w:val="Hyperlink"/>
          </w:rPr>
          <w:t>Available on</w:t>
        </w:r>
        <w:r>
          <w:rPr>
            <w:rStyle w:val="Hyperlink"/>
          </w:rPr>
          <w:t xml:space="preserve">line at this link </w:t>
        </w:r>
      </w:hyperlink>
    </w:p>
    <w:p w:rsidR="00000000" w:rsidRDefault="000B3C8C">
      <w:pPr>
        <w:pStyle w:val="content"/>
        <w:ind w:left="720"/>
      </w:pPr>
      <w:hyperlink r:id="rId29" w:history="1">
        <w:r>
          <w:rPr>
            <w:rStyle w:val="Hyperlink"/>
          </w:rPr>
          <w:t xml:space="preserve">Available online at this link </w:t>
        </w:r>
      </w:hyperlink>
    </w:p>
    <w:p w:rsidR="00000000" w:rsidRDefault="000B3C8C">
      <w:pPr>
        <w:pStyle w:val="content"/>
        <w:ind w:left="720"/>
      </w:pPr>
      <w:hyperlink r:id="rId30" w:history="1">
        <w:r>
          <w:rPr>
            <w:rStyle w:val="Hyperlink"/>
          </w:rPr>
          <w:t xml:space="preserve">Available online at this link </w:t>
        </w:r>
      </w:hyperlink>
    </w:p>
    <w:p w:rsidR="00000000" w:rsidRDefault="000B3C8C">
      <w:pPr>
        <w:pStyle w:val="content"/>
        <w:ind w:left="720"/>
      </w:pPr>
      <w:hyperlink r:id="rId31"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20" w:name="Research818987"/>
      <w:bookmarkEnd w:id="20"/>
      <w:r>
        <w:rPr>
          <w:rStyle w:val="Strong"/>
          <w:rFonts w:ascii="Helvetica" w:eastAsia="Times New Roman" w:hAnsi="Helvetica" w:cs="Helvetica"/>
          <w:sz w:val="22"/>
          <w:szCs w:val="22"/>
        </w:rPr>
        <w:t xml:space="preserve">Clinical Characteristics of 58 Children </w:t>
      </w:r>
      <w:r>
        <w:rPr>
          <w:rStyle w:val="Strong"/>
          <w:rFonts w:ascii="Helvetica" w:eastAsia="Times New Roman" w:hAnsi="Helvetica" w:cs="Helvetica"/>
          <w:sz w:val="22"/>
          <w:szCs w:val="22"/>
        </w:rPr>
        <w:t>With a Pediatric Inflammatory Multisystem Syndrome Temporally Associated With SARS-CoV-2.</w:t>
      </w:r>
      <w:r>
        <w:rPr>
          <w:rFonts w:ascii="Helvetica" w:eastAsia="Times New Roman" w:hAnsi="Helvetica" w:cs="Helvetica"/>
          <w:sz w:val="22"/>
          <w:szCs w:val="22"/>
        </w:rPr>
        <w:br/>
        <w:t xml:space="preserve">Whittaker Elizabeth JAMA 2020;324(3):259-269. </w:t>
      </w:r>
    </w:p>
    <w:p w:rsidR="00000000" w:rsidRDefault="000B3C8C">
      <w:pPr>
        <w:pStyle w:val="NormalWeb"/>
        <w:ind w:left="720"/>
      </w:pPr>
      <w:r>
        <w:t xml:space="preserve">ImportanceIn communities with high rates of coronavirus disease 2019, reports have emerged of children with an unusual </w:t>
      </w:r>
      <w:r>
        <w:t xml:space="preserve">syndrome of fever and inflammation.ObjectivesTo describe the clinical and laboratory characteristics of hospitalized children who met criteria for the pediatric inflammatory multisystem syndrome temporally associated with severe acute respiratory syndrome </w:t>
      </w:r>
      <w:r>
        <w:t>coronavirus 2 (SARS-CoV-2) (PIMS-TS) and compare these characteristics with other pediatric inflammatory disorders.Design, Setting, and ParticipantsCase series of 58 children from 8 hospitals in England admitted between March 23 and May 16, 2020, with pers</w:t>
      </w:r>
      <w:r>
        <w:t xml:space="preserve">istent fever and laboratory evidence of inflammation meeting published definitions for PIMS-TS. The final date of follow-up was May 22, 2020. Clinical and laboratory characteristics were abstracted by medical record review, and were compared with clinical </w:t>
      </w:r>
      <w:r>
        <w:t>characteristics of patients with Kawasaki disease (KD) (n = 1132), KD shock syndrome (n = 45), and toxic shock syndrome (n = 37) who had been admitted to hospitals in Europe and the US from 2002 to 2019.ExposuresSigns and symptoms and laboratory and imagin</w:t>
      </w:r>
      <w:r>
        <w:t>g findings of children who met definitional criteria for PIMS-TS from the UK, the US, and World Health Organization.Main Outcomes and MeasuresClinical, laboratory, and imaging characteristics of children meeting definitional criteria for PIMS-TS, and compa</w:t>
      </w:r>
      <w:r>
        <w:t>rison with the characteristics of other pediatric inflammatory disorders.ResultsFifty-eight children (median age, 9 years [interquartile range {IQR}, 5.7-14]; 20 girls [34%]) were identified who met the criteria for PIMS-TS. Results from SARS-CoV-2 polymer</w:t>
      </w:r>
      <w:r>
        <w:t>ase chain reaction tests were positive in 15 of 58 patients (26%) and SARS-CoV-2 IgG test results were positive in 40 of 46 (87%). In total, 45 of 58 patients (78%) had evidence of current or prior SARS-CoV-2 infection. All children presented with fever an</w:t>
      </w:r>
      <w:r>
        <w:t>d nonspecific symptoms, including vomiting (26/58 [45%]), abdominal pain (31/58 [53%]), and diarrhea (30/58 [52%]). Rash was present in 30 of 58 (52%), and conjunctival injection in 26 of 58 (45%) cases. Laboratory evaluation was consistent with marked inf</w:t>
      </w:r>
      <w:r>
        <w:t>lammation, for example, C-reactive protein (229 mg/L [IQR, 156-338], assessed in 58 of 58) and ferritin (610 μg/L [IQR, 359-1280], assessed in 53 of 58). Of the 58 children, 29 developed shock (with biochemical evidence of myocardial dysfunction) and requi</w:t>
      </w:r>
      <w:r>
        <w:t>red inotropic support and fluid resuscitation (including 23/29 [79%] who received mechanical ventilation); 13 met the American Heart Association definition of KD, and 23 had fever and inflammation without features of shock or KD. Eight patients (14%) devel</w:t>
      </w:r>
      <w:r>
        <w:t>oped coronary artery dilatation or aneurysm. Comparison of PIMS-TS with KD and with KD shock syndrome showed differences in clinical and laboratory features, including older age (median age, 9 years [IQR, 5.7-14] vs 2.7 years [IQR, 1.4-4.7] and 3.8 years [</w:t>
      </w:r>
      <w:r>
        <w:t>IQR, 0.2-18], respectively), and greater elevation of inflammatory markers such as C-reactive protein (median, 229 mg/L [IQR 156-338] vs 67 mg/L [IQR, 40-150 mg/L] and 193 mg/L [IQR, 83-237], respectively).Conclusions and RelevanceIn this case series of ho</w:t>
      </w:r>
      <w:r>
        <w:t>spitalized children who met criteria for PIMS-TS, there was a wide spectrum of presenting signs and symptoms and disease severity, ranging from fever and inflammation to myocardial injury, shock, and development of coronary artery aneurysms. The comparison</w:t>
      </w:r>
      <w:r>
        <w:t xml:space="preserve"> with patients with KD and KD shock syndrome provides insights into this syndrome, and suggests this disorder differs from other pediatric inflammatory entities.</w:t>
      </w:r>
    </w:p>
    <w:p w:rsidR="00000000" w:rsidRDefault="000B3C8C">
      <w:pPr>
        <w:pStyle w:val="content"/>
        <w:ind w:left="720"/>
      </w:pPr>
      <w:hyperlink r:id="rId32"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21" w:name="Research818982"/>
      <w:bookmarkEnd w:id="21"/>
      <w:r>
        <w:rPr>
          <w:rStyle w:val="Strong"/>
          <w:rFonts w:ascii="Helvetica" w:eastAsia="Times New Roman" w:hAnsi="Helvetica" w:cs="Helvetica"/>
          <w:sz w:val="22"/>
          <w:szCs w:val="22"/>
        </w:rPr>
        <w:t>Clinical features and antibody responseof two pediatric patients presenting with new-onset acutemyeloid leukemia and concomitant severe COVID-19</w:t>
      </w:r>
      <w:r>
        <w:rPr>
          <w:rFonts w:ascii="Helvetica" w:eastAsia="Times New Roman" w:hAnsi="Helvetica" w:cs="Helvetica"/>
          <w:sz w:val="22"/>
          <w:szCs w:val="22"/>
        </w:rPr>
        <w:br/>
        <w:t>Patel P.A. Clinical Cancer Research 2020;26(18):No p</w:t>
      </w:r>
      <w:r>
        <w:rPr>
          <w:rFonts w:ascii="Helvetica" w:eastAsia="Times New Roman" w:hAnsi="Helvetica" w:cs="Helvetica"/>
          <w:sz w:val="22"/>
          <w:szCs w:val="22"/>
        </w:rPr>
        <w:t xml:space="preserve">age numbers. </w:t>
      </w:r>
    </w:p>
    <w:p w:rsidR="00000000" w:rsidRDefault="000B3C8C">
      <w:pPr>
        <w:pStyle w:val="NormalWeb"/>
        <w:ind w:left="720"/>
      </w:pPr>
      <w:r>
        <w:t>Objective: SARS-CoV-2 infection has led to a worldwide pandemic of COVID-19 (coronavirus disease 2019), placing individuals with pre-existing medical conditions at a higher risk for morbidity and mortality. Limited data inpediatric patients w</w:t>
      </w:r>
      <w:r>
        <w:t>ith malignancies suggest that severe COVID-19 illness is rare. The objective of this study was todescribe our experience of two adolescents who presented with new diagnoses of acute myeloid leukemia (AML)and concurrent COVID-19. &lt;br/&gt;Method(s): The clinica</w:t>
      </w:r>
      <w:r>
        <w:t xml:space="preserve">l presentation, treatment, and serology of two patients who presented with AML andconcurrent SARS-CoV-2 infection were abstracted. Residual blood was tested for serial quantitative IgG by ELISA tothe SARS-CoV-2 spike protein receptor binding domain, which </w:t>
      </w:r>
      <w:r>
        <w:t>has high sensitivity and specificity to SARS-CoV-2.The study was approved by Children's Healthcare of Atlanta and Emory University IRBs. &lt;br/&gt;Result(s): Patient 1 was a 16-year-old Caucasian male with previously treated classical Hodgkin's lymphoma whopres</w:t>
      </w:r>
      <w:r>
        <w:t>ented with fever, cough, hyperleukocytosis, and pulmonary infiltrates and was diagnosed with therapy-relatedAML (TR-AML). SARS-CoV-2 was detected by nasopharyngeal (NP) RT-PCR testing on admission. He receivedremdesivir for treatment of COVID-19 and modifi</w:t>
      </w:r>
      <w:r>
        <w:t xml:space="preserve">ed induction therapy with cytarabine alone starting on hospital day(HD) 3. He demonstrated high SARS-CoV-2 IgG titer (1:1327.3) on HD 4 and cleared SARS-CoV-2 with a negativeNP RT-PCR on HD 14. He went on to receive additional myelosuppressive AML therapy </w:t>
      </w:r>
      <w:r>
        <w:t xml:space="preserve">on HD 26 with azacitidineand gemtuzamab ozogamicin. On HD 34, his IgG titer remains elevated (1:5621.4) and he is currently awaitingcount recovery. Patient 2 was a 19-year-old Hispanic, previously healthy male who presented with fever, cough, dyspnea, and </w:t>
      </w:r>
      <w:r>
        <w:t>hyperleukocytosis and was diagnosed with de novo AML (D-AML). He also tested positive for SARS-CoV-2 via NP RT-PCR on admission. He began standard induction therapy with cytarabine, etoposide, anddaunorubicin on HD 2. He developed hypoxemic respiratory fai</w:t>
      </w:r>
      <w:r>
        <w:t>lure on HD 4 and received COVID-19 directedtherapies of convalescent plasma, remdesivir, and tocilizumab. His serologic testing showed low SARS-CoV-2 IgGtiter (1:619.3) on HD 4 despite administration of convalescent plasma. His titers waned over the subseq</w:t>
      </w:r>
      <w:r>
        <w:t>uent twoweeks and he continued to test positive for SARS-CoV-2 via NP RT-PCR on HD 21. He remains critically ill inmultiorgan failure with signs of neutrophil recovery on HD 25. &lt;br/&gt;Conclusion(s): COVID-19 can be severe in children with AML and make treat</w:t>
      </w:r>
      <w:r>
        <w:t>ment decisions challenging. Clinicalpresentation, curative modalities (hematopoietic stem cell transplantation for TR-AML versus potentiallychemotherapy alone for D-AML), and concurrent COVID-19 were considered in determining induction therapy. Whilediffic</w:t>
      </w:r>
      <w:r>
        <w:t>ult to draw definite conclusions from two patients, the differential serologic response in these patients seems tocorrelate with the intensity of therapy they received and may have contributed to the overall severity of their COVID-19.</w:t>
      </w:r>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22" w:name="Research818976"/>
      <w:bookmarkEnd w:id="22"/>
      <w:r>
        <w:rPr>
          <w:rStyle w:val="Strong"/>
          <w:rFonts w:ascii="Helvetica" w:eastAsia="Times New Roman" w:hAnsi="Helvetica" w:cs="Helvetica"/>
          <w:sz w:val="22"/>
          <w:szCs w:val="22"/>
        </w:rPr>
        <w:t>Clinical manifest</w:t>
      </w:r>
      <w:r>
        <w:rPr>
          <w:rStyle w:val="Strong"/>
          <w:rFonts w:ascii="Helvetica" w:eastAsia="Times New Roman" w:hAnsi="Helvetica" w:cs="Helvetica"/>
          <w:sz w:val="22"/>
          <w:szCs w:val="22"/>
        </w:rPr>
        <w:t>ations and pathogen characteristics in children admitted for suspected COVID-19</w:t>
      </w:r>
      <w:r>
        <w:rPr>
          <w:rFonts w:ascii="Helvetica" w:eastAsia="Times New Roman" w:hAnsi="Helvetica" w:cs="Helvetica"/>
          <w:sz w:val="22"/>
          <w:szCs w:val="22"/>
        </w:rPr>
        <w:br/>
        <w:t xml:space="preserve">Cai X. Frontiers of medicine 2020;:No page numbers. </w:t>
      </w:r>
    </w:p>
    <w:p w:rsidR="00000000" w:rsidRDefault="000B3C8C">
      <w:pPr>
        <w:pStyle w:val="NormalWeb"/>
        <w:ind w:left="720"/>
      </w:pPr>
      <w:r>
        <w:t>Coronavirus disease 2019 (COVID-19), which is caused by severe acute respiratory syndrome coronavirus-2 (SARS-CoV-2), has s</w:t>
      </w:r>
      <w:r>
        <w:t>pread around the world. However, approaches to distinguish COVID-19 from pneumonia caused by other pathogens have not yet been reported. We retrospectively analyzed the clinical data of 97 children with probable COVID-19. A total of 13 (13.4%) patients wer</w:t>
      </w:r>
      <w:r>
        <w:t>e confirmed positive for SARS-CoV-2 infection by nucleic acid RT-PCR testing, and 41 (42.3%) patients were found to be infected with other pathogens. Notably, no pathogen was detected in 43 (44.3%) patients. Among all patients, 25 (25.8%) had familial clus</w:t>
      </w:r>
      <w:r>
        <w:t>ter exposure history, and 52 (53.6%) had one or more coexisting conditions. Fifteen (15.5%) patients were admitted or transferred to the PICU. In the 11 confirmed COVID-19 cases, 5 (45.5%) and 7 (63.6%) were positive for IgM and IgG against SARS-CoV-2, res</w:t>
      </w:r>
      <w:r>
        <w:t>pectively. In 22 patients with suspected COVID-19, 1 (4.5%) was positive for IgG but negative for IgM. The most frequently detected pathogen was Mycoplasma pneumonia (29, 29.9%). One patient with confirmed COVID-19 died. Our results strongly indicated that</w:t>
      </w:r>
      <w:r>
        <w:t xml:space="preserve"> the detection of asymptomatic COVID-19 or coexisting conditions must be strengthened in pediatric patients. These cases may be difficult to diagnose as COVID-19 unless etiologic analysis is conducted. A serologic test can be a useful adjunctive diagnostic</w:t>
      </w:r>
      <w:r>
        <w:t xml:space="preserve"> tool in cases where SARS-CoV-2 infection is highly suspected but the nucleic acid test is negative.</w:t>
      </w:r>
    </w:p>
    <w:p w:rsidR="00000000" w:rsidRDefault="000B3C8C">
      <w:pPr>
        <w:pStyle w:val="content"/>
        <w:ind w:left="720"/>
      </w:pPr>
      <w:hyperlink r:id="rId33"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23" w:name="Research818984"/>
      <w:bookmarkEnd w:id="23"/>
      <w:r>
        <w:rPr>
          <w:rStyle w:val="Strong"/>
          <w:rFonts w:ascii="Helvetica" w:eastAsia="Times New Roman" w:hAnsi="Helvetica" w:cs="Helvetica"/>
          <w:sz w:val="22"/>
          <w:szCs w:val="22"/>
        </w:rPr>
        <w:t>Co</w:t>
      </w:r>
      <w:r>
        <w:rPr>
          <w:rStyle w:val="Strong"/>
          <w:rFonts w:ascii="Helvetica" w:eastAsia="Times New Roman" w:hAnsi="Helvetica" w:cs="Helvetica"/>
          <w:sz w:val="22"/>
          <w:szCs w:val="22"/>
        </w:rPr>
        <w:t>mparison of commercial lateral flow immunoassays and ELISA for SARS-CoV-2 antibody detection</w:t>
      </w:r>
      <w:r>
        <w:rPr>
          <w:rFonts w:ascii="Helvetica" w:eastAsia="Times New Roman" w:hAnsi="Helvetica" w:cs="Helvetica"/>
          <w:sz w:val="22"/>
          <w:szCs w:val="22"/>
        </w:rPr>
        <w:br/>
        <w:t xml:space="preserve">Serrano M.M. Journal of Clinical Virology 2020;129:No page numbers. </w:t>
      </w:r>
    </w:p>
    <w:p w:rsidR="00000000" w:rsidRDefault="000B3C8C">
      <w:pPr>
        <w:pStyle w:val="NormalWeb"/>
        <w:ind w:left="720"/>
      </w:pPr>
      <w:r>
        <w:t xml:space="preserve">Background: COVID-19 pandemic has spread worldwide since December 2019. Serological tests for </w:t>
      </w:r>
      <w:r>
        <w:t>SARS-CoV-2 antibody testing are needed for detection of current or past infections. A wide range of commercial tests is available. However, most of them need to be validated. Study design: The aim was to compare a commercial IgG and IgA ELISA (Euroimmun) w</w:t>
      </w:r>
      <w:r>
        <w:t>ith three lateral flow immunoassays (LFI): Hangzhou Alltest Biotech, Wuhan UNscience Biotechnology and Guangzhou Wondfo Biotech. Specificity was calculated with 62 available serum samples from 2018/19. The study included 152 sera from patients of which 109</w:t>
      </w:r>
      <w:r>
        <w:t xml:space="preserve"> were RT-PCR positive. Sensitivities for ELISA anti SARS-CoV-2 IgG and IgA were 81.5 % and 93.1 % and specificities 100 % and 80.6 %, respectively. LFI showed variable performances, overall results being better for Guangzhou Wondfo Biotech. &lt;br/&gt;Conclusion</w:t>
      </w:r>
      <w:r>
        <w:t>(s): Commercial serological tests are useful for detection of antibodies in patients with COVID-19. ELISA presented better results than LFI. The results allowed to incorporate the most sensitive LFI to the daily workflow, combining with ELISA. Careful vali</w:t>
      </w:r>
      <w:r>
        <w:t>dation is encouraged before clinical laboratories start using these tests.&lt;br/&gt;Copyright &amp;#xa9; 2020 Elsevier B.V.</w:t>
      </w:r>
    </w:p>
    <w:p w:rsidR="00000000" w:rsidRDefault="000B3C8C">
      <w:pPr>
        <w:pStyle w:val="content"/>
        <w:ind w:left="720"/>
      </w:pPr>
      <w:hyperlink r:id="rId34" w:history="1">
        <w:r>
          <w:rPr>
            <w:rStyle w:val="Hyperlink"/>
          </w:rPr>
          <w:t xml:space="preserve">Available online at this link </w:t>
        </w:r>
      </w:hyperlink>
    </w:p>
    <w:p w:rsidR="00000000" w:rsidRDefault="000B3C8C">
      <w:pPr>
        <w:pStyle w:val="content"/>
        <w:ind w:left="720"/>
      </w:pPr>
      <w:hyperlink r:id="rId35"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24" w:name="Research818988"/>
      <w:bookmarkEnd w:id="24"/>
      <w:r>
        <w:rPr>
          <w:rStyle w:val="Strong"/>
          <w:rFonts w:ascii="Helvetica" w:eastAsia="Times New Roman" w:hAnsi="Helvetica" w:cs="Helvetica"/>
          <w:sz w:val="22"/>
          <w:szCs w:val="22"/>
        </w:rPr>
        <w:t>Coronavirus Infections in Children Including COVID-19: An Overview of th</w:t>
      </w:r>
      <w:r>
        <w:rPr>
          <w:rStyle w:val="Strong"/>
          <w:rFonts w:ascii="Helvetica" w:eastAsia="Times New Roman" w:hAnsi="Helvetica" w:cs="Helvetica"/>
          <w:sz w:val="22"/>
          <w:szCs w:val="22"/>
        </w:rPr>
        <w:t>e Epidemiology, Clinical Features, Diagnosis, Treatment and Prevention Options in Children.</w:t>
      </w:r>
      <w:r>
        <w:rPr>
          <w:rFonts w:ascii="Helvetica" w:eastAsia="Times New Roman" w:hAnsi="Helvetica" w:cs="Helvetica"/>
          <w:sz w:val="22"/>
          <w:szCs w:val="22"/>
        </w:rPr>
        <w:br/>
        <w:t xml:space="preserve">Zimmermann Petra The Pediatric infectious disease journal 2020;39(5):355-368. </w:t>
      </w:r>
    </w:p>
    <w:p w:rsidR="00000000" w:rsidRDefault="000B3C8C">
      <w:pPr>
        <w:pStyle w:val="NormalWeb"/>
        <w:ind w:left="720"/>
      </w:pPr>
      <w:r>
        <w:t>Coronaviruses (CoVs) are a large family of enveloped, single-stranded, zoonotic RNA v</w:t>
      </w:r>
      <w:r>
        <w:t>iruses. Four CoVs commonly circulate among humans: HCoV2-229E, -HKU1, -NL63 and -OC43. However, CoVs can rapidly mutate and recombine leading to novel CoVs that can spread from animals to humans. The novel CoVs severe acute respiratory syndrome coronavirus</w:t>
      </w:r>
      <w:r>
        <w:t xml:space="preserve"> (SARS-CoV) emerged in 2002 and Middle East respiratory syndrome coronavirus (MERS-CoV) in 2012. The 2019 novel coronavirus (SARS-CoV-2) is currently causing a severe outbreak of disease (termed COVID-19) in China and multiple other countries, threatening </w:t>
      </w:r>
      <w:r>
        <w:t>to cause a global pandemic. In humans, CoVs mostly cause respiratory and gastrointestinal symptoms. Clinical manifestations range from a common cold to more severe disease such as bronchitis, pneumonia, severe acute respiratory distress syndrome, multi-org</w:t>
      </w:r>
      <w:r>
        <w:t>an failure and even death. SARS-CoV, MERS-CoV and SARS-CoV-2 seem to less commonly affect children and to cause fewer symptoms and less severe disease in this age group compared with adults, and are associated with much lower case-fatality rates. Prelimina</w:t>
      </w:r>
      <w:r>
        <w:t>ry evidence suggests children are just as likely as adults to become infected with SARS-CoV-2 but are less likely to be symptomatic or develop severe symptoms. However, the importance of children in transmitting the virus remains uncertain. Children more o</w:t>
      </w:r>
      <w:r>
        <w:t>ften have gastrointestinal symptoms compared with adults. Most children with SARS-CoV present with fever, but this is not the case for the other novel CoVs. Many children affected by MERS-CoV are asymptomatic. The majority of children infected by novel CoV</w:t>
      </w:r>
      <w:r>
        <w:t xml:space="preserve">s have a documented household contact, often showing symptoms before them. In contrast, adults more often have a nosocomial exposure. In this review, we summarize epidemiologic, clinical and diagnostic findings, as well as treatment and prevention options </w:t>
      </w:r>
      <w:r>
        <w:t>for common circulating and novel CoVs infections in humans with a focus on infections in children.</w:t>
      </w:r>
    </w:p>
    <w:p w:rsidR="00000000" w:rsidRDefault="000B3C8C">
      <w:pPr>
        <w:pStyle w:val="content"/>
        <w:ind w:left="720"/>
      </w:pPr>
      <w:hyperlink r:id="rId36" w:history="1">
        <w:r>
          <w:rPr>
            <w:rStyle w:val="Hyperlink"/>
          </w:rPr>
          <w:t xml:space="preserve">Available online at this link </w:t>
        </w:r>
      </w:hyperlink>
    </w:p>
    <w:p w:rsidR="00000000" w:rsidRDefault="000B3C8C">
      <w:pPr>
        <w:pStyle w:val="content"/>
        <w:ind w:left="720"/>
      </w:pPr>
      <w:hyperlink r:id="rId37"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25" w:name="Research818979"/>
      <w:bookmarkEnd w:id="25"/>
      <w:r>
        <w:rPr>
          <w:rStyle w:val="Strong"/>
          <w:rFonts w:ascii="Helvetica" w:eastAsia="Times New Roman" w:hAnsi="Helvetica" w:cs="Helvetica"/>
          <w:sz w:val="22"/>
          <w:szCs w:val="22"/>
        </w:rPr>
        <w:t>COVID-19 in children and adolescents in Europe: a multinational, multicentre cohort study.</w:t>
      </w:r>
      <w:r>
        <w:rPr>
          <w:rFonts w:ascii="Helvetica" w:eastAsia="Times New Roman" w:hAnsi="Helvetica" w:cs="Helvetica"/>
          <w:sz w:val="22"/>
          <w:szCs w:val="22"/>
        </w:rPr>
        <w:br/>
        <w:t>Götzinger Fl</w:t>
      </w:r>
      <w:r>
        <w:rPr>
          <w:rFonts w:ascii="Helvetica" w:eastAsia="Times New Roman" w:hAnsi="Helvetica" w:cs="Helvetica"/>
          <w:sz w:val="22"/>
          <w:szCs w:val="22"/>
        </w:rPr>
        <w:t xml:space="preserve">orian The Lancet. Child &amp; adolescent health 2020;4(9):653-661. </w:t>
      </w:r>
    </w:p>
    <w:p w:rsidR="00000000" w:rsidRDefault="000B3C8C">
      <w:pPr>
        <w:pStyle w:val="NormalWeb"/>
        <w:ind w:left="720"/>
      </w:pPr>
      <w:r>
        <w:t>BACKGROUNDTo date, few data on paediatric COVID-19 have been published, and most reports originate from China. This study aimed to capture key data on children and adolescents with severe acut</w:t>
      </w:r>
      <w:r>
        <w:t>e respiratory syndrome coronavirus 2 (SARS-CoV-2) infection across Europe to inform physicians and health-care service planning during the ongoing pandemic.METHODSThis multicentre cohort study involved 82 participating health-care institutions across 25 Eu</w:t>
      </w:r>
      <w:r>
        <w:t xml:space="preserve">ropean countries, using a well established research network-the Paediatric Tuberculosis Network European Trials Group (ptbnet)-that mainly comprises paediatric infectious diseases specialists and paediatric pulmonologists. We included all individuals aged </w:t>
      </w:r>
      <w:r>
        <w:t>18 years or younger with confirmed SARS-CoV-2 infection, detected at any anatomical site by RT-PCR, between April 1 and April 24, 2020, during the initial peak of the European COVID-19 pandemic. We explored factors associated with need for intensive care u</w:t>
      </w:r>
      <w:r>
        <w:t>nit (ICU) admission and initiation of drug treatment for COVID-19 using univariable analysis, and applied multivariable logistic regression with backwards stepwise analysis to further explore those factors significantly associated with ICU admission.FINDIN</w:t>
      </w:r>
      <w:r>
        <w:t>GS582 individuals with PCR-confirmed SARS-CoV-2 infection were included, with a median age of 5·0 years (IQR 0·5-12·0) and a sex ratio of 1·15 males per female. 145 (25%) had pre-existing medical conditions. 363 (62%) individuals were admitted to hospital.</w:t>
      </w:r>
      <w:r>
        <w:t xml:space="preserve"> 48 (8%) individuals required ICU admission, 25 (4%) mechanical ventilation (median duration 7 days, IQR 2-11, range 1-34), 19 (3%) inotropic support, and one (&lt;1%) extracorporeal membrane oxygenation. Significant risk factors for requiring ICU admission i</w:t>
      </w:r>
      <w:r>
        <w:t>n multivariable analyses were being younger than 1 month (odds ratio 5·06, 95% CI 1·72-14·87; p=0·0035), male sex (2·12, 1·06-4·21; p=0·033), pre-existing medical conditions (3·27, 1·67-6·42; p=0·0015), and presence of lower respiratory tract infection sig</w:t>
      </w:r>
      <w:r>
        <w:t>ns or symptoms at presentation (10·46, 5·16-21·23; p&lt;0·0001). The most frequently used drug with antiviral activity was hydroxychloroquine (40 [7%] patients), followed by remdesivir (17 [3%] patients), lopinavir-ritonavir (six [1%] patients), and oseltamiv</w:t>
      </w:r>
      <w:r>
        <w:t xml:space="preserve">ir (three [1%] patients). Immunomodulatory medication used included corticosteroids (22 [4%] patients), intravenous immunoglobulin (seven [1%] patients), tocilizumab (four [1%] patients), anakinra (three [1%] patients), and siltuximab (one [&lt;1%] patient). </w:t>
      </w:r>
      <w:r>
        <w:t>Four children died (case-fatality rate 0·69%, 95% CI 0·20-1·82); at study end, the remaining 578 were alive and only 25 (4%) were still symptomatic or requiring respiratory support.INTERPRETATIONCOVID-19 is generally a mild disease in children, including i</w:t>
      </w:r>
      <w:r>
        <w:t>nfants. However, a small proportion develop severe disease requiring ICU admission and prolonged ventilation, although fatal outcome is overall rare. The data also reflect the current uncertainties regarding specific treatment options, highlighting that ad</w:t>
      </w:r>
      <w:r>
        <w:t>ditional data on antiviral and immunomodulatory drugs are urgently needed.FUNDINGptbnet is supported by Deutsche Gesellschaft für Internationale Zusammenarbeit.</w:t>
      </w:r>
    </w:p>
    <w:p w:rsidR="00000000" w:rsidRDefault="000B3C8C">
      <w:pPr>
        <w:pStyle w:val="content"/>
        <w:ind w:left="720"/>
      </w:pPr>
      <w:hyperlink r:id="rId38"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26" w:name="Research818981"/>
      <w:bookmarkEnd w:id="26"/>
      <w:r>
        <w:rPr>
          <w:rStyle w:val="Strong"/>
          <w:rFonts w:ascii="Helvetica" w:eastAsia="Times New Roman" w:hAnsi="Helvetica" w:cs="Helvetica"/>
          <w:sz w:val="22"/>
          <w:szCs w:val="22"/>
        </w:rPr>
        <w:t>COVID-19 in children: Heterogeneity within the disease and hypothetical pathogenesis</w:t>
      </w:r>
      <w:r>
        <w:rPr>
          <w:rFonts w:ascii="Helvetica" w:eastAsia="Times New Roman" w:hAnsi="Helvetica" w:cs="Helvetica"/>
          <w:sz w:val="22"/>
          <w:szCs w:val="22"/>
        </w:rPr>
        <w:br/>
        <w:t xml:space="preserve">Suratannon N. Asian Pacific Journal of Allergy and Immunology 2020;38(3):170-177. </w:t>
      </w:r>
    </w:p>
    <w:p w:rsidR="00000000" w:rsidRDefault="000B3C8C">
      <w:pPr>
        <w:pStyle w:val="NormalWeb"/>
        <w:ind w:left="720"/>
      </w:pPr>
      <w:r>
        <w:t>The disease course of coronavi</w:t>
      </w:r>
      <w:r>
        <w:t>rus disease 2019 (COVID-19) is usually mild and self-limiting in previously healthy children, but they may also develop severe disease. Severe COVID-19 infection is especially observed in very young children or those with underlying comorbidities. Moreover</w:t>
      </w:r>
      <w:r>
        <w:t>, a multisystem inflammatory syndrome that mimics the Kawasaki disease shock syndrome can develop in children that are genetically predisposed to displaying an overactive immune response to SARS-CoV-2 infection. In this review, we describe the clinical phe</w:t>
      </w:r>
      <w:r>
        <w:t xml:space="preserve">notypes of mild and severe COVID-19 and multisystem inflammatory syndrome in children (MIS-C). We also discuss the possible immuno-biological mechanisms that may be involved in the protection of children against COVID-19 and the development of multisystem </w:t>
      </w:r>
      <w:r>
        <w:t>inflammatory syndrome.&lt;br/&gt;Copyright &amp;#xa9; 2020, Allergy and Immunology Society of Thailand. All rights reserved.</w:t>
      </w:r>
    </w:p>
    <w:p w:rsidR="00000000" w:rsidRDefault="000B3C8C">
      <w:pPr>
        <w:pStyle w:val="content"/>
        <w:ind w:left="720"/>
      </w:pPr>
      <w:hyperlink r:id="rId39" w:history="1">
        <w:r>
          <w:rPr>
            <w:rStyle w:val="Hyperlink"/>
          </w:rPr>
          <w:t>Available online at th</w:t>
        </w:r>
        <w:r>
          <w:rPr>
            <w:rStyle w:val="Hyperlink"/>
          </w:rPr>
          <w:t xml:space="preserve">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27" w:name="Research818964"/>
      <w:bookmarkEnd w:id="27"/>
      <w:r>
        <w:rPr>
          <w:rStyle w:val="Strong"/>
          <w:rFonts w:ascii="Helvetica" w:eastAsia="Times New Roman" w:hAnsi="Helvetica" w:cs="Helvetica"/>
          <w:sz w:val="22"/>
          <w:szCs w:val="22"/>
        </w:rPr>
        <w:t>Differences of SARS-CoV-2 serological test performance between hospitalized and outpatient COVID-19 cases.</w:t>
      </w:r>
      <w:r>
        <w:rPr>
          <w:rFonts w:ascii="Helvetica" w:eastAsia="Times New Roman" w:hAnsi="Helvetica" w:cs="Helvetica"/>
          <w:sz w:val="22"/>
          <w:szCs w:val="22"/>
        </w:rPr>
        <w:br/>
        <w:t xml:space="preserve">Wolf Johannes Clinica chimica acta; international journal of clinical chemistry 2020;511:352-359. </w:t>
      </w:r>
    </w:p>
    <w:p w:rsidR="00000000" w:rsidRDefault="000B3C8C">
      <w:pPr>
        <w:pStyle w:val="NormalWeb"/>
        <w:ind w:left="720"/>
      </w:pPr>
      <w:r>
        <w:t>BACKGROUNDSerological severe acute res</w:t>
      </w:r>
      <w:r>
        <w:t>piratory syndrome coronavirus 2 (SARS-CoV-2) antibody assays differ in the target antigen specificity, e.g. of antibodies directed against the viral spike or the nucleocapsid protein, and in the spectrum of detected immunoglobulins. The aim of the study wa</w:t>
      </w:r>
      <w:r>
        <w:t>s to evaluate the performance of two different routinely used immunoassays in hospitalized and outpatient COVID-19 cases.METHODSThe test characteristics of commercially available spike1 protein-based serological assays (Euroimmun, EI-assays), determining I</w:t>
      </w:r>
      <w:r>
        <w:t>gA or IgG and nucleocapsid-based assays (Virotech, VT-assays) determining IgA, IgM or IgG were compared in 139 controls and 116 hospitalized and outpatient COVID-19 cases.RESULTSHospitalized COVID-19 patients (n = 51; 115 samples) showed significantly high</w:t>
      </w:r>
      <w:r>
        <w:t>er concentrations of antibodies against SARS-CoV-2 and differed from outpatient cases (n = 65) by higher age, higher disease severity scores and earlier follow up blood sampling. Sensitivity of the two IgG assays was comparable in hospitalized patients tes</w:t>
      </w:r>
      <w:r>
        <w:t>ted ≥ 14 days (EI-assay: 88%, CI95% 67.6-99.9; VT-assay: 96%, CI95% 77.7-99.8). In outpatient COVID-19 cases sensitivity was significantly lower in the VT-assay (86.2%, CI95% 74.8-93.1) compared with the EI-assay (98.5%, CI95% 90.6-99.9). Assays for IgA an</w:t>
      </w:r>
      <w:r>
        <w:t>d IgM demonstrated a lack of specificity or sensitivity.CONCLUSIONSOur results indicate that SARS-CoV-2 serological assays may need to be optimized to produce reliable results in outpatient COVID-19 cases who are low or even asymptomatic. Assays for IgA an</w:t>
      </w:r>
      <w:r>
        <w:t>d IgM have limited diagnostic performance and do not prove an additional value for population-based screening approaches.</w:t>
      </w:r>
    </w:p>
    <w:p w:rsidR="00000000" w:rsidRDefault="000B3C8C">
      <w:pPr>
        <w:pStyle w:val="content"/>
        <w:ind w:left="720"/>
      </w:pPr>
      <w:hyperlink r:id="rId40" w:history="1">
        <w:r>
          <w:rPr>
            <w:rStyle w:val="Hyperlink"/>
          </w:rPr>
          <w:t>Available onlin</w:t>
        </w:r>
        <w:r>
          <w:rPr>
            <w:rStyle w:val="Hyperlink"/>
          </w:rPr>
          <w:t xml:space="preserve">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28" w:name="Research818968"/>
      <w:bookmarkEnd w:id="28"/>
      <w:r>
        <w:rPr>
          <w:rStyle w:val="Strong"/>
          <w:rFonts w:ascii="Helvetica" w:eastAsia="Times New Roman" w:hAnsi="Helvetica" w:cs="Helvetica"/>
          <w:sz w:val="22"/>
          <w:szCs w:val="22"/>
        </w:rPr>
        <w:t>Distinct clinical and immunological features of SARS-CoV-2-induced multisystem inflammatory syndrome in children.</w:t>
      </w:r>
      <w:r>
        <w:rPr>
          <w:rFonts w:ascii="Helvetica" w:eastAsia="Times New Roman" w:hAnsi="Helvetica" w:cs="Helvetica"/>
          <w:sz w:val="22"/>
          <w:szCs w:val="22"/>
        </w:rPr>
        <w:br/>
        <w:t xml:space="preserve">Lee Pui Y. The Journal of clinical investigation 2020;130(11):5942-5950. </w:t>
      </w:r>
    </w:p>
    <w:p w:rsidR="00000000" w:rsidRDefault="000B3C8C">
      <w:pPr>
        <w:pStyle w:val="NormalWeb"/>
        <w:ind w:left="720"/>
      </w:pPr>
      <w:r>
        <w:t>BACKGROUNDPediatric SARS-CoV-2 infection can be c</w:t>
      </w:r>
      <w:r>
        <w:t>omplicated by a dangerous hyperinflammatory condition termed multisystem inflammatory syndrome in children (MIS-C). The clinical and immunologic spectrum of MIS-C and its relationship to other inflammatory conditions of childhood have not been studied in d</w:t>
      </w:r>
      <w:r>
        <w:t>etail.METHODSWe retrospectively studied confirmed cases of MIS-C at our institution from March to June 2020. The clinical characteristics, laboratory studies, and treatment response were collected. Data were compared with historic cohorts of Kawasaki disea</w:t>
      </w:r>
      <w:r>
        <w:t>se (KD) and macrophage activation syndrome (MAS).RESULTSTwenty-eight patients fulfilled the case definition of MIS-C. Median age at presentation was 9 years (range: 1 month to 17 years); 50% of patients had preexisting conditions. All patients had laborato</w:t>
      </w:r>
      <w:r>
        <w:t>ry confirmation of SARS-CoV-2 infection. Seventeen patients (61%) required intensive care, including 7 patients (25%) who required inotrope support. Seven patients (25%) met criteria for complete or incomplete KD, and coronary abnormalities were found in 6</w:t>
      </w:r>
      <w:r>
        <w:t xml:space="preserve"> cases. Lymphopenia, thrombocytopenia, and elevation in inflammatory markers, D-dimer, B-type natriuretic peptide, IL-6, and IL-10 levels were common but not ubiquitous. Cytopenias distinguished MIS-C from KD and the degree of hyperferritinemia and pattern</w:t>
      </w:r>
      <w:r>
        <w:t xml:space="preserve"> of cytokine production differed between MIS-C and MAS. Immunomodulatory therapy given to patients with MIS-C included intravenous immune globulin (IVIG) (71%), corticosteroids (61%), and anakinra (18%). Clinical and laboratory improvement were observed in</w:t>
      </w:r>
      <w:r>
        <w:t xml:space="preserve"> all cases, including 6 cases that did not require immunomodulatory therapy. No mortality was recorded in this cohort.CONCLUSIONMIS-C encompasses a broad phenotypic spectrum with clinical and laboratory features distinct from KD and MAS.FUNDINGThis work wa</w:t>
      </w:r>
      <w:r>
        <w:t>s supported by the National Institutes of Health, National Institute of Arthritis and Musculoskeletal and Skin Diseases; the National Institute of Allergy and Infectious Diseases; Rheumatology Research Foundation Investigator Awards and Medical Education A</w:t>
      </w:r>
      <w:r>
        <w:t>ward; Boston Children's Hospital Faculty Career Development Awards; the McCance Family Foundation; and the Samara Jan Turkel Center.</w:t>
      </w:r>
    </w:p>
    <w:p w:rsidR="00000000" w:rsidRDefault="000B3C8C">
      <w:pPr>
        <w:pStyle w:val="content"/>
        <w:ind w:left="720"/>
      </w:pPr>
      <w:hyperlink r:id="rId41" w:history="1">
        <w:r>
          <w:rPr>
            <w:rStyle w:val="Hyperlink"/>
          </w:rPr>
          <w:t>Avai</w:t>
        </w:r>
        <w:r>
          <w:rPr>
            <w:rStyle w:val="Hyperlink"/>
          </w:rPr>
          <w:t xml:space="preserve">lable online at this link </w:t>
        </w:r>
      </w:hyperlink>
    </w:p>
    <w:p w:rsidR="00000000" w:rsidRDefault="000B3C8C">
      <w:pPr>
        <w:pStyle w:val="content"/>
        <w:ind w:left="720"/>
      </w:pPr>
      <w:hyperlink r:id="rId42"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29" w:name="Research818961"/>
      <w:bookmarkEnd w:id="29"/>
      <w:r>
        <w:rPr>
          <w:rStyle w:val="Strong"/>
          <w:rFonts w:ascii="Helvetica" w:eastAsia="Times New Roman" w:hAnsi="Helvetica" w:cs="Helvetica"/>
          <w:sz w:val="22"/>
          <w:szCs w:val="22"/>
        </w:rPr>
        <w:t>Dynamic surveillance of SARS-CoV-2 shedding and neutralizing antibody in chi</w:t>
      </w:r>
      <w:r>
        <w:rPr>
          <w:rStyle w:val="Strong"/>
          <w:rFonts w:ascii="Helvetica" w:eastAsia="Times New Roman" w:hAnsi="Helvetica" w:cs="Helvetica"/>
          <w:sz w:val="22"/>
          <w:szCs w:val="22"/>
        </w:rPr>
        <w:t>ldren with COVID-19.</w:t>
      </w:r>
      <w:r>
        <w:rPr>
          <w:rFonts w:ascii="Helvetica" w:eastAsia="Times New Roman" w:hAnsi="Helvetica" w:cs="Helvetica"/>
          <w:sz w:val="22"/>
          <w:szCs w:val="22"/>
        </w:rPr>
        <w:br/>
        <w:t xml:space="preserve">Liu Pengcheng Emerging microbes &amp; infections 2020;9(1):1254-1258. </w:t>
      </w:r>
    </w:p>
    <w:p w:rsidR="00000000" w:rsidRDefault="000B3C8C">
      <w:pPr>
        <w:pStyle w:val="NormalWeb"/>
        <w:ind w:left="720"/>
      </w:pPr>
      <w:r>
        <w:t>Coronavirus disease 2019 (COVID-19) caused by severe acute respiratory syndrome coronavirus 2 (SARS-CoV-2) emerged in China and quickly spread globally. In this study, we investigated the characteristics of viral shedding from different sites and the neutr</w:t>
      </w:r>
      <w:r>
        <w:t>alizing antibody (NAb) response during the acute and convalescent phases of nine children with COVID-19. SARS-CoV-2 was detected in their nasopharyngeal swabs (9/9, 100%), stool samples (8/9, 89%), and oropharyngeal swabs (3/9, 33%) but was not detected in</w:t>
      </w:r>
      <w:r>
        <w:t xml:space="preserve"> their serum and urine samples. The median duration of viral shedding detected in nasopharyngeal swabs, oropharyngeal swabs, and stools was 13, 4, and 43 days respectively, and the maximum duration of viral shedding detected from stools was 46 days after d</w:t>
      </w:r>
      <w:r>
        <w:t xml:space="preserve">ischarge. In children, nasopharyngeal swabs appear to be a more sensitive specimen type for the diagnosis of COVID-19 compared with oropharyngeal swabs. Three of eight patients produced NAbs in the acute phase, and NAbs were detected in all eight patients </w:t>
      </w:r>
      <w:r>
        <w:t>with convalescent sera. The results of this study provide valuable information for the diagnosis and surveillance of COVID-19 and development of SARS-CoV-2 vaccines for use in children.</w:t>
      </w:r>
    </w:p>
    <w:p w:rsidR="00000000" w:rsidRDefault="000B3C8C">
      <w:pPr>
        <w:pStyle w:val="content"/>
        <w:ind w:left="720"/>
      </w:pPr>
      <w:hyperlink r:id="rId43" w:history="1">
        <w:r>
          <w:rPr>
            <w:rStyle w:val="Hyperlink"/>
          </w:rPr>
          <w:t xml:space="preserve">Available online at this link </w:t>
        </w:r>
      </w:hyperlink>
    </w:p>
    <w:p w:rsidR="00000000" w:rsidRDefault="000B3C8C">
      <w:pPr>
        <w:pStyle w:val="content"/>
        <w:ind w:left="720"/>
      </w:pPr>
      <w:hyperlink r:id="rId44" w:history="1">
        <w:r>
          <w:rPr>
            <w:rStyle w:val="Hyperlink"/>
          </w:rPr>
          <w:t xml:space="preserve">Available online at this link </w:t>
        </w:r>
      </w:hyperlink>
    </w:p>
    <w:p w:rsidR="00000000" w:rsidRDefault="000B3C8C">
      <w:pPr>
        <w:pStyle w:val="content"/>
        <w:ind w:left="720"/>
      </w:pPr>
      <w:hyperlink r:id="rId45" w:history="1">
        <w:r>
          <w:rPr>
            <w:rStyle w:val="Hyperlink"/>
          </w:rPr>
          <w:t xml:space="preserve">Available online at this link </w:t>
        </w:r>
      </w:hyperlink>
    </w:p>
    <w:p w:rsidR="00000000" w:rsidRDefault="000B3C8C">
      <w:pPr>
        <w:pStyle w:val="content"/>
        <w:ind w:left="720"/>
      </w:pPr>
      <w:hyperlink r:id="rId46" w:history="1">
        <w:r>
          <w:rPr>
            <w:rStyle w:val="Hyperlink"/>
          </w:rPr>
          <w:t>Available onl</w:t>
        </w:r>
        <w:r>
          <w:rPr>
            <w:rStyle w:val="Hyperlink"/>
          </w:rPr>
          <w:t xml:space="preserve">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30" w:name="Research818973"/>
      <w:bookmarkEnd w:id="30"/>
      <w:r>
        <w:rPr>
          <w:rStyle w:val="Strong"/>
          <w:rFonts w:ascii="Helvetica" w:eastAsia="Times New Roman" w:hAnsi="Helvetica" w:cs="Helvetica"/>
          <w:sz w:val="22"/>
          <w:szCs w:val="22"/>
        </w:rPr>
        <w:t>Evaluation of Abbott anti-SARS-CoV-2 CMIA IgG and Euroimmun ELISA IgG/IgA assays in a clinical lab</w:t>
      </w:r>
      <w:r>
        <w:rPr>
          <w:rFonts w:ascii="Helvetica" w:eastAsia="Times New Roman" w:hAnsi="Helvetica" w:cs="Helvetica"/>
          <w:sz w:val="22"/>
          <w:szCs w:val="22"/>
        </w:rPr>
        <w:br/>
        <w:t xml:space="preserve">Manalac J. Clinica Chimica Acta 2020;510:687-690. </w:t>
      </w:r>
    </w:p>
    <w:p w:rsidR="00000000" w:rsidRDefault="000B3C8C">
      <w:pPr>
        <w:pStyle w:val="NormalWeb"/>
        <w:ind w:left="720"/>
      </w:pPr>
      <w:r>
        <w:t>Background: We report our findings of test performance especially specificity of a fu</w:t>
      </w:r>
      <w:r>
        <w:t>lly automated Abbott Architect anti-SARS-CoV-2 CMIA IgG and Euroimmun anti-SARS-CoV-2 ELISA IgA/IgG in human plasma. &lt;br/&gt;Method(s): We used positive cohort of 97 samples from Covid-19 patients or healthcare workers, collected at late time points from symp</w:t>
      </w:r>
      <w:r>
        <w:t>tom onsets. We also included another cohort of 215 samples as negative controls, 78 of which had positive serology test results of other infectious diseases or autoimmunity. Assay specificity was assessed by using a total of 847 anonymized samples which we</w:t>
      </w:r>
      <w:r>
        <w:t xml:space="preserve">re collected before the Covid-19 pandemic from local patient populations seeking clinical care for rheumatoid diseases, thyroid cancer, and therapeutic drug monitoring. &lt;br/&gt;Result(s): Abbott IgG, Euroimmun IgG/IgA had high precision, demonstrated by both </w:t>
      </w:r>
      <w:r>
        <w:t>intra- and inter-day CVs of &amp;lt;2%. There was no Abbott or Euroimmun IgG assay cross reactivity in the 78 samples with positive serology of non-SARS-CoV-2 infectious diseases and positive autoimmune antibodies. The Abbott IgG has specificity of 99.6%, whil</w:t>
      </w:r>
      <w:r>
        <w:t>e Euroimmun IgG and IgA were as high as 91.5% and 71.5%, respectively. &lt;br/&gt;Conclusion(s): Our evaluation confirmed high specificity of the Abbott IgG assay, while it was lower for Euroimmun IgG. Euroimmun IgA has suboptimal specificity which may limit its</w:t>
      </w:r>
      <w:r>
        <w:t xml:space="preserve"> clinical use. Assay sensitivity was high for both Abbott and Euroimmun IgG assays.&lt;br/&gt;Copyright &amp;#xa9; 2020 Elsevier B.V.</w:t>
      </w:r>
    </w:p>
    <w:p w:rsidR="00000000" w:rsidRDefault="000B3C8C">
      <w:pPr>
        <w:pStyle w:val="content"/>
        <w:ind w:left="720"/>
      </w:pPr>
      <w:hyperlink r:id="rId47" w:history="1">
        <w:r>
          <w:rPr>
            <w:rStyle w:val="Hyperlink"/>
          </w:rPr>
          <w:t>Available onl</w:t>
        </w:r>
        <w:r>
          <w:rPr>
            <w:rStyle w:val="Hyperlink"/>
          </w:rPr>
          <w:t xml:space="preserve">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31" w:name="Research818970"/>
      <w:bookmarkEnd w:id="31"/>
      <w:r>
        <w:rPr>
          <w:rStyle w:val="Strong"/>
          <w:rFonts w:ascii="Helvetica" w:eastAsia="Times New Roman" w:hAnsi="Helvetica" w:cs="Helvetica"/>
          <w:sz w:val="22"/>
          <w:szCs w:val="22"/>
        </w:rPr>
        <w:t>False-positive SARS-CoV-2 serology in 3 children with Kawasaki disease.</w:t>
      </w:r>
      <w:r>
        <w:rPr>
          <w:rFonts w:ascii="Helvetica" w:eastAsia="Times New Roman" w:hAnsi="Helvetica" w:cs="Helvetica"/>
          <w:sz w:val="22"/>
          <w:szCs w:val="22"/>
        </w:rPr>
        <w:br/>
        <w:t xml:space="preserve">To Kelvin Kw Diagnostic microbiology and infectious disease 2020;98(3):115141. </w:t>
      </w:r>
    </w:p>
    <w:p w:rsidR="00000000" w:rsidRDefault="000B3C8C">
      <w:pPr>
        <w:pStyle w:val="NormalWeb"/>
        <w:ind w:left="720"/>
      </w:pPr>
      <w:r>
        <w:t>BACKGROUNDKawasaki disease (KD) is an acute febrile and eruptive disease with syste</w:t>
      </w:r>
      <w:r>
        <w:t>mic vasculitis predominantly affecting young East Asian children. Recent reports showed that children with KD-like disease from KD low prevalence regions had positive SARS-CoV-2 serology despite a negative SARS-CoV-2 polymerase chain reaction (PCR) in resp</w:t>
      </w:r>
      <w:r>
        <w:t xml:space="preserve">iratory samples.OBJECTIVESTo describe 3 pediatric Kawasaki Disease patients with false positive SARS-CoV-2 serology.STUDY DESIGNWe retrospectively recruited children with KD diagnosed during the COVID-19 outbreak in Hong Kong. Clinical characteristics and </w:t>
      </w:r>
      <w:r>
        <w:t>laboratory test results including SARS-CoV-2 PCR results were retrieved. We performed a microparticle-based immunoassay for the detection of IgG against nucleoprotein (NP) and spike protein receptor binding domain (RBD), and a microneutralization assay for</w:t>
      </w:r>
      <w:r>
        <w:t xml:space="preserve"> the detection of neutralizing antibodies.RESULTSThree Chinese children with typical KD were identified. They had no epidemiological links with COVID-19 patients and tested negative for SARS-CoV-2 NPA PCR. They were treated with IVIG and aspirin, and were </w:t>
      </w:r>
      <w:r>
        <w:t>discharged without complications. Subsequently 2 of them were tested positive against anti-RBD and anti-NP antibodies and 1 was tested positive against anti- RBD antibodies. However, microneutralization assay showed that neutralizing antibodies were absent</w:t>
      </w:r>
      <w:r>
        <w:t>, suggesting a false-positive IgG result.CONCLUSIONDetection of neutralizing antibodies is recommended to confirm previous SARS-CoV-2 infection in IgG-positive but PCR-negative patients.</w:t>
      </w:r>
    </w:p>
    <w:p w:rsidR="00000000" w:rsidRDefault="000B3C8C">
      <w:pPr>
        <w:pStyle w:val="content"/>
        <w:ind w:left="720"/>
      </w:pPr>
      <w:hyperlink r:id="rId48" w:history="1">
        <w:r>
          <w:rPr>
            <w:rStyle w:val="Hyperlink"/>
          </w:rPr>
          <w:t xml:space="preserve">Available online at this link </w:t>
        </w:r>
      </w:hyperlink>
    </w:p>
    <w:p w:rsidR="00000000" w:rsidRDefault="000B3C8C">
      <w:pPr>
        <w:pStyle w:val="content"/>
        <w:ind w:left="720"/>
      </w:pPr>
      <w:hyperlink r:id="rId49"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32" w:name="Research818967"/>
      <w:bookmarkEnd w:id="32"/>
      <w:r>
        <w:rPr>
          <w:rStyle w:val="Strong"/>
          <w:rFonts w:ascii="Helvetica" w:eastAsia="Times New Roman" w:hAnsi="Helvetica" w:cs="Helvetica"/>
          <w:sz w:val="22"/>
          <w:szCs w:val="22"/>
        </w:rPr>
        <w:t>Immune responses to SARS-CoV-2 in three children of parents with symptomatic COVID-19.</w:t>
      </w:r>
      <w:r>
        <w:rPr>
          <w:rFonts w:ascii="Helvetica" w:eastAsia="Times New Roman" w:hAnsi="Helvetica" w:cs="Helvetica"/>
          <w:sz w:val="22"/>
          <w:szCs w:val="22"/>
        </w:rPr>
        <w:br/>
        <w:t xml:space="preserve">Tosif Shidan Nature communications 2020;11(1):5703. </w:t>
      </w:r>
    </w:p>
    <w:p w:rsidR="00000000" w:rsidRDefault="000B3C8C">
      <w:pPr>
        <w:pStyle w:val="NormalWeb"/>
        <w:ind w:left="720"/>
      </w:pPr>
      <w:r>
        <w:t>Compared to adults, children with severe acute respiratory syndrome coronavirus 2 (SARS-CoV-2) have predominantly mi</w:t>
      </w:r>
      <w:r>
        <w:t>ld or asymptomatic infections, but the underlying immunological differences remain unclear. Here, we describe clinical features, virology, longitudinal cellular, and cytokine immune profile, SARS-CoV-2-specific serology and salivary antibody responses in a</w:t>
      </w:r>
      <w:r>
        <w:t xml:space="preserve"> family of two parents with PCR-confirmed symptomatic SARS-CoV-2 infection and their three children, who tested repeatedly SARS-CoV-2 PCR negative. Cellular immune profiles and cytokine responses of all children are similar to their parents at all timepoin</w:t>
      </w:r>
      <w:r>
        <w:t>ts. All family members have salivary anti-SARS-CoV-2 antibodies detected, predominantly IgA, that coincide with symptom resolution in 3 of 4 symptomatic members. Plasma from both parents and one child have IgG antibody against the S1 protein and virus-neut</w:t>
      </w:r>
      <w:r>
        <w:t>ralizing activity detected. Using a systems serology approach, we demonstrate higher levels of SARS-CoV-2-specific antibody features of these family members compared to healthy controls. These data indicate that children can mount an immune response to SAR</w:t>
      </w:r>
      <w:r>
        <w:t>S-CoV-2 without virological confirmation of infection, raising the possibility that immunity in children can prevent the establishment of SARS-CoV-2 infection. Relying on routine virological and serological testing may not identify exposed children, with i</w:t>
      </w:r>
      <w:r>
        <w:t>mplications for epidemiological and clinical studies across the life-span.</w:t>
      </w:r>
    </w:p>
    <w:p w:rsidR="00000000" w:rsidRDefault="000B3C8C">
      <w:pPr>
        <w:pStyle w:val="content"/>
        <w:ind w:left="720"/>
      </w:pPr>
      <w:hyperlink r:id="rId50" w:history="1">
        <w:r>
          <w:rPr>
            <w:rStyle w:val="Hyperlink"/>
          </w:rPr>
          <w:t xml:space="preserve">Available online at this link </w:t>
        </w:r>
      </w:hyperlink>
    </w:p>
    <w:p w:rsidR="00000000" w:rsidRDefault="000B3C8C">
      <w:pPr>
        <w:pStyle w:val="content"/>
        <w:ind w:left="720"/>
      </w:pPr>
      <w:hyperlink r:id="rId51" w:history="1">
        <w:r>
          <w:rPr>
            <w:rStyle w:val="Hyperlink"/>
          </w:rPr>
          <w:t xml:space="preserve">Available online at this link </w:t>
        </w:r>
      </w:hyperlink>
    </w:p>
    <w:p w:rsidR="00000000" w:rsidRDefault="000B3C8C">
      <w:pPr>
        <w:pStyle w:val="content"/>
        <w:ind w:left="720"/>
      </w:pPr>
      <w:hyperlink r:id="rId52" w:history="1">
        <w:r>
          <w:rPr>
            <w:rStyle w:val="Hyperlink"/>
          </w:rPr>
          <w:t>Available online a</w:t>
        </w:r>
        <w:r>
          <w:rPr>
            <w:rStyle w:val="Hyperlink"/>
          </w:rPr>
          <w:t xml:space="preserve">t this link </w:t>
        </w:r>
      </w:hyperlink>
    </w:p>
    <w:p w:rsidR="00000000" w:rsidRDefault="000B3C8C">
      <w:pPr>
        <w:pStyle w:val="content"/>
        <w:ind w:left="720"/>
      </w:pPr>
      <w:hyperlink r:id="rId53"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33" w:name="Research818974"/>
      <w:bookmarkEnd w:id="33"/>
      <w:r>
        <w:rPr>
          <w:rStyle w:val="Strong"/>
          <w:rFonts w:ascii="Helvetica" w:eastAsia="Times New Roman" w:hAnsi="Helvetica" w:cs="Helvetica"/>
          <w:sz w:val="22"/>
          <w:szCs w:val="22"/>
        </w:rPr>
        <w:t>Immune responses to SARS-CoV-2 infection in hospitalized pediatric and adult patients.</w:t>
      </w:r>
      <w:r>
        <w:rPr>
          <w:rFonts w:ascii="Helvetica" w:eastAsia="Times New Roman" w:hAnsi="Helvetica" w:cs="Helvetica"/>
          <w:sz w:val="22"/>
          <w:szCs w:val="22"/>
        </w:rPr>
        <w:br/>
        <w:t>Pie</w:t>
      </w:r>
      <w:r>
        <w:rPr>
          <w:rFonts w:ascii="Helvetica" w:eastAsia="Times New Roman" w:hAnsi="Helvetica" w:cs="Helvetica"/>
          <w:sz w:val="22"/>
          <w:szCs w:val="22"/>
        </w:rPr>
        <w:t xml:space="preserve">rce Carl A. Science translational medicine 2020;12(564):No page numbers. </w:t>
      </w:r>
    </w:p>
    <w:p w:rsidR="00000000" w:rsidRDefault="000B3C8C">
      <w:pPr>
        <w:pStyle w:val="NormalWeb"/>
        <w:ind w:left="720"/>
      </w:pPr>
      <w:r>
        <w:t>Children and youth infected with severe acute respiratory syndrome coronavirus 2 (SARS-CoV-2) have milder disease than do adults, and even among those with the recently described mul</w:t>
      </w:r>
      <w:r>
        <w:t xml:space="preserve">tisystem inflammatory syndrome, mortality is rare. The reasons for the differences in clinical manifestations are unknown but suggest that age-dependent factors may modulate the antiviral immune response. We compared cytokine, humoral, and cellular immune </w:t>
      </w:r>
      <w:r>
        <w:t>responses in pediatric (children and youth, age &lt;24 years) (n = 65) and adult (n = 60) patients with coronavirus disease 2019 (COVID-19) at a metropolitan hospital system in New York City. The pediatric patients had a shorter length of stay, decreased requ</w:t>
      </w:r>
      <w:r>
        <w:t>irement for mechanical ventilation, and lower mortality compared to adults. The serum concentrations of interleukin-17A (IL-17A) and interferon-γ (IFN-γ), but not tumor necrosis factor-α (TNF-α) or IL-6, were inversely related to age. Adults mounted a more</w:t>
      </w:r>
      <w:r>
        <w:t xml:space="preserve"> robust T cell response to the viral spike protein compared to pediatric patients as evidenced by increased expression of CD25+ on CD4+ T cells and the frequency of IFN-γ+ CD4+ T cells. Moreover, serum neutralizing antibody titers and antibody-dependent ce</w:t>
      </w:r>
      <w:r>
        <w:t>llular phagocytosis were higher in adults compared to pediatric patients with COVID-19. The neutralizing antibody titer correlated positively with age and negatively with IL-17A and IFN-γ serum concentrations. There were no differences in anti-spike protei</w:t>
      </w:r>
      <w:r>
        <w:t>n antibody titers to other human coronaviruses. Together, these findings demonstrate that the poor outcome in hospitalized adults with COVID-19 compared to children may not be attributable to a failure to generate adaptive immune responses.</w:t>
      </w:r>
    </w:p>
    <w:p w:rsidR="00000000" w:rsidRDefault="000B3C8C">
      <w:pPr>
        <w:pStyle w:val="content"/>
        <w:ind w:left="720"/>
      </w:pPr>
      <w:hyperlink r:id="rId54"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34" w:name="Research818978"/>
      <w:bookmarkEnd w:id="34"/>
      <w:r>
        <w:rPr>
          <w:rStyle w:val="Strong"/>
          <w:rFonts w:ascii="Helvetica" w:eastAsia="Times New Roman" w:hAnsi="Helvetica" w:cs="Helvetica"/>
          <w:sz w:val="22"/>
          <w:szCs w:val="22"/>
        </w:rPr>
        <w:t>Intensive care admissions of children with paediatric inflammatory multisystem syndrome temporally associated with SARS-CoV-2 (PIMS-TS) in the UK: a multicentre observational study.</w:t>
      </w:r>
      <w:r>
        <w:rPr>
          <w:rFonts w:ascii="Helvetica" w:eastAsia="Times New Roman" w:hAnsi="Helvetica" w:cs="Helvetica"/>
          <w:sz w:val="22"/>
          <w:szCs w:val="22"/>
        </w:rPr>
        <w:br/>
        <w:t xml:space="preserve">Davies Patrick The Lancet. Child &amp; adolescent health 2020;4(9):669-677. </w:t>
      </w:r>
    </w:p>
    <w:p w:rsidR="00000000" w:rsidRDefault="000B3C8C">
      <w:pPr>
        <w:pStyle w:val="NormalWeb"/>
        <w:ind w:left="720"/>
      </w:pPr>
      <w:r>
        <w:t>B</w:t>
      </w:r>
      <w:r>
        <w:t>ACKGROUNDIn April, 2020, clinicians in the UK observed a cluster of children with unexplained inflammation requiring admission to paediatric intensive care units (PICUs). We aimed to describe the clinical characteristics, course, management, and outcomes o</w:t>
      </w:r>
      <w:r>
        <w:t>f patients admitted to PICUs with this condition, which is now known as paediatric inflammatory multisystem syndrome temporally associated with SARS-CoV-2 (PIMS-TS).METHODSWe did a multicentre observational study of children (aged &lt;18 years), admitted to P</w:t>
      </w:r>
      <w:r>
        <w:t>ICUs in the UK between April 1 and May 10, 2020, fulfilling the case definition of PIMS-TS published by the Royal College of Paediatrics and Child Health. We analysed routinely collected, de-identified data, including demographic details, presenting clinic</w:t>
      </w:r>
      <w:r>
        <w:t>al features, underlying comorbidities, laboratory markers, echocardiographic findings, interventions, treatments, and outcomes; serology information was collected if available. PICU admission rates of PIMS-TS were compared with historical trends of PICU ad</w:t>
      </w:r>
      <w:r>
        <w:t>missions for four similar inflammatory conditions (Kawasaki disease, toxic shock syndrome, haemophagocytic lymphohistiocytosis, and macrophage activation syndrome).FINDINGS78 cases of PIMS-TS were reported by 21 of 23 PICUs in the UK. Historical data for s</w:t>
      </w:r>
      <w:r>
        <w:t>imilar inflammatory conditions showed a mean of one (95% CI 0·85-1·22) admission per week, compared to an average of 14 admissions per week for PIMS-TS and a peak of 32 admissions per week during the study period. The median age of patients was 11 years (I</w:t>
      </w:r>
      <w:r>
        <w:t>QR 8-14). Male patients (52 [67%] of 78) and those from ethnic minority backgrounds (61 [78%] of 78) were over-represented. Fever (78 [100%] patients), shock (68 [87%]), abdominal pain (48 [62%]), vomiting (49 [63%]), and diarrhoea (50 [64%]) were common p</w:t>
      </w:r>
      <w:r>
        <w:t>resenting features. Longitudinal data over the first 4 days of admission showed a serial reduction in C-reactive protein (from a median of 264 mg/L on day 1 to 96 mg/L on day 4), D-dimer (4030 μg/L to 1659 μg/L), and ferritin (1042 μg/L to 757 μg/L), where</w:t>
      </w:r>
      <w:r>
        <w:t xml:space="preserve">as the lymphocyte count increased to more than 1·0 × 109 cells per L by day 3 and troponin increased over the 4 days (from a median of 157 ng/mL to 358 ng/mL). 36 (46%) of 78 patients were invasively ventilated and 65 (83%) needed vasoactive infusions; 57 </w:t>
      </w:r>
      <w:r>
        <w:t>(73%) received steroids, 59 (76%) received intravenous immunoglobulin, and 17 (22%) received biologic therapies. 28 (36%) had evidence of coronary artery abnormalities (18 aneurysms and ten echogenicity). Three children needed extracorporeal membrane oxyge</w:t>
      </w:r>
      <w:r>
        <w:t>nation, and two children died.INTERPRETATIONDuring the study period, the rate of PICU admissions for PIMS-TS was at least 11-fold higher than historical trends for similar inflammatory conditions. Clinical presentations and treatments varied. Coronary arte</w:t>
      </w:r>
      <w:r>
        <w:t>ry aneurysms appear to be an important complication. Although immediate survival is high, the long-term outcomes of children with PIMS-TS are unknown.FUNDINGNone.</w:t>
      </w:r>
    </w:p>
    <w:p w:rsidR="00000000" w:rsidRDefault="000B3C8C">
      <w:pPr>
        <w:pStyle w:val="content"/>
        <w:ind w:left="720"/>
      </w:pPr>
      <w:hyperlink r:id="rId55"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35" w:name="Research818969"/>
      <w:bookmarkEnd w:id="35"/>
      <w:r>
        <w:rPr>
          <w:rStyle w:val="Strong"/>
          <w:rFonts w:ascii="Helvetica" w:eastAsia="Times New Roman" w:hAnsi="Helvetica" w:cs="Helvetica"/>
          <w:sz w:val="22"/>
          <w:szCs w:val="22"/>
        </w:rPr>
        <w:t>Is SARSCoV-2 nasopharyngeal swab still a gold standard in children?</w:t>
      </w:r>
      <w:r>
        <w:rPr>
          <w:rFonts w:ascii="Helvetica" w:eastAsia="Times New Roman" w:hAnsi="Helvetica" w:cs="Helvetica"/>
          <w:sz w:val="22"/>
          <w:szCs w:val="22"/>
        </w:rPr>
        <w:br/>
        <w:t xml:space="preserve">Marino Silvia Medical hypotheses 2020;144:110041. </w:t>
      </w:r>
    </w:p>
    <w:p w:rsidR="00000000" w:rsidRDefault="000B3C8C">
      <w:pPr>
        <w:pStyle w:val="content"/>
        <w:ind w:left="720"/>
      </w:pPr>
      <w:hyperlink r:id="rId56" w:history="1">
        <w:r>
          <w:rPr>
            <w:rStyle w:val="Hyperlink"/>
          </w:rPr>
          <w:t xml:space="preserve">Available online at this link </w:t>
        </w:r>
      </w:hyperlink>
    </w:p>
    <w:p w:rsidR="00000000" w:rsidRDefault="000B3C8C">
      <w:pPr>
        <w:pStyle w:val="content"/>
        <w:ind w:left="720"/>
      </w:pPr>
      <w:hyperlink r:id="rId57"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36" w:name="Research818958"/>
      <w:bookmarkEnd w:id="36"/>
      <w:r>
        <w:rPr>
          <w:rStyle w:val="Strong"/>
          <w:rFonts w:ascii="Helvetica" w:eastAsia="Times New Roman" w:hAnsi="Helvetica" w:cs="Helvetica"/>
          <w:sz w:val="22"/>
          <w:szCs w:val="22"/>
        </w:rPr>
        <w:t>Kinetics of Viral Clearance an</w:t>
      </w:r>
      <w:r>
        <w:rPr>
          <w:rStyle w:val="Strong"/>
          <w:rFonts w:ascii="Helvetica" w:eastAsia="Times New Roman" w:hAnsi="Helvetica" w:cs="Helvetica"/>
          <w:sz w:val="22"/>
          <w:szCs w:val="22"/>
        </w:rPr>
        <w:t>d Antibody Production Across Age Groups in Children with Severe Acute Respiratory Syndrome Coronavirus 2 Infection.</w:t>
      </w:r>
      <w:r>
        <w:rPr>
          <w:rFonts w:ascii="Helvetica" w:eastAsia="Times New Roman" w:hAnsi="Helvetica" w:cs="Helvetica"/>
          <w:sz w:val="22"/>
          <w:szCs w:val="22"/>
        </w:rPr>
        <w:br/>
        <w:t xml:space="preserve">Bahar Burak The Journal of pediatrics 2020;227:31. </w:t>
      </w:r>
    </w:p>
    <w:p w:rsidR="00000000" w:rsidRDefault="000B3C8C">
      <w:pPr>
        <w:pStyle w:val="NormalWeb"/>
        <w:ind w:left="720"/>
      </w:pPr>
      <w:r>
        <w:t>OBJECTIVESTo improve understanding of transition from viral infection to viral clearance</w:t>
      </w:r>
      <w:r>
        <w:t>, and antibody response in pediatric patients with severe acute respiratory syndrome coronavirus 2 (SARS-CoV-2) infection.STUDY DESIGNThis retrospective analysis of children tested for SARS-CoV-2 by reverse transcription (RT) polymerase chain reaction (PCR</w:t>
      </w:r>
      <w:r>
        <w:t>) and immunoglobulin G antibody at a quaternary-care, free-standing pediatric hospital between March 13, 2020, and June 21, 2020, included 6369 patients who underwent PCR testing and 215 patients who underwent antibody testing. During the initial study per</w:t>
      </w:r>
      <w:r>
        <w:t>iod, testing focused primarily on symptomatic children; the later study period included asymptomatic patients who underwent testing as preadmission or preprocedural screening. We report the proportion of positive and negative tests, time to viral clearance</w:t>
      </w:r>
      <w:r>
        <w:t>, and time to seropositivity.RESULTSThe rate of positivity varied over time due to viral circulation in the community and transition from targeted testing of symptomatic patients to more universal screening of hospitalized patients. Median duration of vira</w:t>
      </w:r>
      <w:r>
        <w:t>l shedding (RT-PCR positivity) was 19.5 days and time from RT-PCR positivity to negativity was 25 days. Of note, patients aged 6 through 15 years demonstrated a longer time of RT-PCR positivity to negativity, compared with patients aged 16 through 22 years</w:t>
      </w:r>
      <w:r>
        <w:t xml:space="preserve"> (median 32 vs 18 days, P = .015). Median time to seropositivity, by chemiluminescent testing, from RT-PCR positivity was 18 days, whereas median time to reach adequate levels of neutralizing antibodies (defined as comparable with 160 titer by plaque reduc</w:t>
      </w:r>
      <w:r>
        <w:t>tion neutralization testing) was 36 days.CONCLUSIONSThe majority of patients demonstrated a prolonged period of viral shedding after infection with SARS CoV-2. It is unknown whether this correlates with persistent infectivity. Only 17 of 33 patients demons</w:t>
      </w:r>
      <w:r>
        <w:t>trated adequate neutralizing antibodies during the time frame of specimen collection. It remains unknown whether immunoglobulin G antibody against spike structured proteins correlates with immunity, and how long antibodies and potential protection persist.</w:t>
      </w:r>
    </w:p>
    <w:p w:rsidR="00000000" w:rsidRDefault="000B3C8C">
      <w:pPr>
        <w:pStyle w:val="content"/>
        <w:ind w:left="720"/>
      </w:pPr>
      <w:hyperlink r:id="rId58" w:history="1">
        <w:r>
          <w:rPr>
            <w:rStyle w:val="Hyperlink"/>
          </w:rPr>
          <w:t xml:space="preserve">Available online at this link </w:t>
        </w:r>
      </w:hyperlink>
    </w:p>
    <w:p w:rsidR="00000000" w:rsidRDefault="000B3C8C">
      <w:pPr>
        <w:pStyle w:val="content"/>
        <w:ind w:left="720"/>
      </w:pPr>
      <w:hyperlink r:id="rId59"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37" w:name="Research818986"/>
      <w:bookmarkEnd w:id="37"/>
      <w:r>
        <w:rPr>
          <w:rStyle w:val="Strong"/>
          <w:rFonts w:ascii="Helvetica" w:eastAsia="Times New Roman" w:hAnsi="Helvetica" w:cs="Helvetica"/>
          <w:sz w:val="22"/>
          <w:szCs w:val="22"/>
        </w:rPr>
        <w:t>Low performance of rapid antigen detection test as frontline testing for COVID-19 diagnosis.</w:t>
      </w:r>
      <w:r>
        <w:rPr>
          <w:rFonts w:ascii="Helvetica" w:eastAsia="Times New Roman" w:hAnsi="Helvetica" w:cs="Helvetica"/>
          <w:sz w:val="22"/>
          <w:szCs w:val="22"/>
        </w:rPr>
        <w:br/>
        <w:t>Scohy Anaïs Journal of clinical virology : the official publication of the Pan American Society for Clinical Virolo</w:t>
      </w:r>
      <w:r>
        <w:rPr>
          <w:rFonts w:ascii="Helvetica" w:eastAsia="Times New Roman" w:hAnsi="Helvetica" w:cs="Helvetica"/>
          <w:sz w:val="22"/>
          <w:szCs w:val="22"/>
        </w:rPr>
        <w:t xml:space="preserve">gy 2020;129:104455. </w:t>
      </w:r>
    </w:p>
    <w:p w:rsidR="00000000" w:rsidRDefault="000B3C8C">
      <w:pPr>
        <w:pStyle w:val="NormalWeb"/>
        <w:ind w:left="720"/>
      </w:pPr>
      <w:r>
        <w:t xml:space="preserve">BACKGROUNDEnsuring accurate diagnosis is essential to limit the spread of SARS-CoV-2 and for the clinical management of COVID-19. Although real-time reverse transcription polymerase chain reaction (RT- qPCR) is the current recommended </w:t>
      </w:r>
      <w:r>
        <w:t>laboratory method to diagnose SARS-CoV-2 acute infection, several factors such as requirement of special equipment and skilled staff limit the use of these time-consuming molecular techniques. Recently, several easy to perform rapid antigen detection tests</w:t>
      </w:r>
      <w:r>
        <w:t xml:space="preserve"> were developed and recommended in some countries as the first line of diagnostic.OBJECTIVESThe aim of this study was to evaluate the performances of the Coris COVID-19 Ag Respi-Strip test, a rapid immunochromatographic test for the detection of SARS-CoV-2</w:t>
      </w:r>
      <w:r>
        <w:t xml:space="preserve"> antigen, in comparison to RT-qPCR.RESULTS148 nasopharyngeal swabs were tested. Amongst the 106 positive RT-qPCR samples, 32 were detected by the rapid antigen test, given an overall sensitivity of 30.2%. All the samples detected positive with the antigen </w:t>
      </w:r>
      <w:r>
        <w:t>rapid test were also positive with RT-qPCR.CONCLUSIONSHigher viral loads are associated with better antigen detection rates. Unfortunately, the overall poor sensitivity of the COVID-19 Ag Respi-Strip does not allow using it alone as the frontline testing f</w:t>
      </w:r>
      <w:r>
        <w:t>or COVID-19 diagnosis.</w:t>
      </w:r>
    </w:p>
    <w:p w:rsidR="00000000" w:rsidRDefault="000B3C8C">
      <w:pPr>
        <w:pStyle w:val="content"/>
        <w:ind w:left="720"/>
      </w:pPr>
      <w:hyperlink r:id="rId60" w:history="1">
        <w:r>
          <w:rPr>
            <w:rStyle w:val="Hyperlink"/>
          </w:rPr>
          <w:t xml:space="preserve">Available online at this link </w:t>
        </w:r>
      </w:hyperlink>
    </w:p>
    <w:p w:rsidR="00000000" w:rsidRDefault="000B3C8C">
      <w:pPr>
        <w:pStyle w:val="content"/>
        <w:ind w:left="720"/>
      </w:pPr>
      <w:hyperlink r:id="rId61"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38" w:name="Research818965"/>
      <w:bookmarkEnd w:id="38"/>
      <w:r>
        <w:rPr>
          <w:rStyle w:val="Strong"/>
          <w:rFonts w:ascii="Helvetica" w:eastAsia="Times New Roman" w:hAnsi="Helvetica" w:cs="Helvetica"/>
          <w:sz w:val="22"/>
          <w:szCs w:val="22"/>
        </w:rPr>
        <w:t>Mapping Systemic Inflammation and Antibody Responses in Multisystem Inflammatory Syndrome in Children (MIS-C).</w:t>
      </w:r>
      <w:r>
        <w:rPr>
          <w:rFonts w:ascii="Helvetica" w:eastAsia="Times New Roman" w:hAnsi="Helvetica" w:cs="Helvetica"/>
          <w:sz w:val="22"/>
          <w:szCs w:val="22"/>
        </w:rPr>
        <w:br/>
        <w:t xml:space="preserve">Gruber Conor N. Cell 2020;183(4):982. </w:t>
      </w:r>
    </w:p>
    <w:p w:rsidR="00000000" w:rsidRDefault="000B3C8C">
      <w:pPr>
        <w:pStyle w:val="NormalWeb"/>
        <w:ind w:left="720"/>
      </w:pPr>
      <w:r>
        <w:t xml:space="preserve">Initially, children were thought to </w:t>
      </w:r>
      <w:r>
        <w:t>be spared from disease caused by severe acute respiratory syndrome coronavirus 2 (SARS-CoV-2). However, a month into the epidemic, a novel multisystem inflammatory syndrome in children (MIS-C) emerged. Herein, we report on the immune profiles of nine MIS-C</w:t>
      </w:r>
      <w:r>
        <w:t xml:space="preserve"> cases. All MIS-C patients had evidence of prior SARS-CoV-2 exposure, mounting an antibody response with intact neutralization capability. Cytokine profiling identified elevated signatures of inflammation (IL-18 and IL-6), lymphocytic and myeloid chemotaxi</w:t>
      </w:r>
      <w:r>
        <w:t>s and activation (CCL3, CCL4, and CDCP1), and mucosal immune dysregulation (IL-17A, CCL20, and CCL28). Immunophenotyping of peripheral blood revealed reductions of non-classical monocytes, and subsets of NK and T lymphocytes, suggesting extravasation to af</w:t>
      </w:r>
      <w:r>
        <w:t>fected tissues. Finally, profiling the autoantigen reactivity of MIS-C plasma revealed both known disease-associated autoantibodies (anti-La) and novel candidates that recognize endothelial, gastrointestinal, and immune-cell antigens. All patients were tre</w:t>
      </w:r>
      <w:r>
        <w:t>ated with anti-IL-6R antibody and/or IVIG, which led to rapid disease resolution.</w:t>
      </w:r>
    </w:p>
    <w:p w:rsidR="00000000" w:rsidRDefault="000B3C8C">
      <w:pPr>
        <w:pStyle w:val="content"/>
        <w:ind w:left="720"/>
      </w:pPr>
      <w:hyperlink r:id="rId62"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39" w:name="Research818975"/>
      <w:bookmarkEnd w:id="39"/>
      <w:r>
        <w:rPr>
          <w:rStyle w:val="Strong"/>
          <w:rFonts w:ascii="Helvetica" w:eastAsia="Times New Roman" w:hAnsi="Helvetica" w:cs="Helvetica"/>
          <w:sz w:val="22"/>
          <w:szCs w:val="22"/>
        </w:rPr>
        <w:t>Paediatric Inflammato</w:t>
      </w:r>
      <w:r>
        <w:rPr>
          <w:rStyle w:val="Strong"/>
          <w:rFonts w:ascii="Helvetica" w:eastAsia="Times New Roman" w:hAnsi="Helvetica" w:cs="Helvetica"/>
          <w:sz w:val="22"/>
          <w:szCs w:val="22"/>
        </w:rPr>
        <w:t>ry Multisystem Syndrome: Temporally Associated with SARS-CoV-2 (PIMS-TS): Cardiac Features, Management and Short-Term Outcomes at a UK Tertiary Paediatric Hospital.</w:t>
      </w:r>
      <w:r>
        <w:rPr>
          <w:rFonts w:ascii="Helvetica" w:eastAsia="Times New Roman" w:hAnsi="Helvetica" w:cs="Helvetica"/>
          <w:sz w:val="22"/>
          <w:szCs w:val="22"/>
        </w:rPr>
        <w:br/>
        <w:t xml:space="preserve">Ramcharan Tristan Pediatric cardiology 2020;41(7):1391-1401. </w:t>
      </w:r>
    </w:p>
    <w:p w:rsidR="00000000" w:rsidRDefault="000B3C8C">
      <w:pPr>
        <w:pStyle w:val="NormalWeb"/>
        <w:ind w:left="720"/>
      </w:pPr>
      <w:r>
        <w:t>Children were relatively spared during COVID-19 pandemic. However, the recently reported hyperinflammatory syndrome with overlapping features of Kawasaki disease and toxic shock syndrome-"Paediatric Inflammatory Multisystem Syndrome-temporally associated w</w:t>
      </w:r>
      <w:r>
        <w:t xml:space="preserve">ith SARS-CoV-2" (PIMS-TS) has caused concern. We describe cardiac findings and short-term outcomes in children with PIMS-TS at a tertiary children's hospital. Single-center observational study of children with PIMS-TS from 10th April to 9th May 2020. Data </w:t>
      </w:r>
      <w:r>
        <w:t>on ECG and echocardiogram were retrospectively analyzed along with demographics, clinical features and blood parameters. Fifteen children with median age of 8.8 (IQR 6.4-11.2) years were included, all were from African/Afro-Caribbean, South Asian, Mixed or</w:t>
      </w:r>
      <w:r>
        <w:t xml:space="preserve"> other minority ethnic groups. All showed raised inflammatory/cardiac markers (CRP, ferritin, Troponin I, CK and pro-BNP). Transient valve regurgitation was present in 10 patients (67%). Left Ventricular ejection fraction was reduced in 12 (80%), fractiona</w:t>
      </w:r>
      <w:r>
        <w:t>l shortening in 8 (53%) with resolution in all but 2. Fourteen (93%) had coronary artery abnormalities, with normalization in 6. ECG abnormalities were present in 9 (60%) which normalized in 6 by discharge. Ten (67%) needed inotropes and/or vasopressors. N</w:t>
      </w:r>
      <w:r>
        <w:t>one needed extracorporeal life support. Improvement in cardiac biochemical markers was closely followed by improvement in ECG/echocardiogram. All patients were discharged alive and twelve (80%) have been reviewed since. Our entire cohort with PIMS-TS had c</w:t>
      </w:r>
      <w:r>
        <w:t>ardiac involvement and this degree of involvement is significantly more than other published series and emphasizes the need for specialist cardiac review. We believe that our multi-disciplinary team approach was crucial for the good short-term outcomes.</w:t>
      </w:r>
    </w:p>
    <w:p w:rsidR="00000000" w:rsidRDefault="000B3C8C">
      <w:pPr>
        <w:pStyle w:val="content"/>
        <w:ind w:left="720"/>
      </w:pPr>
      <w:hyperlink r:id="rId63"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40" w:name="Research818957"/>
      <w:bookmarkEnd w:id="40"/>
      <w:r>
        <w:rPr>
          <w:rStyle w:val="Strong"/>
          <w:rFonts w:ascii="Helvetica" w:eastAsia="Times New Roman" w:hAnsi="Helvetica" w:cs="Helvetica"/>
          <w:sz w:val="22"/>
          <w:szCs w:val="22"/>
        </w:rPr>
        <w:t>Pediatric Severe Acute Respiratory Syndrome Coronavirus 2 (SARS-CoV-2): Clinical Presentation, Infectivity, and Immune Responses.</w:t>
      </w:r>
      <w:r>
        <w:rPr>
          <w:rFonts w:ascii="Helvetica" w:eastAsia="Times New Roman" w:hAnsi="Helvetica" w:cs="Helvetica"/>
          <w:sz w:val="22"/>
          <w:szCs w:val="22"/>
        </w:rPr>
        <w:br/>
        <w:t xml:space="preserve">Yonker Lael M. The Journal of pediatrics 2020;227:45. </w:t>
      </w:r>
    </w:p>
    <w:p w:rsidR="00000000" w:rsidRDefault="000B3C8C">
      <w:pPr>
        <w:pStyle w:val="NormalWeb"/>
        <w:ind w:left="720"/>
      </w:pPr>
      <w:r>
        <w:t>OBJECTIVESAs schools plan for re-opening, understanding the potential r</w:t>
      </w:r>
      <w:r>
        <w:t>ole children play in the coronavirus infectious disease 2019 (COVID-19) pandemic and the factors that drive severe illness in children is critical.STUDY DESIGNChildren ages 0-22 years with suspected severe acute respiratory syndrome coronavirus 2 (SARS-CoV</w:t>
      </w:r>
      <w:r>
        <w:t>-2) infection presenting to urgent care clinics or being hospitalized for confirmed/suspected SARS-CoV-2 infection or multisystem inflammatory syndrome in children (MIS-C) at Massachusetts General Hospital were offered enrollment in the Massachusetts Gener</w:t>
      </w:r>
      <w:r>
        <w:t>al Hospital Pediatric COVID-19 Biorepository. Enrolled children provided nasopharyngeal, oropharyngeal, and/or blood specimens. SARS-CoV-2 viral load, ACE2 RNA levels, and serology for SARS-CoV-2 were quantified.RESULTSA total of 192 children (mean age, 10</w:t>
      </w:r>
      <w:r>
        <w:t>.2 ± 7.0 years) were enrolled. Forty-nine children (26%) were diagnosed with acute SARS-CoV-2 infection; an additional 18 children (9%) met the criteria for MIS-C. Only 25 children (51%) with acute SARS-CoV-2 infection presented with fever; symptoms of SAR</w:t>
      </w:r>
      <w:r>
        <w:t>S-CoV-2 infection, if present, were nonspecific. Nasopharyngeal viral load was highest in children in the first 2 days of symptoms, significantly higher than hospitalized adults with severe disease (P = .002). Age did not impact viral load, but younger chi</w:t>
      </w:r>
      <w:r>
        <w:t>ldren had lower angiotensin-converting enzyme 2 expression (P = .004). Immunoglobulin M (IgM) and Immunoglobulin G (IgG) to the receptor binding domain of the SARS-CoV-2 spike protein were increased in severe MIS-C (P &lt; .001), with dysregulated humoral res</w:t>
      </w:r>
      <w:r>
        <w:t>ponses observed.CONCLUSIONSThis study reveals that children may be a potential source of contagion in the SARS-CoV-2 pandemic despite having milder disease or a lack of symptoms; immune dysregulation is implicated in severe postinfectious MIS-C.</w:t>
      </w:r>
    </w:p>
    <w:p w:rsidR="00000000" w:rsidRDefault="000B3C8C">
      <w:pPr>
        <w:pStyle w:val="content"/>
        <w:ind w:left="720"/>
      </w:pPr>
      <w:hyperlink r:id="rId64" w:history="1">
        <w:r>
          <w:rPr>
            <w:rStyle w:val="Hyperlink"/>
          </w:rPr>
          <w:t xml:space="preserve">Available online at this link </w:t>
        </w:r>
      </w:hyperlink>
    </w:p>
    <w:p w:rsidR="00000000" w:rsidRDefault="000B3C8C">
      <w:pPr>
        <w:pStyle w:val="content"/>
        <w:ind w:left="720"/>
      </w:pPr>
      <w:hyperlink r:id="rId65"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41" w:name="Research818985"/>
      <w:bookmarkEnd w:id="41"/>
      <w:r>
        <w:rPr>
          <w:rStyle w:val="Strong"/>
          <w:rFonts w:ascii="Helvetica" w:eastAsia="Times New Roman" w:hAnsi="Helvetica" w:cs="Helvetica"/>
          <w:sz w:val="22"/>
          <w:szCs w:val="22"/>
        </w:rPr>
        <w:t>Performance of six SARS-CoV-2 immunoassays in comparison with microneutralisation.</w:t>
      </w:r>
      <w:r>
        <w:rPr>
          <w:rFonts w:ascii="Helvetica" w:eastAsia="Times New Roman" w:hAnsi="Helvetica" w:cs="Helvetica"/>
          <w:sz w:val="22"/>
          <w:szCs w:val="22"/>
        </w:rPr>
        <w:br/>
        <w:t>Jääskeläinen A. J Journal of clinical virology : the official publication of the Pan American Society for Clinical Virology 2020;129:104</w:t>
      </w:r>
      <w:r>
        <w:rPr>
          <w:rFonts w:ascii="Helvetica" w:eastAsia="Times New Roman" w:hAnsi="Helvetica" w:cs="Helvetica"/>
          <w:sz w:val="22"/>
          <w:szCs w:val="22"/>
        </w:rPr>
        <w:t xml:space="preserve">512. </w:t>
      </w:r>
    </w:p>
    <w:p w:rsidR="00000000" w:rsidRDefault="000B3C8C">
      <w:pPr>
        <w:pStyle w:val="NormalWeb"/>
        <w:ind w:left="720"/>
      </w:pPr>
      <w:r>
        <w:t>There is an urgent need for reliable high-throughput serological assays for the management of the ongoing COVID-19 pandemic. Preferably, the performance of serological tests for a novel virus should be determined with clinical specimens against a gol</w:t>
      </w:r>
      <w:r>
        <w:t xml:space="preserve">d standard, i.e. virus neutralisation. We compared the performance of six commercial immunoassays for the detection of SARS-COV-2 IgG, IgA and IgM antibodies, including four automated assays [Abbott SARS-COV-2 IgG (CE marked), Diasorin Liaison® SARS-COV-2 </w:t>
      </w:r>
      <w:r>
        <w:t>S1/S2 IgG (research use only, RUO), and Euroimmun SARS-COV-2 IgG and IgA (CE marked)], and two rapid lateral flow (immunocromatographic) tests [Acro Biotech 2019-nCoV IgG/IgM (CE marked) and Xiamen Biotime Biotechnology SARS-COV-2 IgG/IgM (CE marked)] with</w:t>
      </w:r>
      <w:r>
        <w:t xml:space="preserve"> a microneutralisation test (MNT). Two specimen panels from serum samples sent to Helsinki University Hospital Laboratory (HUSLAB) were compiled: the patient panel (N=70) included sera from PCR confirmed COVID-19 patients, and the negative panel (N=81) inc</w:t>
      </w:r>
      <w:r>
        <w:t>luded sera sent for screening of autoimmune diseases and respiratory virus antibodies in 2018 and 2019. The MNT was carried out for all COVID-19 samples (70 serum samples, 62 individuals) and for 53 samples from the negative panel. Forty-one out of 62 COVI</w:t>
      </w:r>
      <w:r>
        <w:t>D-19 patients showed neutralising antibodies.The specificity and sensitivity values of the commercial tests against MNT, respectively, were as follows: 95.1 %/80.5 % (Abbott Architect SARS-CoV-2 IgG), 94.9 %/43.8 % (Diasorin Liaison SARS-CoV-2 IgG; RUO), 6</w:t>
      </w:r>
      <w:r>
        <w:t>8.3 %/87.8 % (Euroimmun SARS-CoV-2 IgA), 86.6 %/70.7 % (Euroimmun SARS-CoV-2 IgG), 74.4 %/56.1 % (Acro 2019-nCoV IgG), 69.5 %/46.3 % (Acro 2019-nCoV IgM), 97.5 %/71.9 % (Xiamen Biotime SARS-CoV-2 IgG), and 88.8 %/81.3 % (Xiamen Biotime SARS-CoV-2 IgM). Thi</w:t>
      </w:r>
      <w:r>
        <w:t>s study shows variable performance values. Laboratories should carefully consider their testing process, such as a two-tier approach, in order to optimize the overall performance of SARS- CoV-2 serodiagnostics.</w:t>
      </w:r>
    </w:p>
    <w:p w:rsidR="00000000" w:rsidRDefault="000B3C8C">
      <w:pPr>
        <w:pStyle w:val="content"/>
        <w:ind w:left="720"/>
      </w:pPr>
      <w:hyperlink r:id="rId66" w:history="1">
        <w:r>
          <w:rPr>
            <w:rStyle w:val="Hyperlink"/>
          </w:rPr>
          <w:t xml:space="preserve">Available online at this link </w:t>
        </w:r>
      </w:hyperlink>
    </w:p>
    <w:p w:rsidR="00000000" w:rsidRDefault="000B3C8C">
      <w:pPr>
        <w:pStyle w:val="content"/>
        <w:ind w:left="720"/>
      </w:pPr>
      <w:hyperlink r:id="rId67" w:history="1">
        <w:r>
          <w:rPr>
            <w:rStyle w:val="Hyperlink"/>
          </w:rPr>
          <w:t xml:space="preserve">Available online at this link </w:t>
        </w:r>
      </w:hyperlink>
    </w:p>
    <w:p w:rsidR="00000000" w:rsidRDefault="000B3C8C">
      <w:pPr>
        <w:pStyle w:val="NormalWeb"/>
        <w:ind w:left="720"/>
      </w:pPr>
      <w:r>
        <w:t> </w:t>
      </w: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42" w:name="Research818972"/>
      <w:bookmarkEnd w:id="42"/>
      <w:r>
        <w:rPr>
          <w:rStyle w:val="Strong"/>
          <w:rFonts w:ascii="Helvetica" w:eastAsia="Times New Roman" w:hAnsi="Helvetica" w:cs="Helvetica"/>
          <w:sz w:val="22"/>
          <w:szCs w:val="22"/>
        </w:rPr>
        <w:t>Prevalence of IgG against SARS-CoV-2 and evaluation of a rapid MEDsan IgG test in children seeking medical care</w:t>
      </w:r>
      <w:r>
        <w:rPr>
          <w:rFonts w:ascii="Helvetica" w:eastAsia="Times New Roman" w:hAnsi="Helvetica" w:cs="Helvetica"/>
          <w:sz w:val="22"/>
          <w:szCs w:val="22"/>
        </w:rPr>
        <w:br/>
        <w:t xml:space="preserve">Posfay-Barbe K.M. Clinical infectious diseases : an official publication of the Infectious Diseases Society of America 2020;:No page numbers. </w:t>
      </w:r>
    </w:p>
    <w:p w:rsidR="00000000" w:rsidRDefault="000B3C8C">
      <w:pPr>
        <w:pStyle w:val="NormalWeb"/>
        <w:ind w:left="720"/>
      </w:pPr>
      <w:r>
        <w:t xml:space="preserve">In a sample of 208 children seeking medical care, seropositivity rate of anti-SARS-CoV-2 IgG antibodies was 8.7%, suggesting a similar infection rate to that observed in adults, but &amp;gt;100-fold the incidence of RT-PCR-confirmed pediatric cases. Compared </w:t>
      </w:r>
      <w:r>
        <w:t>to the gold-standard combined ELISA+immunofluorescence, the MEDsan IgG rapid diagnostic test performed accurately.&lt;br/&gt;Copyright &amp;#xa9; The Author(s) 2020. Published by Oxford University Press for the Infectious Diseases Society of America. All rights rese</w:t>
      </w:r>
      <w:r>
        <w:t>rved. For permissions, e-mail: journals.permissions@oup.com.</w:t>
      </w:r>
    </w:p>
    <w:p w:rsidR="00000000" w:rsidRDefault="000B3C8C">
      <w:pPr>
        <w:pStyle w:val="content"/>
        <w:ind w:left="720"/>
      </w:pPr>
      <w:hyperlink r:id="rId68"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43" w:name="Research818959"/>
      <w:bookmarkEnd w:id="43"/>
      <w:r>
        <w:rPr>
          <w:rStyle w:val="Strong"/>
          <w:rFonts w:ascii="Helvetica" w:eastAsia="Times New Roman" w:hAnsi="Helvetica" w:cs="Helvetica"/>
          <w:sz w:val="22"/>
          <w:szCs w:val="22"/>
        </w:rPr>
        <w:t>Quantitative SARS-CoV-2 Serology in Childr</w:t>
      </w:r>
      <w:r>
        <w:rPr>
          <w:rStyle w:val="Strong"/>
          <w:rFonts w:ascii="Helvetica" w:eastAsia="Times New Roman" w:hAnsi="Helvetica" w:cs="Helvetica"/>
          <w:sz w:val="22"/>
          <w:szCs w:val="22"/>
        </w:rPr>
        <w:t>en With Multisystem Inflammatory Syndrome (MIS-C).</w:t>
      </w:r>
      <w:r>
        <w:rPr>
          <w:rFonts w:ascii="Helvetica" w:eastAsia="Times New Roman" w:hAnsi="Helvetica" w:cs="Helvetica"/>
          <w:sz w:val="22"/>
          <w:szCs w:val="22"/>
        </w:rPr>
        <w:br/>
        <w:t xml:space="preserve">Rostad Christina A. Pediatrics 2020;146(6):No page numbers. </w:t>
      </w:r>
    </w:p>
    <w:p w:rsidR="00000000" w:rsidRDefault="000B3C8C">
      <w:pPr>
        <w:pStyle w:val="NormalWeb"/>
        <w:ind w:left="720"/>
      </w:pPr>
      <w:r>
        <w:t>OBJECTIVESWe aimed to measure severe acute respiratory syndrome coronavirus 2 (SARS-CoV-2) serological responses in children hospitalized with m</w:t>
      </w:r>
      <w:r>
        <w:t>ultisystem inflammatory syndrome in children (MIS-C) compared with those with coronavirus disease 2019 (COVID-19), those with Kawasaki disease (KD), and hospitalized pediatric controls.METHODSFrom March 17, 2020, to May 26, 2020, we prospectively identifie</w:t>
      </w:r>
      <w:r>
        <w:t>d hospitalized children with MIS-C (n = 10), symptomatic COVID-19 (n = 10), and KD (n = 5) and hospitalized controls (n = 4) at Children's Healthcare of Atlanta. With institutional review board approval, we obtained prospective and residual blood samples f</w:t>
      </w:r>
      <w:r>
        <w:t>rom these children and measured SARS-CoV-2 spike receptor-binding domain (RBD) immunoglobulin M and immunoglobulin G (IgG), full-length spike IgG, and nucleocapsid protein antibodies using quantitative enzyme-linked immunosorbent assays and SARS-CoV-2 neut</w:t>
      </w:r>
      <w:r>
        <w:t>ralizing antibodies using live-virus focus-reduction neutralization assays. We statistically compared the log-transformed antibody titers among groups and performed linear regression analyses.RESULTSAll children with MIS-C had high titers of SARS-CoV-2 RBD</w:t>
      </w:r>
      <w:r>
        <w:t xml:space="preserve"> IgG antibodies, which correlated with full-length spike IgG antibodies (R 2 = 0.956; P &lt; .001), nucleocapsid protein antibodies (R 2 = 0.846; P &lt; .001), and neutralizing antibodies (R 2 = 0.667; P &lt; .001). Children with MIS-C had significantly higher SARS</w:t>
      </w:r>
      <w:r>
        <w:t>-CoV-2 RBD IgG antibody titers (geometric mean titer 6800; 95% confidence interval 3495-13 231) than children with COVID-19 (geometric mean titer 626; 95% confidence interval 251-1563; P &lt; .001), children with KD (geometric mean titer 124; 95% confidence i</w:t>
      </w:r>
      <w:r>
        <w:t>nterval 91-170; P &lt; .001), and hospitalized controls (geometric mean titer 85; P &lt; .001). All children with MIS-C also had detectable RBD immunoglobulin M antibodies, indicating recent SARS-CoV-2 infection. RBD IgG titers correlated with the erythrocyte se</w:t>
      </w:r>
      <w:r>
        <w:t>dimentation rate (R 2 = 0.512; P &lt; .046) and with hospital (R 2 = 0.548; P = .014) and ICU lengths of stay (R 2 = 0.590; P = .010).CONCLUSIONSQuantitative SARS-CoV-2 serology may have a role in establishing the diagnosis of MIS-C, distinguishing it from si</w:t>
      </w:r>
      <w:r>
        <w:t>milar clinical entities, and stratifying risk for adverse outcomes.</w:t>
      </w:r>
    </w:p>
    <w:p w:rsidR="00000000" w:rsidRDefault="000B3C8C">
      <w:pPr>
        <w:pStyle w:val="content"/>
        <w:ind w:left="720"/>
      </w:pPr>
      <w:hyperlink r:id="rId69"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44" w:name="Research818963"/>
      <w:bookmarkEnd w:id="44"/>
      <w:r>
        <w:rPr>
          <w:rStyle w:val="Strong"/>
          <w:rFonts w:ascii="Helvetica" w:eastAsia="Times New Roman" w:hAnsi="Helvetica" w:cs="Helvetica"/>
          <w:sz w:val="22"/>
          <w:szCs w:val="22"/>
        </w:rPr>
        <w:t>Risk factors for redetectable posit</w:t>
      </w:r>
      <w:r>
        <w:rPr>
          <w:rStyle w:val="Strong"/>
          <w:rFonts w:ascii="Helvetica" w:eastAsia="Times New Roman" w:hAnsi="Helvetica" w:cs="Helvetica"/>
          <w:sz w:val="22"/>
          <w:szCs w:val="22"/>
        </w:rPr>
        <w:t>ivity in recovered COVID-19 children</w:t>
      </w:r>
      <w:r>
        <w:rPr>
          <w:rFonts w:ascii="Helvetica" w:eastAsia="Times New Roman" w:hAnsi="Helvetica" w:cs="Helvetica"/>
          <w:sz w:val="22"/>
          <w:szCs w:val="22"/>
        </w:rPr>
        <w:br/>
        <w:t xml:space="preserve">Peng D. Pediatric Pulmonology 2020;55(12):3602-3609. </w:t>
      </w:r>
    </w:p>
    <w:p w:rsidR="00000000" w:rsidRDefault="000B3C8C">
      <w:pPr>
        <w:pStyle w:val="NormalWeb"/>
        <w:ind w:left="720"/>
      </w:pPr>
      <w:r>
        <w:t>Objective: To identify the risk factors for redetectable positivity (RP), and to provide a basis for prevention and control of coronavirus disease-2019 (COVID-19) in</w:t>
      </w:r>
      <w:r>
        <w:t xml:space="preserve"> children. &lt;br/&gt;Method(s): A retrospective study was performed on all pediatric patients diagnosed with COVID-19. RP was defined as the positive result of real-time reverse transcriptase polymerase chain reaction (RT-PCR) for severe acute respiratory syndr</w:t>
      </w:r>
      <w:r>
        <w:t xml:space="preserve">ome coronavirus 2 (SARS-CoV-2) after symptom resolution and discharge. Children were defined as being less than 18 years old. &lt;br/&gt;Result(s): Fourteen out of 38 (36.8%) pediatric patients exhibited RP. Compared with the non-RP group (n = 24), the RP group </w:t>
      </w:r>
      <w:r>
        <w:t>(n = 14) had more family cluster infections, relatively higher white blood cell (WBC) count and longer plasma prothrombin time (PT), while age and gender were insignificant. T lymphocyte subclassification was observed at five-time points: the first test af</w:t>
      </w:r>
      <w:r>
        <w:t>ter admission, 2 weeks, and 1, 2, and 3 months after discharge. The RP group had a higher percentage and count of CD8+ T lymphocytes and lower CD4+/CD8+ ratio at 2 weeks, while a lower percentage and count of CD4+ T lymphocytes and lower CD4+/CD8+ ratio at</w:t>
      </w:r>
      <w:r>
        <w:t xml:space="preserve"> 2 months. The positive rate of nasopharyngeal swabs by RT-PCR was higher during the onset, while that of anal swabs was higher during the recovery of COVID-19. &lt;br/&gt;Conclusion(s): Family cluster infection, higher WBC count, and longer PT are the early ris</w:t>
      </w:r>
      <w:r>
        <w:t>k factors for RP in recovered COVID-19 children. The dynamic changes in number and ratio of CD4+ and CD8+ T lymphocytes may be involved in prolonged SARS-CoV-2 clearance. Nasopharyngeal swabs sampling during the onset and anal swabs sampling during the rec</w:t>
      </w:r>
      <w:r>
        <w:t>overy may improve the positivity rate of RT-PCR.&lt;br/&gt;Copyright &amp;#xa9; 2020 Wiley Periodicals LLC</w:t>
      </w:r>
    </w:p>
    <w:p w:rsidR="00000000" w:rsidRDefault="000B3C8C">
      <w:pPr>
        <w:pStyle w:val="content"/>
        <w:ind w:left="720"/>
      </w:pPr>
      <w:hyperlink r:id="rId70"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45" w:name="Research818962"/>
      <w:bookmarkEnd w:id="45"/>
      <w:r>
        <w:rPr>
          <w:rStyle w:val="Strong"/>
          <w:rFonts w:ascii="Helvetica" w:eastAsia="Times New Roman" w:hAnsi="Helvetica" w:cs="Helvetica"/>
          <w:sz w:val="22"/>
          <w:szCs w:val="22"/>
        </w:rPr>
        <w:t>SARS-C</w:t>
      </w:r>
      <w:r>
        <w:rPr>
          <w:rStyle w:val="Strong"/>
          <w:rFonts w:ascii="Helvetica" w:eastAsia="Times New Roman" w:hAnsi="Helvetica" w:cs="Helvetica"/>
          <w:sz w:val="22"/>
          <w:szCs w:val="22"/>
        </w:rPr>
        <w:t>oV-2 antibody responses in children with MIS-C and mild and severe COVID-19</w:t>
      </w:r>
      <w:r>
        <w:rPr>
          <w:rFonts w:ascii="Helvetica" w:eastAsia="Times New Roman" w:hAnsi="Helvetica" w:cs="Helvetica"/>
          <w:sz w:val="22"/>
          <w:szCs w:val="22"/>
        </w:rPr>
        <w:br/>
        <w:t xml:space="preserve">Anderson E.M. Journal of the Pediatric Infectious Diseases Society 2020;:No page numbers. </w:t>
      </w:r>
    </w:p>
    <w:p w:rsidR="00000000" w:rsidRDefault="000B3C8C">
      <w:pPr>
        <w:pStyle w:val="NormalWeb"/>
        <w:ind w:left="720"/>
      </w:pPr>
      <w:r>
        <w:t>SARS-CoV-2 antibody responses in children remain poorly characterized. Here, we show that</w:t>
      </w:r>
      <w:r>
        <w:t xml:space="preserve"> pediatric patients with multisystem inflammatory syndrome in children (MIS-C) possess higher SARS-CoV-2 spike IgG titers compared to those with severe coronavirus disease 2019 (COVID-19), likely reflecting a longer time since onset of infection in MIS-C p</w:t>
      </w:r>
      <w:r>
        <w:t>atients.&lt;br/&gt;Copyright &amp;#xa9; The Author(s) 2020. Published by Oxford University Press on behalf of The Journal of the Pediatric Infectious Diseases Society. All rights reserved. For permissions, please e-mail: journals.permissions@oup.com.</w:t>
      </w:r>
    </w:p>
    <w:p w:rsidR="00000000" w:rsidRDefault="000B3C8C">
      <w:pPr>
        <w:pStyle w:val="content"/>
        <w:ind w:left="720"/>
      </w:pPr>
      <w:hyperlink r:id="rId71"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46" w:name="Research818971"/>
      <w:bookmarkEnd w:id="46"/>
      <w:r>
        <w:rPr>
          <w:rStyle w:val="Strong"/>
          <w:rFonts w:ascii="Helvetica" w:eastAsia="Times New Roman" w:hAnsi="Helvetica" w:cs="Helvetica"/>
          <w:sz w:val="22"/>
          <w:szCs w:val="22"/>
        </w:rPr>
        <w:t>SARS-CoV-2 infections in children and young people.</w:t>
      </w:r>
      <w:r>
        <w:rPr>
          <w:rFonts w:ascii="Helvetica" w:eastAsia="Times New Roman" w:hAnsi="Helvetica" w:cs="Helvetica"/>
          <w:sz w:val="22"/>
          <w:szCs w:val="22"/>
        </w:rPr>
        <w:br/>
        <w:t xml:space="preserve">Felsenstein Susanna Clinical immunology (Orlando, Fla.) </w:t>
      </w:r>
      <w:r>
        <w:rPr>
          <w:rFonts w:ascii="Helvetica" w:eastAsia="Times New Roman" w:hAnsi="Helvetica" w:cs="Helvetica"/>
          <w:sz w:val="22"/>
          <w:szCs w:val="22"/>
        </w:rPr>
        <w:t xml:space="preserve">2020;220:108588. </w:t>
      </w:r>
    </w:p>
    <w:p w:rsidR="00000000" w:rsidRDefault="000B3C8C">
      <w:pPr>
        <w:pStyle w:val="NormalWeb"/>
        <w:ind w:left="720"/>
      </w:pPr>
      <w:r>
        <w:t>Though recent reports link SARS-CoV-2 infections with hyper-inflammatory states in children, most children experience no/mild symptoms, and hospitalization and mortality rates are low in the age group. As symptoms are usually mild and ser</w:t>
      </w:r>
      <w:r>
        <w:t>oconversion occurs at low frequencies, it remains unclear whether children significantly contribute to community transmission. Several hypotheses try to explain age-related differences in disease presentation and severity. Possible reasons for milder prese</w:t>
      </w:r>
      <w:r>
        <w:t>ntations in children as compared to adults include frequent contact to seasonal coronaviruses, presence of cross-reactive antibodies, and/or co-clearance with other viruses. Increased expression of ACE2 in young people may facilitate virus infection, while</w:t>
      </w:r>
      <w:r>
        <w:t xml:space="preserve"> limiting inflammation and reducing the risk of severe disease. Further potential factors include recent vaccinations and a more diverse memory T cell repertoire. This manuscript reviews age-related host factors that may protect children from COVID-19 and </w:t>
      </w:r>
      <w:r>
        <w:t>complications associated, and addresses the confusion around seropositivity and immunity.</w:t>
      </w:r>
    </w:p>
    <w:p w:rsidR="00000000" w:rsidRDefault="000B3C8C">
      <w:pPr>
        <w:pStyle w:val="content"/>
        <w:ind w:left="720"/>
      </w:pPr>
      <w:hyperlink r:id="rId72" w:history="1">
        <w:r>
          <w:rPr>
            <w:rStyle w:val="Hyperlink"/>
          </w:rPr>
          <w:t xml:space="preserve">Available online at this link </w:t>
        </w:r>
      </w:hyperlink>
    </w:p>
    <w:p w:rsidR="00000000" w:rsidRDefault="000B3C8C">
      <w:pPr>
        <w:pStyle w:val="content"/>
        <w:ind w:left="720"/>
      </w:pPr>
      <w:hyperlink r:id="rId73"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47" w:name="Research818977"/>
      <w:bookmarkEnd w:id="47"/>
      <w:r>
        <w:rPr>
          <w:rStyle w:val="Strong"/>
          <w:rFonts w:ascii="Helvetica" w:eastAsia="Times New Roman" w:hAnsi="Helvetica" w:cs="Helvetica"/>
          <w:sz w:val="22"/>
          <w:szCs w:val="22"/>
        </w:rPr>
        <w:t>SARS-CoV-2 infections with emphasis on pediatric patients: a narrative review.</w:t>
      </w:r>
      <w:r>
        <w:rPr>
          <w:rFonts w:ascii="Helvetica" w:eastAsia="Times New Roman" w:hAnsi="Helvetica" w:cs="Helvetica"/>
          <w:sz w:val="22"/>
          <w:szCs w:val="22"/>
        </w:rPr>
        <w:br/>
        <w:t>Yamamoto Lidia Revista do Instituto de M</w:t>
      </w:r>
      <w:r>
        <w:rPr>
          <w:rFonts w:ascii="Helvetica" w:eastAsia="Times New Roman" w:hAnsi="Helvetica" w:cs="Helvetica"/>
          <w:sz w:val="22"/>
          <w:szCs w:val="22"/>
        </w:rPr>
        <w:t xml:space="preserve">edicina Tropical de Sao Paulo 2020;62:e65. </w:t>
      </w:r>
    </w:p>
    <w:p w:rsidR="00000000" w:rsidRDefault="000B3C8C">
      <w:pPr>
        <w:pStyle w:val="NormalWeb"/>
        <w:ind w:left="720"/>
      </w:pPr>
      <w:r>
        <w:t>This narrative review summarizes the main aspects underlying the new coronavirus SARS-CoV-2, its epidemiology, pathophysiology, pointing to differences of SARS-CoV-2 main receptors ACE2, in terms of expression an</w:t>
      </w:r>
      <w:r>
        <w:t>d the amount of soluble ACE2 in the circulation of children, men and women, and also in those with risk factors such as the smokers and pregnant women or presenting with comorbidities (diabetes, obesity, hypertension and other cardiovascular diseases, rena</w:t>
      </w:r>
      <w:r>
        <w:t>l and CNS pre-existing diseases). Clinical manifestations in adults and children were also described, emphasizing the particularities already seen in children, regarding signs, symptoms, viral excretion time and the involvement of all organs and systems. T</w:t>
      </w:r>
      <w:r>
        <w:t>he COVID-19 in the pediatric population was divided into two sections: one dedicated to previously healthy children and adolescents with COVID-19, and the other to those who live with comorbidities and acquired COVID-19. A few paragraphs were reserved to t</w:t>
      </w:r>
      <w:r>
        <w:t>he recently described severe multisystemic inflammatory syndrome associated with COVID-19 (MIS-C) that shares certain characteristics with Kawasaki disease. Some studies on the infection in pregnant and postpartum women, as well as neonates were shown. Thi</w:t>
      </w:r>
      <w:r>
        <w:t>s review has also covered the laboratory diagnosis of COVID-19, passing through the imaging diagnosis made by the chest tomography revealing ground glass patching opacities, and results of non-specific exams such as the total blood with lymphopenia, the co</w:t>
      </w:r>
      <w:r>
        <w:t>agulation tests with increased prothrombin times, as well as marked increments of the D-dimer, troponin and proinflammatory cytokines. In the section devoted to the specific laboratory diagnosis of COVID-19, the most used RT-PCR protocols were described an</w:t>
      </w:r>
      <w:r>
        <w:t>d some studies on the serological diagnosis with IgA, IgM and IgG detection were detailed, including the use of rapid immunochromatographic assays and discussing the ideal period after the onset of symptoms to perform each type of test. In the end, the man</w:t>
      </w:r>
      <w:r>
        <w:t>agement of pediatric patients with COVID-19 based mainly on supportive measures has been briefly commented.</w:t>
      </w:r>
    </w:p>
    <w:p w:rsidR="00000000" w:rsidRDefault="000B3C8C">
      <w:pPr>
        <w:pStyle w:val="content"/>
        <w:ind w:left="720"/>
      </w:pPr>
      <w:hyperlink r:id="rId74" w:history="1">
        <w:r>
          <w:rPr>
            <w:rStyle w:val="Hyperlink"/>
          </w:rPr>
          <w:t>Available online at this link</w:t>
        </w:r>
        <w:r>
          <w:rPr>
            <w:rStyle w:val="Hyperlink"/>
          </w:rPr>
          <w:t xml:space="preserve"> </w:t>
        </w:r>
      </w:hyperlink>
    </w:p>
    <w:p w:rsidR="00000000" w:rsidRDefault="000B3C8C">
      <w:pPr>
        <w:pStyle w:val="content"/>
        <w:ind w:left="720"/>
      </w:pPr>
      <w:hyperlink r:id="rId75"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48" w:name="Research819299"/>
      <w:bookmarkEnd w:id="48"/>
      <w:r>
        <w:rPr>
          <w:rStyle w:val="Strong"/>
          <w:rFonts w:ascii="Helvetica" w:eastAsia="Times New Roman" w:hAnsi="Helvetica" w:cs="Helvetica"/>
          <w:sz w:val="22"/>
          <w:szCs w:val="22"/>
        </w:rPr>
        <w:t>Seroprevalence and immunity of SARS-CoV-2 infection in children and adolescents in schools in Switzerland: design for a longitudinal, school-based prospective cohort study</w:t>
      </w:r>
      <w:r>
        <w:rPr>
          <w:rFonts w:ascii="Helvetica" w:eastAsia="Times New Roman" w:hAnsi="Helvetica" w:cs="Helvetica"/>
          <w:sz w:val="22"/>
          <w:szCs w:val="22"/>
        </w:rPr>
        <w:br/>
        <w:t xml:space="preserve">Agne Ulyte International Journal of Public Health 2020;65:1549–1557. </w:t>
      </w:r>
    </w:p>
    <w:p w:rsidR="00000000" w:rsidRDefault="000B3C8C">
      <w:pPr>
        <w:pStyle w:val="NormalWeb"/>
        <w:ind w:left="720"/>
      </w:pPr>
      <w:r>
        <w:t>Objectives Thi</w:t>
      </w:r>
      <w:r>
        <w:t>s longitudinal cohort study aims to assess the extent and patterns of seroprevalence of severe acute respiratory syndrome coronavirus 2 (SARS-CoV-2) antibodies in school-attending children, and their parents and school personnel. It will examine risk facto</w:t>
      </w:r>
      <w:r>
        <w:t>rs for infection, the relationship between seropositivity and symptoms, and temporal persistence of antibodies. Methods The study (Ciao Corona) will enroll a regionally representative, random sample of schools in the canton of Zurich, where 18% of the Swis</w:t>
      </w:r>
      <w:r>
        <w:t>s population live. Children aged 5–16 years, attending primary and secondary schools, and their parents and school personnel are invited. Venous blood and saliva samples are collected for serological testing in June/July 2020, in October/November 2020, and</w:t>
      </w:r>
      <w:r>
        <w:t xml:space="preserve"> in March/April 2021. Bi-monthly questionnaires will cover SARS-CoV-2 symptoms and tests, health, preventive behavior, and lifestyle information. Hierarchical Bayesian logistic regression models will account for sensitivity and specificity of the serologic</w:t>
      </w:r>
      <w:r>
        <w:t>al tests in the analyses and complex sampling structure, i.e., clustering within classes and schools. Results and conclusions This unique school-based study will allow describing temporal trends of immunity, evaluate effects of preventive measures and will</w:t>
      </w:r>
      <w:r>
        <w:t xml:space="preserve"> inform goal-oriented policy decisions during subsequent outbreaks.</w:t>
      </w:r>
    </w:p>
    <w:p w:rsidR="00000000" w:rsidRDefault="000B3C8C">
      <w:pPr>
        <w:pStyle w:val="content"/>
        <w:ind w:left="720"/>
      </w:pPr>
      <w:hyperlink r:id="rId76"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49" w:name="Research819226"/>
      <w:bookmarkEnd w:id="49"/>
      <w:r>
        <w:rPr>
          <w:rStyle w:val="Strong"/>
          <w:rFonts w:ascii="Helvetica" w:eastAsia="Times New Roman" w:hAnsi="Helvetica" w:cs="Helvetica"/>
          <w:sz w:val="22"/>
          <w:szCs w:val="22"/>
        </w:rPr>
        <w:t>Seroprevalence of SARS-CoV-2 antibo</w:t>
      </w:r>
      <w:r>
        <w:rPr>
          <w:rStyle w:val="Strong"/>
          <w:rFonts w:ascii="Helvetica" w:eastAsia="Times New Roman" w:hAnsi="Helvetica" w:cs="Helvetica"/>
          <w:sz w:val="22"/>
          <w:szCs w:val="22"/>
        </w:rPr>
        <w:t xml:space="preserve">dies in children: a prospective multicentre cohort study </w:t>
      </w:r>
      <w:r>
        <w:rPr>
          <w:rFonts w:ascii="Helvetica" w:eastAsia="Times New Roman" w:hAnsi="Helvetica" w:cs="Helvetica"/>
          <w:sz w:val="22"/>
          <w:szCs w:val="22"/>
        </w:rPr>
        <w:br/>
        <w:t xml:space="preserve">Waterfield T. Archives of Disease in Childhood 2020;:-. </w:t>
      </w:r>
    </w:p>
    <w:p w:rsidR="00000000" w:rsidRDefault="000B3C8C">
      <w:pPr>
        <w:pStyle w:val="NormalWeb"/>
        <w:ind w:left="720"/>
      </w:pPr>
      <w:r>
        <w:t>Background Studies based on molecular testing of oral/nasal swabs underestimate SARS-CoV-2 infection due to issues with test sensitivity, tes</w:t>
      </w:r>
      <w:r>
        <w:t>t timing and selection bias. The objective of this study was to report the presence of SARS-CoV-2 antibodies, consistent with previous infection. Design This multicentre observational cohort study, conducted between 16 April to 3 July 2020 at 5 UK sites, r</w:t>
      </w:r>
      <w:r>
        <w:t>ecruited children of healthcare workers, aged 2–15 years. Participants provided blood samples for SARS-CoV-2 antibody testing and data were gathered regarding unwell contacts and symptoms. Results 1007 participants were enrolled, and 992 were included in t</w:t>
      </w:r>
      <w:r>
        <w:t>he final analysis. The median age of participants was 10·1 years. There were 68 (6.9%) participants with positive SARS-CoV-2 antibody tests indicative of previous SARS-CoV-2 infection. Of these, 34/68 (50%) reported no symptoms prior to testing. The presen</w:t>
      </w:r>
      <w:r>
        <w:t>ce of antibodies and the mean antibody titre was not influenced by age. Following multivariable analysis four independent variables were identified as significantly associated with SARS-CoV-2 seropositivity: known infected household contact OR=10.9 (95% CI</w:t>
      </w:r>
      <w:r>
        <w:t xml:space="preserve"> 6.1 to 19.6); fatigue OR=16.8 (95% CI 5.5 to 51.9); gastrointestinal symptoms OR=6.6 (95% CI 3.0 to 13.8); and changes in sense of smell or taste OR=10.0 (95% CI 2.4 to 11.4). Discussion Children demonstrated similar antibody titres in response to SARS-Co</w:t>
      </w:r>
      <w:r>
        <w:t>V-2 irrespective of age. Fatigue, gastrointestinal symptoms and changes in sense of smell or taste were the symptoms most strongly associated with SARS-CoV-2 antibody positivity.</w:t>
      </w:r>
    </w:p>
    <w:p w:rsidR="00000000" w:rsidRDefault="000B3C8C">
      <w:pPr>
        <w:pStyle w:val="content"/>
        <w:ind w:left="720"/>
      </w:pPr>
      <w:hyperlink r:id="rId77"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50" w:name="Research818966"/>
      <w:bookmarkEnd w:id="50"/>
      <w:r>
        <w:rPr>
          <w:rStyle w:val="Strong"/>
          <w:rFonts w:ascii="Helvetica" w:eastAsia="Times New Roman" w:hAnsi="Helvetica" w:cs="Helvetica"/>
          <w:sz w:val="22"/>
          <w:szCs w:val="22"/>
        </w:rPr>
        <w:t>The Immunology of Multisystem Inflammatory Syndrome in Children with COVID-19.</w:t>
      </w:r>
      <w:r>
        <w:rPr>
          <w:rFonts w:ascii="Helvetica" w:eastAsia="Times New Roman" w:hAnsi="Helvetica" w:cs="Helvetica"/>
          <w:sz w:val="22"/>
          <w:szCs w:val="22"/>
        </w:rPr>
        <w:br/>
        <w:t xml:space="preserve">Consiglio Camila Rosat Cell 2020;183(4):968. </w:t>
      </w:r>
    </w:p>
    <w:p w:rsidR="00000000" w:rsidRDefault="000B3C8C">
      <w:pPr>
        <w:pStyle w:val="NormalWeb"/>
        <w:ind w:left="720"/>
      </w:pPr>
      <w:r>
        <w:t>Severe acute respiratory syndrome coronavirus 2 (SARS-C</w:t>
      </w:r>
      <w:r>
        <w:t>oV-2) infection is typically very mild and often asymptomatic in children. A complication is the rare multisystem inflammatory syndrome in children (MIS-C) associated with COVID-19, presenting 4-6 weeks after infection as high fever, organ dysfunction, and</w:t>
      </w:r>
      <w:r>
        <w:t xml:space="preserve"> strongly elevated markers of inflammation. The pathogenesis is unclear but has overlapping features with Kawasaki disease suggestive of vasculitis and a likely autoimmune etiology. We apply systems-level analyses of blood immune cells, cytokines, and auto</w:t>
      </w:r>
      <w:r>
        <w:t>antibodies in healthy children, children with Kawasaki disease enrolled prior to COVID-19, children infected with SARS-CoV-2, and children presenting with MIS-C. We find that the inflammatory response in MIS-C differs from the cytokine storm of severe acut</w:t>
      </w:r>
      <w:r>
        <w:t>e COVID-19, shares several features with Kawasaki disease, but also differs from this condition with respect to T cell subsets, interleukin (IL)-17A, and biomarkers associated with arterial damage. Finally, autoantibody profiling suggests multiple autoanti</w:t>
      </w:r>
      <w:r>
        <w:t>bodies that could be involved in the pathogenesis of MIS-C.</w:t>
      </w:r>
    </w:p>
    <w:p w:rsidR="00000000" w:rsidRDefault="000B3C8C">
      <w:pPr>
        <w:pStyle w:val="content"/>
        <w:ind w:left="720"/>
      </w:pPr>
      <w:hyperlink r:id="rId78"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51" w:name="Research819439"/>
      <w:bookmarkEnd w:id="51"/>
      <w:r>
        <w:rPr>
          <w:rStyle w:val="Strong"/>
          <w:rFonts w:ascii="Helvetica" w:eastAsia="Times New Roman" w:hAnsi="Helvetica" w:cs="Helvetica"/>
          <w:sz w:val="22"/>
          <w:szCs w:val="22"/>
        </w:rPr>
        <w:t>Viral targets for vaccines against COVID-19</w:t>
      </w:r>
      <w:r>
        <w:rPr>
          <w:rFonts w:ascii="Helvetica" w:eastAsia="Times New Roman" w:hAnsi="Helvetica" w:cs="Helvetica"/>
          <w:sz w:val="22"/>
          <w:szCs w:val="22"/>
        </w:rPr>
        <w:br/>
        <w:t xml:space="preserve">Lianpan Dai &amp; George F. Gao Nature Reviews Immunology 2020;:-. </w:t>
      </w:r>
    </w:p>
    <w:p w:rsidR="00000000" w:rsidRDefault="000B3C8C">
      <w:pPr>
        <w:pStyle w:val="NormalWeb"/>
        <w:ind w:left="720"/>
      </w:pPr>
      <w:r>
        <w:t xml:space="preserve">Vaccines are urgently needed to control the coronavirus disease 2019 (COVID-19) pandemic and to help the return to pre-pandemic normalcy. A great many vaccine candidates are being developed, </w:t>
      </w:r>
      <w:r>
        <w:t>several of which have completed late-stage clinical trials and are reporting positive results. In this Progress article, we discuss which viral elements are used in COVID-19 vaccine candidates, why they might act as good targets for the immune system and t</w:t>
      </w:r>
      <w:r>
        <w:t>he implications for protective immunity.</w:t>
      </w:r>
    </w:p>
    <w:p w:rsidR="00000000" w:rsidRDefault="000B3C8C">
      <w:pPr>
        <w:pStyle w:val="content"/>
        <w:ind w:left="720"/>
      </w:pPr>
      <w:hyperlink r:id="rId79"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52" w:name="Research819482"/>
      <w:bookmarkEnd w:id="52"/>
      <w:r>
        <w:rPr>
          <w:rStyle w:val="Strong"/>
          <w:rFonts w:ascii="Helvetica" w:eastAsia="Times New Roman" w:hAnsi="Helvetica" w:cs="Helvetica"/>
          <w:sz w:val="22"/>
          <w:szCs w:val="22"/>
        </w:rPr>
        <w:t>What can we expect from first-generation COVID-19 vaccines?</w:t>
      </w:r>
      <w:r>
        <w:rPr>
          <w:rFonts w:ascii="Helvetica" w:eastAsia="Times New Roman" w:hAnsi="Helvetica" w:cs="Helvetica"/>
          <w:sz w:val="22"/>
          <w:szCs w:val="22"/>
        </w:rPr>
        <w:br/>
      </w:r>
      <w:r>
        <w:rPr>
          <w:rFonts w:ascii="Helvetica" w:eastAsia="Times New Roman" w:hAnsi="Helvetica" w:cs="Helvetica"/>
          <w:sz w:val="22"/>
          <w:szCs w:val="22"/>
        </w:rPr>
        <w:t xml:space="preserve">Malik Peiris and Gabriel M. Leung Lancet 2020;396(10261):1467-1469. </w:t>
      </w:r>
    </w:p>
    <w:p w:rsidR="00000000" w:rsidRDefault="000B3C8C">
      <w:pPr>
        <w:pStyle w:val="NormalWeb"/>
        <w:ind w:left="720"/>
      </w:pPr>
      <w:r>
        <w:t>A first generation of COVID-19 vaccines is expected to gain approval as soon as the end of 2020 or early 2021. A popular assumption is that these vaccines will provide population immunity</w:t>
      </w:r>
      <w:r>
        <w:t xml:space="preserve"> that can reduce transmission of severe acute respiratory syndrome coronavirus 2 (SARS-CoV-2) and lead to a resumption of pre-COVID-19 “normalcy”. Given an initial reproduction number of around 2·2,1 which has since been revised to as high as about 4, and </w:t>
      </w:r>
      <w:r>
        <w:t>taking into account overdispersion of infections,2 perhaps about 25–50% of the population would have to be immune to the virus to achieve suppression of community transmission.</w:t>
      </w:r>
    </w:p>
    <w:p w:rsidR="00000000" w:rsidRDefault="000B3C8C">
      <w:pPr>
        <w:pStyle w:val="content"/>
        <w:ind w:left="720"/>
      </w:pPr>
      <w:hyperlink r:id="rId80"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53" w:name="Research819035"/>
      <w:bookmarkEnd w:id="53"/>
      <w:r>
        <w:rPr>
          <w:rStyle w:val="Strong"/>
          <w:rFonts w:ascii="Helvetica" w:eastAsia="Times New Roman" w:hAnsi="Helvetica" w:cs="Helvetica"/>
          <w:sz w:val="22"/>
          <w:szCs w:val="22"/>
        </w:rPr>
        <w:t>PP Antibody responses to SARS-CoV2 are distinct in children with MIS-C compared to adults with COVID-19</w:t>
      </w:r>
      <w:r>
        <w:rPr>
          <w:rFonts w:ascii="Helvetica" w:eastAsia="Times New Roman" w:hAnsi="Helvetica" w:cs="Helvetica"/>
          <w:sz w:val="22"/>
          <w:szCs w:val="22"/>
        </w:rPr>
        <w:br/>
        <w:t xml:space="preserve">Stuart P. Weisberg et al MedRxiv 0000;:-. </w:t>
      </w:r>
    </w:p>
    <w:p w:rsidR="00000000" w:rsidRDefault="000B3C8C">
      <w:pPr>
        <w:pStyle w:val="NormalWeb"/>
        <w:ind w:left="720"/>
      </w:pPr>
      <w:r>
        <w:t>Clinical manifestations of COVID-19</w:t>
      </w:r>
      <w:r>
        <w:t xml:space="preserve"> caused by the novel coronavirus SARS-CoV-2 are associated with age. While children are largely spared from severe respiratory disease, they can present with a SARS-CoV-2-associated multisystem inflammatory syndrome (MIS-C) similar to Kawasaki's disease. H</w:t>
      </w:r>
      <w:r>
        <w:t>ere, we show distinct antibody (Ab) responses in children with MIS-C compared to adults with severe COVID-19 causing acute respiratory distress syndrome (ARDS), and those who recovered from mild disease. There was a reduced breadth and specificity of anti-</w:t>
      </w:r>
      <w:r>
        <w:t>SARS-CoV-2-specific antibodies in MIS-C patients compared to the COVID patient groups; MIS-C predominantly generated IgG Abs specific for the Spike (S) protein but not for the nucleocapsid (N) protein, while both COVID-19 cohorts had anti-S IgG, IgM and Ig</w:t>
      </w:r>
      <w:r>
        <w:t>A Abs, as well as anti-N IgG Abs. Moreover, MIS-C patients had reduced neutralizing activity compared to COVID-19 cohorts, indicating a reduced protective serological response. These results suggest a distinct infection course and immune response in childr</w:t>
      </w:r>
      <w:r>
        <w:t>en and adults who develop severe disease, with implications for optimizing treatments based on symptom and age.</w:t>
      </w:r>
    </w:p>
    <w:p w:rsidR="00000000" w:rsidRDefault="000B3C8C">
      <w:pPr>
        <w:pStyle w:val="content"/>
        <w:ind w:left="720"/>
      </w:pPr>
      <w:hyperlink r:id="rId81" w:history="1">
        <w:r>
          <w:rPr>
            <w:rStyle w:val="Hyperlink"/>
          </w:rPr>
          <w:t xml:space="preserve">Available online at this </w:t>
        </w:r>
        <w:r>
          <w:rPr>
            <w:rStyle w:val="Hyperlink"/>
          </w:rPr>
          <w:t xml:space="preserve">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54" w:name="Research819222"/>
      <w:bookmarkEnd w:id="54"/>
      <w:r>
        <w:rPr>
          <w:rStyle w:val="Strong"/>
          <w:rFonts w:ascii="Helvetica" w:eastAsia="Times New Roman" w:hAnsi="Helvetica" w:cs="Helvetica"/>
          <w:sz w:val="22"/>
          <w:szCs w:val="22"/>
        </w:rPr>
        <w:t>PP Assessment of spread of SARS-CoV-2 by RT-PCR and concomitant serology in children in a region heavily affected by COVID-19 pandemic</w:t>
      </w:r>
      <w:r>
        <w:rPr>
          <w:rFonts w:ascii="Helvetica" w:eastAsia="Times New Roman" w:hAnsi="Helvetica" w:cs="Helvetica"/>
          <w:sz w:val="22"/>
          <w:szCs w:val="22"/>
        </w:rPr>
        <w:br/>
        <w:t xml:space="preserve">Robert Cohen MedRxiv 0000;:-. </w:t>
      </w:r>
    </w:p>
    <w:p w:rsidR="00000000" w:rsidRDefault="000B3C8C">
      <w:pPr>
        <w:pStyle w:val="NormalWeb"/>
        <w:ind w:left="720"/>
      </w:pPr>
      <w:r>
        <w:t>Background. Several studies indicated that children seem to be less frequently in</w:t>
      </w:r>
      <w:r>
        <w:t>fected with SARS-CoV-2 and potentially less contagious. To examine the spread of SARS-CoV-2 we combined both RT-PCR testing and serology in children in the most affected region in France, during the COVID-19 epidemic. Methods. From April 14, 2020 to May 12</w:t>
      </w:r>
      <w:r>
        <w:t>, 2020, we conducted a cross-sectional prospective, multicenter study. Healthy controls and pauci-symptomatic children from birth to age 15 years were enrolled by 27 ambulatory pediatricians. A nasopharyngeal swab was taken for detection of SARS-CoV-2 by R</w:t>
      </w:r>
      <w:r>
        <w:t>T-PCR and a microsample of blood for micro-method serology. Results. Among the 605 children, 322 (53.2%) were asymptomatic and 283 (46.8%) symptomatic. RT-PCR testing and serology were positive for 11 (1.8%) and 65 (10.7%) of all children, respectively. On</w:t>
      </w:r>
      <w:r>
        <w:t>ly 3 children were RT-PCR-positive without any antibody response have been detected. The frequency of positivity on RT-PCR for SARS-CoV-2 was significantly higher in children with positive serology than those with a negative one (12.3% vs 0.6%, p&lt;0.001). C</w:t>
      </w:r>
      <w:r>
        <w:t xml:space="preserve">ontact with a person with proven COVID-19 increased the odds of positivity on RT-PCR (OR 7.8, 95% confidence interval [1.5; 40.7]) and serology (15.1 [6.6; 34.6]). Conclusion. In area heavily affected by COVID-19, after the peak of the first epidemic wave </w:t>
      </w:r>
      <w:r>
        <w:t>and during the lockdown, the rate of children with positive SARS-CoV-2 RT-PCR was very low (1.8%), but the rate of positive on serology was higher (10.7%). Most of PCR positive children had at the same time, positive serology suggesting a low risk of trans</w:t>
      </w:r>
      <w:r>
        <w:t>mission.</w:t>
      </w:r>
    </w:p>
    <w:p w:rsidR="00000000" w:rsidRDefault="000B3C8C">
      <w:pPr>
        <w:pStyle w:val="content"/>
        <w:ind w:left="720"/>
      </w:pPr>
      <w:hyperlink r:id="rId82"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55" w:name="Research819016"/>
      <w:bookmarkEnd w:id="55"/>
      <w:r>
        <w:rPr>
          <w:rStyle w:val="Strong"/>
          <w:rFonts w:ascii="Helvetica" w:eastAsia="Times New Roman" w:hAnsi="Helvetica" w:cs="Helvetica"/>
          <w:sz w:val="22"/>
          <w:szCs w:val="22"/>
        </w:rPr>
        <w:t>PP Breath biomarkers of pediatric SARS-CoV-2 infection: a pilot study</w:t>
      </w:r>
      <w:r>
        <w:rPr>
          <w:rFonts w:ascii="Helvetica" w:eastAsia="Times New Roman" w:hAnsi="Helvetica" w:cs="Helvetica"/>
          <w:sz w:val="22"/>
          <w:szCs w:val="22"/>
        </w:rPr>
        <w:br/>
        <w:t>Amalia Z. MedRxiv 0000;:</w:t>
      </w:r>
      <w:r>
        <w:rPr>
          <w:rFonts w:ascii="Helvetica" w:eastAsia="Times New Roman" w:hAnsi="Helvetica" w:cs="Helvetica"/>
          <w:sz w:val="22"/>
          <w:szCs w:val="22"/>
        </w:rPr>
        <w:t xml:space="preserve">-. </w:t>
      </w:r>
    </w:p>
    <w:p w:rsidR="00000000" w:rsidRDefault="000B3C8C">
      <w:pPr>
        <w:pStyle w:val="NormalWeb"/>
        <w:ind w:left="720"/>
      </w:pPr>
      <w:r>
        <w:t>COVID-19 control efforts have been hampered by transmission from pre-symptomatic individuals infected with SARS-CoV2. Prolonged asymptomatic respiratory viral shedding in children has been described and may be another important reservoir for ongoing tr</w:t>
      </w:r>
      <w:r>
        <w:t>ansmission. The primary diagnostic approach to identify SARS-CoV2 infection relies on qPCR of specific viral sequences from respiratory samples, which is expensive, uncomfortable, relatively slow, and susceptible to false-negative results. A rapid non-inva</w:t>
      </w:r>
      <w:r>
        <w:t>sive method to detect mild or asymptomatic infection would have a major impact on public health campaigns to control COVID-19. We hypothesize that candidate biomarkers characterize the exhaled breath of children with SARS-CoV2 infection. To test this hypot</w:t>
      </w:r>
      <w:r>
        <w:t>hesis, we enrolled SARS-CoV-2-infected and -uninfected children admitted to a major pediatric academic medical center and analyzed their breath volatile composition. Targeted volatiles analysis revealed that six volatile organic compounds increased signifi</w:t>
      </w:r>
      <w:r>
        <w:t>cantly in SARS-CoV-2-infected children. Three aldehydes (octanal, nonanal, and heptanal) drew special attention as candidate biomarkers, because viral infections have previously been shown to induce aldehyde production. Together, these biomarkers demonstra</w:t>
      </w:r>
      <w:r>
        <w:t>ted 100% sensitivity and 66.6% specificity. Our work provides a solid framework upon which to build a future “breathalyzer” test for SARS-CoV-2 infection in children.</w:t>
      </w:r>
    </w:p>
    <w:p w:rsidR="00000000" w:rsidRDefault="000B3C8C">
      <w:pPr>
        <w:pStyle w:val="content"/>
        <w:ind w:left="720"/>
      </w:pPr>
      <w:hyperlink r:id="rId83"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56" w:name="Research819227"/>
      <w:bookmarkEnd w:id="56"/>
      <w:r>
        <w:rPr>
          <w:rStyle w:val="Strong"/>
          <w:rFonts w:ascii="Helvetica" w:eastAsia="Times New Roman" w:hAnsi="Helvetica" w:cs="Helvetica"/>
          <w:sz w:val="22"/>
          <w:szCs w:val="22"/>
        </w:rPr>
        <w:t>PP Clustering and longitudinal change in SARS-CoV-2 seroprevalence in school-children: prospective cohort study of 55 schools in Switzerland</w:t>
      </w:r>
      <w:r>
        <w:rPr>
          <w:rFonts w:ascii="Helvetica" w:eastAsia="Times New Roman" w:hAnsi="Helvetica" w:cs="Helvetica"/>
          <w:sz w:val="22"/>
          <w:szCs w:val="22"/>
        </w:rPr>
        <w:br/>
        <w:t xml:space="preserve">Agne Ulyte MedRxiv 0000;:-. </w:t>
      </w:r>
    </w:p>
    <w:p w:rsidR="00000000" w:rsidRDefault="000B3C8C">
      <w:pPr>
        <w:pStyle w:val="NormalWeb"/>
        <w:ind w:left="720"/>
      </w:pPr>
      <w:r>
        <w:t>Background and aims Th</w:t>
      </w:r>
      <w:r>
        <w:t>e facilitating role of schools in SARS-CoV-2 infection spread is still debated and the potential of school closures to mitigate transmission unclear. In autumn 2020, Switzerland experienced one of the highest second waves of the SARS-CoV-2 pandemic in Euro</w:t>
      </w:r>
      <w:r>
        <w:t>pe while keeping schools open, thus offering a high-exposure environment to study SARS-CoV-2 infections in schools. The aim of this study was to examine longitudinal change in SARS-CoV-2 seroprevalence in children and the evolution of clustering within cla</w:t>
      </w:r>
      <w:r>
        <w:t>sses and schools from June to November, 2020, in a prospective cohort study of school children in the canton of Zurich, Switzerland. Methods Children from randomly selected schools and classes, stratified by district, were invited to participate in serolog</w:t>
      </w:r>
      <w:r>
        <w:t>ical testing of SARS-CoV-2 in June-July and October-November 2020. Parents of children filled questionnaires on sociodemographic and health-related questions. 55 schools and 275 classes within them were enrolled, with 2603 children participating in the fir</w:t>
      </w:r>
      <w:r>
        <w:t>st, and 2552 in the second testing (age range 6-16 years). We evaluated longitudinal changes of seroprevalence in districts and investigated clustering of seropositive cases within classes and schools. Results Overall SARS-CoV-2 seroprevalence was 2.4% (95</w:t>
      </w:r>
      <w:r>
        <w:t>% CrI 1.4%-3.6%) in summer and 4.5% (95% CrI 3.2%-6.0%) in not previously seropositive children in late autumn, leading to estimated 7.8% (95% CrI 6.2%-9.5%) of ever seropositive children, without significant differences among lower, middle and upper schoo</w:t>
      </w:r>
      <w:r>
        <w:t>l levels. Among the 2223 children with serology tested twice, 28 (40%) of previously seropositive were negative, and 109 (5%) previously negative became seropositive. Seroprevalence was not different between school levels or sexes, but varied across distri</w:t>
      </w:r>
      <w:r>
        <w:t>cts (1.7% to 15.0%). Between June-July and October-November 2020, the ratio of diagnosed to newly seropositive children was 1 to 8. At least one newly seropositive child was detected in 47 of 55 schools and 90 of 275 classes. Among 130 classes with high pa</w:t>
      </w:r>
      <w:r>
        <w:t xml:space="preserve">rticipation rate, 0, 1-2 or ≥3 seropositive children were present in 73 (56%), 50 (38%) and 7 (5%) classes, respectively. Class level explained slightly more variation of individual serological results (standard deviation of random effects (SD) 0.97) than </w:t>
      </w:r>
      <w:r>
        <w:t>school level (SD 0.61) in the multilevel logistic regression models. Symptoms were reported for 22% of seronegative and 29% of newly seropositive children since summer. Conclusions Under a regimen of open schools with some preventive measures in place sinc</w:t>
      </w:r>
      <w:r>
        <w:t>e August, clustering of seropositive cases occurred in very few classes and not across entire schools despite a clear increase in seropositive children during a period of high transmission of SARS-CoV-2.</w:t>
      </w:r>
    </w:p>
    <w:p w:rsidR="00000000" w:rsidRDefault="000B3C8C">
      <w:pPr>
        <w:pStyle w:val="content"/>
        <w:ind w:left="720"/>
      </w:pPr>
      <w:hyperlink r:id="rId84"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57" w:name="Research819221"/>
      <w:bookmarkEnd w:id="57"/>
      <w:r>
        <w:rPr>
          <w:rStyle w:val="Strong"/>
          <w:rFonts w:ascii="Helvetica" w:eastAsia="Times New Roman" w:hAnsi="Helvetica" w:cs="Helvetica"/>
          <w:sz w:val="22"/>
          <w:szCs w:val="22"/>
        </w:rPr>
        <w:t>PP Seroprevalence of anti-SARS-CoV-2 IgG antibodies in children with household exposition to adults with COVID-19: preliminary findings</w:t>
      </w:r>
      <w:r>
        <w:rPr>
          <w:rFonts w:ascii="Helvetica" w:eastAsia="Times New Roman" w:hAnsi="Helvetica" w:cs="Helvetica"/>
          <w:sz w:val="22"/>
          <w:szCs w:val="22"/>
        </w:rPr>
        <w:br/>
        <w:t>Danilo Buonsenson e</w:t>
      </w:r>
      <w:r>
        <w:rPr>
          <w:rFonts w:ascii="Helvetica" w:eastAsia="Times New Roman" w:hAnsi="Helvetica" w:cs="Helvetica"/>
          <w:sz w:val="22"/>
          <w:szCs w:val="22"/>
        </w:rPr>
        <w:t xml:space="preserve">t al MedRxiv 0000;:-. </w:t>
      </w:r>
    </w:p>
    <w:p w:rsidR="00000000" w:rsidRDefault="000B3C8C">
      <w:pPr>
        <w:pStyle w:val="NormalWeb"/>
        <w:ind w:left="720"/>
      </w:pPr>
      <w:r>
        <w:t>Whether children are easily susceptible to SARS-CoV-2 infection is still a debated question and a currently a hot topic, particularly in view of important decisions on school opening. For this reason, we decide to describe preliminar</w:t>
      </w:r>
      <w:r>
        <w:t>y data showing the prevalence of anti-SARS-CoV-2 IgG in children with known household exposure to SARS-CoV-2. Interestingly, our report shows that household transmission of SARS-CoV-2 is high in both adults and children, with similar rates of SARS-CoV-2 Ig</w:t>
      </w:r>
      <w:r>
        <w:t>G in all age groups, including the younger children. A total of 44 out of 80 household contacts (55%) of index patients had anti SARS-CoV-2 IgG. In particular, 16 (59,26%) adult partners had IgG antibodies compared with 28 (52,83%) of pediatric contacts (P</w:t>
      </w:r>
      <w:r>
        <w:t xml:space="preserve"> &gt; 0.05). Among the pediatric population, children ≥ 5 years of age had similar probability of having SARS-CoV-2 IgG (21/39, 53.8%) compared with those &lt; 5 years (7/14, 50%) (P &gt; 0.05). Adult partners and children also had a probability of having SARS-CoV-</w:t>
      </w:r>
      <w:r>
        <w:t>2 IgG. Interestingly, 35.7% of children and 33.3% of adults with SARS-CoV-2 IgG were previously diagnosed as COVID-19 cases. Since this evidence of high rate of IgG in children exposed to SARS-CoV-2 has public health implication, with this comment we highl</w:t>
      </w:r>
      <w:r>
        <w:t>ight the need of establishing appropriate guidelines for school opening and other social activities related to childhood.</w:t>
      </w:r>
    </w:p>
    <w:p w:rsidR="00000000" w:rsidRDefault="000B3C8C">
      <w:pPr>
        <w:pStyle w:val="content"/>
        <w:ind w:left="720"/>
      </w:pPr>
      <w:hyperlink r:id="rId85" w:history="1">
        <w:r>
          <w:rPr>
            <w:rStyle w:val="Hyperlink"/>
          </w:rPr>
          <w:t>Available onlin</w:t>
        </w:r>
        <w:r>
          <w:rPr>
            <w:rStyle w:val="Hyperlink"/>
          </w:rPr>
          <w:t xml:space="preserve">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58" w:name="Research819034"/>
      <w:bookmarkEnd w:id="58"/>
      <w:r>
        <w:rPr>
          <w:rStyle w:val="Strong"/>
          <w:rFonts w:ascii="Helvetica" w:eastAsia="Times New Roman" w:hAnsi="Helvetica" w:cs="Helvetica"/>
          <w:sz w:val="22"/>
          <w:szCs w:val="22"/>
        </w:rPr>
        <w:t>PP The SARS-CoV-2 antibody landscape is lower in magnitude for structural proteins, diversified for accessory proteins and stable long-term in children</w:t>
      </w:r>
      <w:r>
        <w:rPr>
          <w:rFonts w:ascii="Helvetica" w:eastAsia="Times New Roman" w:hAnsi="Helvetica" w:cs="Helvetica"/>
          <w:sz w:val="22"/>
          <w:szCs w:val="22"/>
        </w:rPr>
        <w:br/>
        <w:t xml:space="preserve">Asmaa Hachim et al MedRxiv 0000;:-. </w:t>
      </w:r>
    </w:p>
    <w:p w:rsidR="00000000" w:rsidRDefault="000B3C8C">
      <w:pPr>
        <w:pStyle w:val="NormalWeb"/>
        <w:ind w:left="720"/>
      </w:pPr>
      <w:r>
        <w:t>Background Children are less clinically affected by SARS-CoV-2 infection than adults with the majority of cases being mild or asymptomatic and the differences in infection outcomes are poorly understood. The kinetics, magnitude and landscape of the antibod</w:t>
      </w:r>
      <w:r>
        <w:t>y response may impact the clinical severity and serological diagnosis of COVID-19. Thus, a comprehensive investigation of the antibody landscape in children and adults is needed. Methods We tested 254 plasma from 122 children with symptomatic and asymptoma</w:t>
      </w:r>
      <w:r>
        <w:t>tic SARS-CoV-2 infections in Hong Kong up to 206 days post symptom onset, including 146 longitudinal samples from 58 children. Adult COVID-19 patients and pre-pandemic controls were included for comparison. We assessed antibodies to a 14-wide panel of SARS</w:t>
      </w:r>
      <w:r>
        <w:t>-CoV-2 structural and accessory proteins by Luciferase Immunoprecipitation System (LIPS). Findings Children have lower levels of Spike and Nucleocapsid antibodies than adults, and their cumulative humoral response is more expanded to accessory proteins (NS</w:t>
      </w:r>
      <w:r>
        <w:t>P1 and Open Reading Frames (ORFs)). Sensitive serology using the three N, ORF3b, ORF8 antibodies can discriminate COVID-19 in children. Principal component analysis revealed distinct serological signatures in children and the highest contribution to varian</w:t>
      </w:r>
      <w:r>
        <w:t>ce were responses to non-structural proteins ORF3b, NSP1, ORF7a and ORF8. Longitudinal sampling revealed maintenance or increase of antibodies for at least 6 months, except for ORF7b antibodies which showed decline. It was interesting to note that children</w:t>
      </w:r>
      <w:r>
        <w:t xml:space="preserve"> have higher antibody responses towards known IFN antagonists: ORF3b, ORF6 and ORF7a. The diversified SARS-CoV-2 antibody response in children may be an important factor in driving control of SARS-CoV-2 infection.</w:t>
      </w:r>
    </w:p>
    <w:p w:rsidR="00000000" w:rsidRDefault="000B3C8C">
      <w:pPr>
        <w:pStyle w:val="content"/>
        <w:ind w:left="720"/>
      </w:pPr>
      <w:hyperlink r:id="rId86" w:history="1">
        <w:r>
          <w:rPr>
            <w:rStyle w:val="Hyperlink"/>
          </w:rPr>
          <w:t xml:space="preserve">Available online at this link </w:t>
        </w:r>
      </w:hyperlink>
    </w:p>
    <w:p w:rsidR="00000000" w:rsidRDefault="000B3C8C">
      <w:pPr>
        <w:pStyle w:val="NormalWeb"/>
        <w:ind w:left="720"/>
      </w:pPr>
      <w:r>
        <w:t xml:space="preserve">  </w:t>
      </w:r>
    </w:p>
    <w:p w:rsidR="00000000" w:rsidRDefault="000B3C8C">
      <w:pPr>
        <w:numPr>
          <w:ilvl w:val="0"/>
          <w:numId w:val="3"/>
        </w:numPr>
        <w:spacing w:before="100" w:beforeAutospacing="1" w:after="100" w:afterAutospacing="1"/>
        <w:rPr>
          <w:rFonts w:ascii="Helvetica" w:eastAsia="Times New Roman" w:hAnsi="Helvetica" w:cs="Helvetica"/>
          <w:sz w:val="22"/>
          <w:szCs w:val="22"/>
        </w:rPr>
      </w:pPr>
      <w:bookmarkStart w:id="59" w:name="Research819228"/>
      <w:bookmarkEnd w:id="59"/>
      <w:r>
        <w:rPr>
          <w:rStyle w:val="Strong"/>
          <w:rFonts w:ascii="Helvetica" w:eastAsia="Times New Roman" w:hAnsi="Helvetica" w:cs="Helvetica"/>
          <w:sz w:val="22"/>
          <w:szCs w:val="22"/>
        </w:rPr>
        <w:t>PP Variation in SARS-CoV-2 seroprevalence in school-children across districts, schools and classes</w:t>
      </w:r>
      <w:r>
        <w:rPr>
          <w:rFonts w:ascii="Helvetica" w:eastAsia="Times New Roman" w:hAnsi="Helvetica" w:cs="Helvetica"/>
          <w:sz w:val="22"/>
          <w:szCs w:val="22"/>
        </w:rPr>
        <w:br/>
        <w:t>Agne</w:t>
      </w:r>
      <w:r>
        <w:rPr>
          <w:rFonts w:ascii="Helvetica" w:eastAsia="Times New Roman" w:hAnsi="Helvetica" w:cs="Helvetica"/>
          <w:sz w:val="22"/>
          <w:szCs w:val="22"/>
        </w:rPr>
        <w:t xml:space="preserve"> Ulyte MedRxiv 0000;:-. </w:t>
      </w:r>
    </w:p>
    <w:p w:rsidR="00000000" w:rsidRDefault="000B3C8C">
      <w:pPr>
        <w:pStyle w:val="NormalWeb"/>
        <w:ind w:left="720"/>
      </w:pPr>
      <w:r>
        <w:t>Importance: Understanding transmission and impact of severe acute respiratory syndrome coronavirus 2 (SARS-CoV-2) in school children is critical to implement appropriate mitigation measures. Objective: To determine the variation in</w:t>
      </w:r>
      <w:r>
        <w:t xml:space="preserve"> SARS-CoV-2 seroprevalence in school children across districts, schools, grades, and classes, and the relationship of SARS-CoV-2 seroprevalence with self-reported symptoms. Design: Cross-sectional analysis of baseline measurements of a longitudinal cohort </w:t>
      </w:r>
      <w:r>
        <w:t>study (Ciao Corona) from June-July 2020. Setting: 55 randomly selected schools and classes stratified by district in the canton of Zurich, Switzerland (1.5 million inhabitants). Participants: Children, aged 6-16 years old, attending grades 1-2, 4-5 and 7-8</w:t>
      </w:r>
      <w:r>
        <w:t>. Exposure: Exposure to circulating SARS-CoV-2 between February and June 2020 including public lock-down and school closure (March 16-May 10, 2020). Main Outcomes and Measures: Variation in seroprevalence of SARS-CoV-2 in children across 12 cantonal distri</w:t>
      </w:r>
      <w:r>
        <w:t xml:space="preserve">cts, schools, and grades using a Luminex-based antibody test with four targets for each of IgG, IgA and IgM. Clustering of cases within classes. Analysis of associations of seropositivity and symptoms. Comparison of seroprevalence with a randomly selected </w:t>
      </w:r>
      <w:r>
        <w:t>adult population, based on Luminex-based IgG and IgA antibody test of Corona Immunitas. Results: In total, 55 schools and 2585 children were recruited (1337 girls, median age 11, age range 6-16 years). Overall seroprevalence was 2.8 % (95% CI 1.6-4.1%), ra</w:t>
      </w:r>
      <w:r>
        <w:t>nging from 1.0% to 4.5% across districts. Seroprevalence was 3.8% (1.9-6.1%) in grades 1-2, 2.5% (1.1-4.2%) in grades 4-5, and 1.5% (0.5-3.0%) in grades 7-8. At least one case was present in 36/55 tested schools and in 43/128 classes with ≥50% participatio</w:t>
      </w:r>
      <w:r>
        <w:t>n rate and ≥5 children tested. 73% of children reported COVID-19 compatible symptoms since January 2020, but none were reported more frequently in seropositive compared to seronegative children. Seroprevalence of children was very similar to seroprevalence</w:t>
      </w:r>
      <w:r>
        <w:t xml:space="preserve"> of randomly selected adults in the same region in June-July 2020, measured with the same Corona Immunitas test, combining IgG and IgA (3.1%, 95% CI 1.4-5.4%, versus 3.3%, 95% CI 1.4-5.5%). Conclusions and Relevance: Seroprevalence was inversely related to</w:t>
      </w:r>
      <w:r>
        <w:t xml:space="preserve"> age and revealed a dark figure of around 90 when compared to 0.03% confirmed PCR+ cases in children in the same area by end of June. We did not find clustering of SARS-CoV-2 seropositive cases in schools so far, but the follow-up of this school-based stud</w:t>
      </w:r>
      <w:r>
        <w:t>y will shed more light on transmission within and outside schools.</w:t>
      </w:r>
    </w:p>
    <w:p w:rsidR="00000000" w:rsidRDefault="000B3C8C">
      <w:pPr>
        <w:pStyle w:val="content"/>
        <w:ind w:left="720"/>
      </w:pPr>
      <w:hyperlink r:id="rId87" w:history="1">
        <w:r>
          <w:rPr>
            <w:rStyle w:val="Hyperlink"/>
          </w:rPr>
          <w:t xml:space="preserve">Available online at this link </w:t>
        </w:r>
      </w:hyperlink>
    </w:p>
    <w:p w:rsidR="00000000" w:rsidRDefault="000B3C8C">
      <w:pPr>
        <w:pStyle w:val="NormalWeb"/>
        <w:ind w:left="720"/>
      </w:pPr>
      <w:r>
        <w:t xml:space="preserve">  </w:t>
      </w:r>
    </w:p>
    <w:p w:rsidR="00000000" w:rsidRDefault="000B3C8C">
      <w:pPr>
        <w:pStyle w:val="Heading3"/>
        <w:rPr>
          <w:rFonts w:eastAsia="Times New Roman"/>
        </w:rPr>
      </w:pPr>
      <w:r>
        <w:rPr>
          <w:rFonts w:eastAsia="Times New Roman"/>
        </w:rPr>
        <w:t>Opening Internet Links</w:t>
      </w:r>
    </w:p>
    <w:p w:rsidR="00000000" w:rsidRDefault="000B3C8C">
      <w:pPr>
        <w:pStyle w:val="NormalWeb"/>
      </w:pPr>
      <w:r>
        <w:t xml:space="preserve">The links to </w:t>
      </w:r>
      <w:r>
        <w:t xml:space="preserve">internet sites in this document are 'live' and can be opened by holding down the CTRL key on your keyboard while clicking on the web address with your mouse </w:t>
      </w:r>
    </w:p>
    <w:p w:rsidR="00000000" w:rsidRDefault="000B3C8C">
      <w:pPr>
        <w:pStyle w:val="Heading3"/>
        <w:rPr>
          <w:rFonts w:eastAsia="Times New Roman"/>
        </w:rPr>
      </w:pPr>
      <w:r>
        <w:rPr>
          <w:rFonts w:eastAsia="Times New Roman"/>
        </w:rPr>
        <w:t>Full text papers</w:t>
      </w:r>
    </w:p>
    <w:p w:rsidR="00000000" w:rsidRDefault="000B3C8C">
      <w:pPr>
        <w:pStyle w:val="NormalWeb"/>
      </w:pPr>
      <w:r>
        <w:t>Links are given to full text resources where available. For some of the papers, y</w:t>
      </w:r>
      <w:r>
        <w:t xml:space="preserve">ou will need an </w:t>
      </w:r>
      <w:r>
        <w:rPr>
          <w:rStyle w:val="Strong"/>
        </w:rPr>
        <w:t>NHS OpenAthens Account</w:t>
      </w:r>
      <w:r>
        <w:t xml:space="preserve">. If you do not have an account you can </w:t>
      </w:r>
      <w:hyperlink r:id="rId88" w:history="1">
        <w:r>
          <w:rPr>
            <w:rStyle w:val="Hyperlink"/>
          </w:rPr>
          <w:t>register online</w:t>
        </w:r>
      </w:hyperlink>
      <w:r>
        <w:t xml:space="preserve">. </w:t>
      </w:r>
    </w:p>
    <w:p w:rsidR="00000000" w:rsidRDefault="000B3C8C">
      <w:pPr>
        <w:pStyle w:val="NormalWeb"/>
      </w:pPr>
      <w:r>
        <w:t xml:space="preserve">You can then access the papers by simply entering your username and password. If you do not have easy access to </w:t>
      </w:r>
      <w:r>
        <w:t xml:space="preserve">the internet to gain access, please let us know and we can download the papers for you. </w:t>
      </w:r>
    </w:p>
    <w:p w:rsidR="00000000" w:rsidRDefault="000B3C8C">
      <w:pPr>
        <w:pStyle w:val="Heading3"/>
        <w:rPr>
          <w:rFonts w:eastAsia="Times New Roman"/>
        </w:rPr>
      </w:pPr>
      <w:r>
        <w:rPr>
          <w:rFonts w:eastAsia="Times New Roman"/>
        </w:rPr>
        <w:t>Guidance on searching within online documents</w:t>
      </w:r>
    </w:p>
    <w:p w:rsidR="00000000" w:rsidRDefault="000B3C8C">
      <w:pPr>
        <w:pStyle w:val="NormalWeb"/>
      </w:pPr>
      <w:r>
        <w:t>Links are provided to the full text of each document. Relevant extracts have been copied and pasted into these results. R</w:t>
      </w:r>
      <w:r>
        <w:t xml:space="preserve">ather than browse through lengthy documents, you can search for specific words as follows: </w:t>
      </w:r>
    </w:p>
    <w:p w:rsidR="00000000" w:rsidRDefault="000B3C8C">
      <w:pPr>
        <w:pStyle w:val="NormalWeb"/>
      </w:pPr>
      <w:r>
        <w:rPr>
          <w:rStyle w:val="Strong"/>
        </w:rPr>
        <w:t>Portable Document Format / pdf / Adobe</w:t>
      </w:r>
      <w:r>
        <w:br/>
        <w:t>Click on the Search button (illustrated with binoculars). This will open up a search window. Type in the term you need to fin</w:t>
      </w:r>
      <w:r>
        <w:t xml:space="preserve">d and links to all of the references to that term within the document will be displayed in the window. You can jump to each reference by clicking it. </w:t>
      </w:r>
    </w:p>
    <w:p w:rsidR="00000000" w:rsidRDefault="000B3C8C">
      <w:pPr>
        <w:pStyle w:val="NormalWeb"/>
      </w:pPr>
      <w:r>
        <w:rPr>
          <w:rStyle w:val="Strong"/>
        </w:rPr>
        <w:t>Word documents</w:t>
      </w:r>
      <w:r>
        <w:br/>
        <w:t>Select Edit from the menu, the Find and type in your term in the search box which is prese</w:t>
      </w:r>
      <w:r>
        <w:t xml:space="preserve">nted. The search function will locate the first use of the term in the document. By pressing 'next' you will jump to further references. </w:t>
      </w:r>
    </w:p>
    <w:p w:rsidR="00000000" w:rsidRDefault="000B3C8C">
      <w:pPr>
        <w:pStyle w:val="Heading2"/>
        <w:rPr>
          <w:rFonts w:eastAsia="Times New Roman"/>
        </w:rPr>
      </w:pPr>
      <w:bookmarkStart w:id="60" w:name="SearchHistory"/>
      <w:bookmarkEnd w:id="60"/>
      <w:r>
        <w:rPr>
          <w:rFonts w:eastAsia="Times New Roman"/>
        </w:rPr>
        <w:t>E.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248"/>
        <w:gridCol w:w="1010"/>
      </w:tblGrid>
      <w:tr w:rsidR="00000000">
        <w:trPr>
          <w:tblHeader/>
          <w:tblCellSpacing w:w="15" w:type="dxa"/>
        </w:trPr>
        <w:tc>
          <w:tcPr>
            <w:tcW w:w="0" w:type="auto"/>
            <w:vAlign w:val="center"/>
            <w:hideMark/>
          </w:tcPr>
          <w:p w:rsidR="00000000" w:rsidRDefault="000B3C8C">
            <w:pPr>
              <w:rPr>
                <w:rFonts w:ascii="Helvetica" w:eastAsia="Times New Roman" w:hAnsi="Helvetica" w:cs="Helvetica"/>
                <w:b/>
                <w:bCs/>
                <w:color w:val="000000"/>
              </w:rPr>
            </w:pPr>
          </w:p>
        </w:tc>
        <w:tc>
          <w:tcPr>
            <w:tcW w:w="0" w:type="auto"/>
            <w:vAlign w:val="center"/>
            <w:hideMark/>
          </w:tcPr>
          <w:p w:rsidR="00000000" w:rsidRDefault="000B3C8C">
            <w:pPr>
              <w:pStyle w:val="NormalWeb"/>
              <w:rPr>
                <w:b/>
                <w:bCs/>
                <w:color w:val="000000"/>
              </w:rPr>
            </w:pPr>
            <w:r>
              <w:rPr>
                <w:b/>
                <w:bCs/>
                <w:color w:val="000000"/>
              </w:rPr>
              <w:t>Source</w:t>
            </w:r>
          </w:p>
        </w:tc>
        <w:tc>
          <w:tcPr>
            <w:tcW w:w="0" w:type="auto"/>
            <w:vAlign w:val="center"/>
            <w:hideMark/>
          </w:tcPr>
          <w:p w:rsidR="00000000" w:rsidRDefault="000B3C8C">
            <w:pPr>
              <w:pStyle w:val="NormalWeb"/>
              <w:rPr>
                <w:b/>
                <w:bCs/>
                <w:color w:val="000000"/>
              </w:rPr>
            </w:pPr>
            <w:r>
              <w:rPr>
                <w:b/>
                <w:bCs/>
                <w:color w:val="000000"/>
              </w:rPr>
              <w:t>Criteria</w:t>
            </w:r>
          </w:p>
        </w:tc>
        <w:tc>
          <w:tcPr>
            <w:tcW w:w="0" w:type="auto"/>
            <w:vAlign w:val="center"/>
            <w:hideMark/>
          </w:tcPr>
          <w:p w:rsidR="00000000" w:rsidRDefault="000B3C8C">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(exp CORONAVIRUS/ OR exp CORONAVIRUS INFECTIONS/ OR betacoronavirus* OR beta coronavirus* OR coronavirus* OR corona virus*) AND (exp CHINA/ OR china OR chinese OR (hubei OR wuhan).af OR coronavirus* OR corona virus* OR betacoronavirus* OR beta coronavirus*</w:t>
            </w:r>
            <w:r>
              <w:rPr>
                <w:rFonts w:ascii="Helvetica" w:eastAsia="Times New Roman" w:hAnsi="Helvetica" w:cs="Helvetica"/>
                <w:color w:val="000000"/>
              </w:rPr>
              <w:t xml:space="preserve"> OR "COVID-19" OR "2019-nCoV" OR "SARSCoV" OR "MERS-CoV" OR "Severe Acute Respiratory Syndrome" OR "Middle East Respiratory Syndrome" OR "SARS-COV-2" OR cov2 OR "sars 2")</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77492</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exp ANTIGENS/ OR exp ANTIBODIES/</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1628920</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(IGG OR IGA OR IGM OR immunoglobulin*).ti,ab</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301169</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(2 OR 3)</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1731674</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(Sensitiv* OR "false positive*" OR "false negative*" OR accura* OR interpret* OR diagnos*).ti,ab</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4559261</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 AND 4)</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6481</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6 [DT FROM 2020] [Human age groups Child,preschool OR Child] [Languages English] [Humans]</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143</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 AND 4 AND 5)</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1529</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12 [DT FROM 2020] [Human age groups Child,preschool OR Child] [Languages English]</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53</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(exp CORONAVIRUS/ OR exp CORONAVIRUS INFECTIONS/ OR betacoronavirus* OR beta coronavirus* OR coronavirus* OR corona virus*) AND (exp CHINA/ OR china OR chinese OR hubei OR (wuhan).af OR coronavirus* OR corona virus* OR betacoronavirus</w:t>
            </w:r>
            <w:r>
              <w:rPr>
                <w:rFonts w:ascii="Helvetica" w:eastAsia="Times New Roman" w:hAnsi="Helvetica" w:cs="Helvetica"/>
                <w:color w:val="000000"/>
              </w:rPr>
              <w:t>* OR beta coronavirus* OR "COVID-19" OR "2019-nCoV" OR "SARSCoV" OR "MERS-CoV" OR "Severe Acute Respiratory Syndrome" OR "Middle East Respiratory Syndrome" OR "SARS-COV-2" OR cov2 OR "sars 2")</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113496</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exp ANTIGENS/ OR exp ANTIBODIES/</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2585263</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(IGG OR IGA OR IGM OR immunoglobulin*).ti,ab</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394239</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(9 OR 10)</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2779218</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(Sensitiv* OR "false positive*" OR "false negative*" OR accura* OR interpret* OR diagnos*).ti,ab</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6133324</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(8 AND 11)</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12461</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15 [DT FROM 2020] [English language] [Human age groups Child unspecified age OR Preschool Child 1 to 6 years OR School Child 7 to 12 years]</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352</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(8 AND 11 AND 14)</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2709</w:t>
            </w:r>
          </w:p>
        </w:tc>
      </w:tr>
      <w:tr w:rsidR="00000000">
        <w:trPr>
          <w:tblCellSpacing w:w="15" w:type="dxa"/>
        </w:trPr>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17 [DT FROM 2020] [English language] [Human age groups Child unspecified age OR Preschool Child 1 to 6 years OR School Child 7 to 12 years]</w:t>
            </w:r>
          </w:p>
        </w:tc>
        <w:tc>
          <w:tcPr>
            <w:tcW w:w="0" w:type="auto"/>
            <w:vAlign w:val="center"/>
            <w:hideMark/>
          </w:tcPr>
          <w:p w:rsidR="00000000" w:rsidRDefault="000B3C8C">
            <w:pPr>
              <w:rPr>
                <w:rFonts w:ascii="Helvetica" w:eastAsia="Times New Roman" w:hAnsi="Helvetica" w:cs="Helvetica"/>
                <w:color w:val="000000"/>
              </w:rPr>
            </w:pPr>
            <w:r>
              <w:rPr>
                <w:rFonts w:ascii="Helvetica" w:eastAsia="Times New Roman" w:hAnsi="Helvetica" w:cs="Helvetica"/>
                <w:color w:val="000000"/>
              </w:rPr>
              <w:t>118</w:t>
            </w:r>
          </w:p>
        </w:tc>
      </w:tr>
    </w:tbl>
    <w:p w:rsidR="00000000" w:rsidRDefault="000B3C8C">
      <w:pPr>
        <w:pStyle w:val="NormalWeb"/>
      </w:pPr>
      <w:r>
        <w:rPr>
          <w:rStyle w:val="Strong"/>
        </w:rPr>
        <w:t>Disclaimer</w:t>
      </w:r>
      <w:r>
        <w:br/>
        <w:t>We hope that you find the evidence search service useful. Whilst care has been taken in the selectio</w:t>
      </w:r>
      <w:r>
        <w:t>n of the materials included in this evidence search, the Library and Knowledge Service is not responsible for the content or the accuracy of the enclosed research information. Accordingly, whilst every endeavour has been undertaken to execute a comprehensi</w:t>
      </w:r>
      <w:r>
        <w:t>ve search of the literature, the Library and Knowledge Service is not and will not be held responsible or liable for any omissions to pertinent research information not included as part of the results of the enclosed evidence search. Users are welcome to d</w:t>
      </w:r>
      <w:r>
        <w:t>iscuss the evidence search findings with the librarian responsible for executing the search. We welcome suggestions on additional search strategies / use of other information resources for further exploration. You must not use the results of this search fo</w:t>
      </w:r>
      <w:r>
        <w:t xml:space="preserve">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52DB"/>
    <w:multiLevelType w:val="multilevel"/>
    <w:tmpl w:val="C1E0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096F52"/>
    <w:multiLevelType w:val="multilevel"/>
    <w:tmpl w:val="C846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E60AD7"/>
    <w:multiLevelType w:val="multilevel"/>
    <w:tmpl w:val="F690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233BB"/>
    <w:rsid w:val="000B3C8C"/>
    <w:rsid w:val="00A23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A233BB"/>
    <w:rPr>
      <w:rFonts w:ascii="Tahoma" w:hAnsi="Tahoma" w:cs="Tahoma"/>
      <w:sz w:val="16"/>
      <w:szCs w:val="16"/>
    </w:rPr>
  </w:style>
  <w:style w:type="character" w:customStyle="1" w:styleId="BalloonTextChar">
    <w:name w:val="Balloon Text Char"/>
    <w:basedOn w:val="DefaultParagraphFont"/>
    <w:link w:val="BalloonText"/>
    <w:uiPriority w:val="99"/>
    <w:semiHidden/>
    <w:rsid w:val="00A233B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A233BB"/>
    <w:rPr>
      <w:rFonts w:ascii="Tahoma" w:hAnsi="Tahoma" w:cs="Tahoma"/>
      <w:sz w:val="16"/>
      <w:szCs w:val="16"/>
    </w:rPr>
  </w:style>
  <w:style w:type="character" w:customStyle="1" w:styleId="BalloonTextChar">
    <w:name w:val="Balloon Text Char"/>
    <w:basedOn w:val="DefaultParagraphFont"/>
    <w:link w:val="BalloonText"/>
    <w:uiPriority w:val="99"/>
    <w:semiHidden/>
    <w:rsid w:val="00A233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e3f4a68aa6102acedf5171f07c25b448" TargetMode="External"/><Relationship Id="rId21" Type="http://schemas.openxmlformats.org/officeDocument/2006/relationships/hyperlink" Target="https://www.knowledgeshare.nhs.uk/index.php?PageID=link_resolver&amp;link=60113ec0007ef23e0692a8f60d3641cf" TargetMode="External"/><Relationship Id="rId42" Type="http://schemas.openxmlformats.org/officeDocument/2006/relationships/hyperlink" Target="https://www.knowledgeshare.nhs.uk/index.php?PageID=link_resolver&amp;link=869ddf02b657e25f8560b64985deddca" TargetMode="External"/><Relationship Id="rId47" Type="http://schemas.openxmlformats.org/officeDocument/2006/relationships/hyperlink" Target="https://www.knowledgeshare.nhs.uk/index.php?PageID=link_resolver&amp;link=c328e3af01c5ad90b434b3e838f87b2a" TargetMode="External"/><Relationship Id="rId63" Type="http://schemas.openxmlformats.org/officeDocument/2006/relationships/hyperlink" Target="https://www.knowledgeshare.nhs.uk/index.php?PageID=link_resolver&amp;link=e829cb2b86a03566ac14c5b18de840f9" TargetMode="External"/><Relationship Id="rId68" Type="http://schemas.openxmlformats.org/officeDocument/2006/relationships/hyperlink" Target="https://www.knowledgeshare.nhs.uk/index.php?PageID=link_resolver&amp;link=dccb78dd6eca78fa2b9b9bbe699dffa6" TargetMode="External"/><Relationship Id="rId84" Type="http://schemas.openxmlformats.org/officeDocument/2006/relationships/hyperlink" Target="https://www.knowledgeshare.nhs.uk/index.php?PageID=link_resolver&amp;link=4c14002e061700865a43058640810d3c" TargetMode="External"/><Relationship Id="rId89" Type="http://schemas.openxmlformats.org/officeDocument/2006/relationships/fontTable" Target="fontTable.xml"/><Relationship Id="rId16" Type="http://schemas.openxmlformats.org/officeDocument/2006/relationships/hyperlink" Target="https://www.knowledgeshare.nhs.uk/index.php?PageID=link_resolver&amp;link=b226cb92c12752f09692067b36912781" TargetMode="External"/><Relationship Id="rId11" Type="http://schemas.openxmlformats.org/officeDocument/2006/relationships/hyperlink" Target="https://www.knowledgeshare.nhs.uk/index.php?PageID=link_resolver&amp;link=bfdfe2b2e5727bc5a73c6bf020ed827e" TargetMode="External"/><Relationship Id="rId32" Type="http://schemas.openxmlformats.org/officeDocument/2006/relationships/hyperlink" Target="https://www.knowledgeshare.nhs.uk/index.php?PageID=link_resolver&amp;link=b6e142950dea285a84faaf8d359f0efd" TargetMode="External"/><Relationship Id="rId37" Type="http://schemas.openxmlformats.org/officeDocument/2006/relationships/hyperlink" Target="https://www.knowledgeshare.nhs.uk/index.php?PageID=link_resolver&amp;link=f850d1c9d36252624f6c2165d6646965" TargetMode="External"/><Relationship Id="rId53" Type="http://schemas.openxmlformats.org/officeDocument/2006/relationships/hyperlink" Target="https://www.knowledgeshare.nhs.uk/index.php?PageID=link_resolver&amp;link=447931cf4273dc86bd3301995dc923b0" TargetMode="External"/><Relationship Id="rId58" Type="http://schemas.openxmlformats.org/officeDocument/2006/relationships/hyperlink" Target="https://www.knowledgeshare.nhs.uk/index.php?PageID=link_resolver&amp;link=1b89f45b978e629ade9771cbb7825628" TargetMode="External"/><Relationship Id="rId74" Type="http://schemas.openxmlformats.org/officeDocument/2006/relationships/hyperlink" Target="https://www.knowledgeshare.nhs.uk/index.php?PageID=link_resolver&amp;link=5aff244561e1dbb86d83419c0137f429" TargetMode="External"/><Relationship Id="rId79" Type="http://schemas.openxmlformats.org/officeDocument/2006/relationships/hyperlink" Target="https://www.knowledgeshare.nhs.uk/index.php?PageID=link_resolver&amp;link=32463052c2660a0d711ca7bf6309fd1e" TargetMode="External"/><Relationship Id="rId5" Type="http://schemas.openxmlformats.org/officeDocument/2006/relationships/webSettings" Target="webSettings.xml"/><Relationship Id="rId90" Type="http://schemas.openxmlformats.org/officeDocument/2006/relationships/theme" Target="theme/theme1.xml"/><Relationship Id="rId22" Type="http://schemas.openxmlformats.org/officeDocument/2006/relationships/hyperlink" Target="https://www.knowledgeshare.nhs.uk/index.php?PageID=link_resolver&amp;link=3e08690724459786b9291c813e3eeb8b" TargetMode="External"/><Relationship Id="rId27" Type="http://schemas.openxmlformats.org/officeDocument/2006/relationships/hyperlink" Target="https://www.knowledgeshare.nhs.uk/index.php?PageID=link_resolver&amp;link=56661025ef6270c1884513fca64811ce" TargetMode="External"/><Relationship Id="rId43" Type="http://schemas.openxmlformats.org/officeDocument/2006/relationships/hyperlink" Target="https://www.knowledgeshare.nhs.uk/index.php?PageID=link_resolver&amp;link=8e7a68bd3e8545e81bae0a2a8fdffc69" TargetMode="External"/><Relationship Id="rId48" Type="http://schemas.openxmlformats.org/officeDocument/2006/relationships/hyperlink" Target="https://www.knowledgeshare.nhs.uk/index.php?PageID=link_resolver&amp;link=9c1791880ae76ce2712c5770a587ef18" TargetMode="External"/><Relationship Id="rId64" Type="http://schemas.openxmlformats.org/officeDocument/2006/relationships/hyperlink" Target="https://www.knowledgeshare.nhs.uk/index.php?PageID=link_resolver&amp;link=71e4f55cad230cf2946acbd7075a6494" TargetMode="External"/><Relationship Id="rId69" Type="http://schemas.openxmlformats.org/officeDocument/2006/relationships/hyperlink" Target="https://www.knowledgeshare.nhs.uk/index.php?PageID=link_resolver&amp;link=8e98c430a5fc6db1104d1450b7cf43a7" TargetMode="External"/><Relationship Id="rId8" Type="http://schemas.openxmlformats.org/officeDocument/2006/relationships/hyperlink" Target="https://dorsetnhs.libguides.com" TargetMode="External"/><Relationship Id="rId51" Type="http://schemas.openxmlformats.org/officeDocument/2006/relationships/hyperlink" Target="https://www.knowledgeshare.nhs.uk/index.php?PageID=link_resolver&amp;link=f677db72c5c242437d12e1885f06df0a" TargetMode="External"/><Relationship Id="rId72" Type="http://schemas.openxmlformats.org/officeDocument/2006/relationships/hyperlink" Target="https://www.knowledgeshare.nhs.uk/index.php?PageID=link_resolver&amp;link=118b240cd1691b2ec1f12eda45835b70" TargetMode="External"/><Relationship Id="rId80" Type="http://schemas.openxmlformats.org/officeDocument/2006/relationships/hyperlink" Target="https://www.knowledgeshare.nhs.uk/index.php?PageID=link_resolver&amp;link=2194843b5e9af73fff34a2ededf9983b" TargetMode="External"/><Relationship Id="rId85" Type="http://schemas.openxmlformats.org/officeDocument/2006/relationships/hyperlink" Target="https://www.knowledgeshare.nhs.uk/index.php?PageID=link_resolver&amp;link=05b61c22c6faaf7e62e7c826101d9709" TargetMode="External"/><Relationship Id="rId93" Type="http://schemas.openxmlformats.org/officeDocument/2006/relationships/customXml" Target="../customXml/item3.xml"/><Relationship Id="rId3" Type="http://schemas.microsoft.com/office/2007/relationships/stylesWithEffects" Target="stylesWithEffects.xml"/><Relationship Id="rId12" Type="http://schemas.openxmlformats.org/officeDocument/2006/relationships/hyperlink" Target="https://www.knowledgeshare.nhs.uk/index.php?PageID=link_resolver&amp;link=d0233279a0a24c539b6ccf53e059962c" TargetMode="External"/><Relationship Id="rId17" Type="http://schemas.openxmlformats.org/officeDocument/2006/relationships/hyperlink" Target="https://www.knowledgeshare.nhs.uk/index.php?PageID=link_resolver&amp;link=5961d82c8a544cbb86f769b9f0700d33" TargetMode="External"/><Relationship Id="rId25" Type="http://schemas.openxmlformats.org/officeDocument/2006/relationships/hyperlink" Target="https://www.knowledgeshare.nhs.uk/index.php?PageID=link_resolver&amp;link=b2ddc7e7fdeb3a6b6ada30d3392f40f8" TargetMode="External"/><Relationship Id="rId33" Type="http://schemas.openxmlformats.org/officeDocument/2006/relationships/hyperlink" Target="https://www.knowledgeshare.nhs.uk/index.php?PageID=link_resolver&amp;link=6fd3abf3ccbb6c2b80ea0058917d4c8d" TargetMode="External"/><Relationship Id="rId38" Type="http://schemas.openxmlformats.org/officeDocument/2006/relationships/hyperlink" Target="https://www.knowledgeshare.nhs.uk/index.php?PageID=link_resolver&amp;link=063bb620f2121a1743ff12629c129553" TargetMode="External"/><Relationship Id="rId46" Type="http://schemas.openxmlformats.org/officeDocument/2006/relationships/hyperlink" Target="https://www.knowledgeshare.nhs.uk/index.php?PageID=link_resolver&amp;link=b8d9b8ddc4b1c18b30d4886830eedc76" TargetMode="External"/><Relationship Id="rId59" Type="http://schemas.openxmlformats.org/officeDocument/2006/relationships/hyperlink" Target="https://www.knowledgeshare.nhs.uk/index.php?PageID=link_resolver&amp;link=6bdacf16c3ef43c3efbd6ff844e20788" TargetMode="External"/><Relationship Id="rId67" Type="http://schemas.openxmlformats.org/officeDocument/2006/relationships/hyperlink" Target="https://www.knowledgeshare.nhs.uk/index.php?PageID=link_resolver&amp;link=d64c399df70decbdd5d2dad7cd09d7c2" TargetMode="External"/><Relationship Id="rId20" Type="http://schemas.openxmlformats.org/officeDocument/2006/relationships/hyperlink" Target="https://www.knowledgeshare.nhs.uk/index.php?PageID=link_resolver&amp;link=a7c19e5304002b6587a13cab57b02ebd" TargetMode="External"/><Relationship Id="rId41" Type="http://schemas.openxmlformats.org/officeDocument/2006/relationships/hyperlink" Target="https://www.knowledgeshare.nhs.uk/index.php?PageID=link_resolver&amp;link=151b99198640c8c556a18e0a1ef23d9d" TargetMode="External"/><Relationship Id="rId54" Type="http://schemas.openxmlformats.org/officeDocument/2006/relationships/hyperlink" Target="https://www.knowledgeshare.nhs.uk/index.php?PageID=link_resolver&amp;link=76f839207e76162608ba2df1a8811b6d" TargetMode="External"/><Relationship Id="rId62" Type="http://schemas.openxmlformats.org/officeDocument/2006/relationships/hyperlink" Target="https://www.knowledgeshare.nhs.uk/index.php?PageID=link_resolver&amp;link=b50170c8acaeb1e39e01d2aa6e9b51fa" TargetMode="External"/><Relationship Id="rId70" Type="http://schemas.openxmlformats.org/officeDocument/2006/relationships/hyperlink" Target="https://www.knowledgeshare.nhs.uk/index.php?PageID=link_resolver&amp;link=dab9524c63dca0d783c8cdba0466203a" TargetMode="External"/><Relationship Id="rId75" Type="http://schemas.openxmlformats.org/officeDocument/2006/relationships/hyperlink" Target="https://www.knowledgeshare.nhs.uk/index.php?PageID=link_resolver&amp;link=0a157733175711f9aeccf03106f4d7c2" TargetMode="External"/><Relationship Id="rId83" Type="http://schemas.openxmlformats.org/officeDocument/2006/relationships/hyperlink" Target="https://www.knowledgeshare.nhs.uk/index.php?PageID=link_resolver&amp;link=6bbda075e0c38fcdb91c7498072201ad" TargetMode="External"/><Relationship Id="rId88" Type="http://schemas.openxmlformats.org/officeDocument/2006/relationships/hyperlink" Target="https://openathens.nice.org.uk/" TargetMode="External"/><Relationship Id="rId9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6.jpg" TargetMode="External"/><Relationship Id="rId15" Type="http://schemas.openxmlformats.org/officeDocument/2006/relationships/hyperlink" Target="https://www.knowledgeshare.nhs.uk/index.php?PageID=link_resolver&amp;link=3e6f98c746a1328eb4169efd4a259a7f" TargetMode="External"/><Relationship Id="rId23" Type="http://schemas.openxmlformats.org/officeDocument/2006/relationships/hyperlink" Target="https://www.knowledgeshare.nhs.uk/index.php?PageID=link_resolver&amp;link=253919bbf89eb24b13909a3368c0d00b" TargetMode="External"/><Relationship Id="rId28" Type="http://schemas.openxmlformats.org/officeDocument/2006/relationships/hyperlink" Target="https://www.knowledgeshare.nhs.uk/index.php?PageID=link_resolver&amp;link=aabe63904048dfabbc81b242a0ebba67" TargetMode="External"/><Relationship Id="rId36" Type="http://schemas.openxmlformats.org/officeDocument/2006/relationships/hyperlink" Target="https://www.knowledgeshare.nhs.uk/index.php?PageID=link_resolver&amp;link=f3440aa622ca547d7f245ccdffb6cfdc" TargetMode="External"/><Relationship Id="rId49" Type="http://schemas.openxmlformats.org/officeDocument/2006/relationships/hyperlink" Target="https://www.knowledgeshare.nhs.uk/index.php?PageID=link_resolver&amp;link=be7012878588c37b5b6f9cfe8bd2fb42" TargetMode="External"/><Relationship Id="rId57" Type="http://schemas.openxmlformats.org/officeDocument/2006/relationships/hyperlink" Target="https://www.knowledgeshare.nhs.uk/index.php?PageID=link_resolver&amp;link=19a8c2e945dc70f112ab9d52451b3e57" TargetMode="External"/><Relationship Id="rId10" Type="http://schemas.openxmlformats.org/officeDocument/2006/relationships/hyperlink" Target="https://www.knowledgeshare.nhs.uk/index.php?PageID=link_resolver&amp;link=718eb37ef061a3c0c22417fe5512ab0d" TargetMode="External"/><Relationship Id="rId31" Type="http://schemas.openxmlformats.org/officeDocument/2006/relationships/hyperlink" Target="https://www.knowledgeshare.nhs.uk/index.php?PageID=link_resolver&amp;link=51f35af04a7f56d3b3b4f0facf51852a" TargetMode="External"/><Relationship Id="rId44" Type="http://schemas.openxmlformats.org/officeDocument/2006/relationships/hyperlink" Target="https://www.knowledgeshare.nhs.uk/index.php?PageID=link_resolver&amp;link=828aee77d8a55a8e08725e793c334305" TargetMode="External"/><Relationship Id="rId52" Type="http://schemas.openxmlformats.org/officeDocument/2006/relationships/hyperlink" Target="https://www.knowledgeshare.nhs.uk/index.php?PageID=link_resolver&amp;link=eb3efcaaaa7c20b86a35b5a3a6f0e72f" TargetMode="External"/><Relationship Id="rId60" Type="http://schemas.openxmlformats.org/officeDocument/2006/relationships/hyperlink" Target="https://www.knowledgeshare.nhs.uk/index.php?PageID=link_resolver&amp;link=f77d3c09adf25a0dfcd95cfcd746c5a6" TargetMode="External"/><Relationship Id="rId65" Type="http://schemas.openxmlformats.org/officeDocument/2006/relationships/hyperlink" Target="https://www.knowledgeshare.nhs.uk/index.php?PageID=link_resolver&amp;link=fc5138c4357caeb6bb15db6a595dd31a" TargetMode="External"/><Relationship Id="rId73" Type="http://schemas.openxmlformats.org/officeDocument/2006/relationships/hyperlink" Target="https://www.knowledgeshare.nhs.uk/index.php?PageID=link_resolver&amp;link=b750abc64c8a48250d2f191c5e26d2d1" TargetMode="External"/><Relationship Id="rId78" Type="http://schemas.openxmlformats.org/officeDocument/2006/relationships/hyperlink" Target="https://www.knowledgeshare.nhs.uk/index.php?PageID=link_resolver&amp;link=3ad7c8c81b1f00a6d3068f3a89752a1f" TargetMode="External"/><Relationship Id="rId81" Type="http://schemas.openxmlformats.org/officeDocument/2006/relationships/hyperlink" Target="https://www.knowledgeshare.nhs.uk/index.php?PageID=link_resolver&amp;link=4792b8eb1eb9b05c93079589dbf4d2c8" TargetMode="External"/><Relationship Id="rId86" Type="http://schemas.openxmlformats.org/officeDocument/2006/relationships/hyperlink" Target="https://www.knowledgeshare.nhs.uk/index.php?PageID=link_resolver&amp;link=10a86bdd76eb452bee6d20f78717264e"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8137b4e5d0e6e095a84a9bd15794b3a2" TargetMode="External"/><Relationship Id="rId13" Type="http://schemas.openxmlformats.org/officeDocument/2006/relationships/hyperlink" Target="https://www.knowledgeshare.nhs.uk/index.php?PageID=link_resolver&amp;link=9db6c37693cd245d442860a989d16edb" TargetMode="External"/><Relationship Id="rId18" Type="http://schemas.openxmlformats.org/officeDocument/2006/relationships/hyperlink" Target="https://www.knowledgeshare.nhs.uk/index.php?PageID=link_resolver&amp;link=41f22401c28d9d38e450bc090e72eb67" TargetMode="External"/><Relationship Id="rId39" Type="http://schemas.openxmlformats.org/officeDocument/2006/relationships/hyperlink" Target="https://www.knowledgeshare.nhs.uk/index.php?PageID=link_resolver&amp;link=55ff0350f56fbe6bf6537558235708b8" TargetMode="External"/><Relationship Id="rId34" Type="http://schemas.openxmlformats.org/officeDocument/2006/relationships/hyperlink" Target="https://www.knowledgeshare.nhs.uk/index.php?PageID=link_resolver&amp;link=2540b0b405806f2d36353a6e11d7665d" TargetMode="External"/><Relationship Id="rId50" Type="http://schemas.openxmlformats.org/officeDocument/2006/relationships/hyperlink" Target="https://www.knowledgeshare.nhs.uk/index.php?PageID=link_resolver&amp;link=f1f3486423fe984da79e2465f4508652" TargetMode="External"/><Relationship Id="rId55" Type="http://schemas.openxmlformats.org/officeDocument/2006/relationships/hyperlink" Target="https://www.knowledgeshare.nhs.uk/index.php?PageID=link_resolver&amp;link=c69f26c41085aac7374cf9d70a9dae9c" TargetMode="External"/><Relationship Id="rId76" Type="http://schemas.openxmlformats.org/officeDocument/2006/relationships/hyperlink" Target="https://www.knowledgeshare.nhs.uk/index.php?PageID=link_resolver&amp;link=e9c7bff8a1789fb03c85cd88cad29df9" TargetMode="External"/><Relationship Id="rId7" Type="http://schemas.openxmlformats.org/officeDocument/2006/relationships/hyperlink" Target="mailto:Su.keill@uhd.nhs.uk" TargetMode="External"/><Relationship Id="rId71" Type="http://schemas.openxmlformats.org/officeDocument/2006/relationships/hyperlink" Target="https://www.knowledgeshare.nhs.uk/index.php?PageID=link_resolver&amp;link=c7d4e007664f1f87c89e1500ca57cfd2" TargetMode="External"/><Relationship Id="rId92" Type="http://schemas.openxmlformats.org/officeDocument/2006/relationships/customXml" Target="../customXml/item2.xml"/><Relationship Id="rId2" Type="http://schemas.openxmlformats.org/officeDocument/2006/relationships/styles" Target="styles.xml"/><Relationship Id="rId29" Type="http://schemas.openxmlformats.org/officeDocument/2006/relationships/hyperlink" Target="https://www.knowledgeshare.nhs.uk/index.php?PageID=link_resolver&amp;link=6c591131b2bf1fcae6c6b058b80c708c" TargetMode="External"/><Relationship Id="rId24" Type="http://schemas.openxmlformats.org/officeDocument/2006/relationships/hyperlink" Target="https://www.knowledgeshare.nhs.uk/index.php?PageID=link_resolver&amp;link=a9b9baef2d267859b4968ce247812170" TargetMode="External"/><Relationship Id="rId40" Type="http://schemas.openxmlformats.org/officeDocument/2006/relationships/hyperlink" Target="https://www.knowledgeshare.nhs.uk/index.php?PageID=link_resolver&amp;link=806358c90c90efb53ac2814ca9b01fb1" TargetMode="External"/><Relationship Id="rId45" Type="http://schemas.openxmlformats.org/officeDocument/2006/relationships/hyperlink" Target="https://www.knowledgeshare.nhs.uk/index.php?PageID=link_resolver&amp;link=d0486d618de1e79c07a72e221956fc33" TargetMode="External"/><Relationship Id="rId66" Type="http://schemas.openxmlformats.org/officeDocument/2006/relationships/hyperlink" Target="https://www.knowledgeshare.nhs.uk/index.php?PageID=link_resolver&amp;link=14cdfd5149cc551bcf798495308866f2" TargetMode="External"/><Relationship Id="rId87" Type="http://schemas.openxmlformats.org/officeDocument/2006/relationships/hyperlink" Target="https://www.knowledgeshare.nhs.uk/index.php?PageID=link_resolver&amp;link=b054fdf3bd4252034a551e03b7c6b640" TargetMode="External"/><Relationship Id="rId61" Type="http://schemas.openxmlformats.org/officeDocument/2006/relationships/hyperlink" Target="https://www.knowledgeshare.nhs.uk/index.php?PageID=link_resolver&amp;link=4da734f769c22690e8e2a5ddaf62e293" TargetMode="External"/><Relationship Id="rId82" Type="http://schemas.openxmlformats.org/officeDocument/2006/relationships/hyperlink" Target="https://www.knowledgeshare.nhs.uk/index.php?PageID=link_resolver&amp;link=a9b9a09a5d32686cc3e108d2e1f46989" TargetMode="External"/><Relationship Id="rId19" Type="http://schemas.openxmlformats.org/officeDocument/2006/relationships/hyperlink" Target="https://www.knowledgeshare.nhs.uk/index.php?PageID=link_resolver&amp;link=113b972840c3f3e2f451cfb1b1554d44" TargetMode="External"/><Relationship Id="rId14" Type="http://schemas.openxmlformats.org/officeDocument/2006/relationships/hyperlink" Target="https://www.knowledgeshare.nhs.uk/index.php?PageID=link_resolver&amp;link=00dfcafb549deabcd498bae15e887843" TargetMode="External"/><Relationship Id="rId30" Type="http://schemas.openxmlformats.org/officeDocument/2006/relationships/hyperlink" Target="https://www.knowledgeshare.nhs.uk/index.php?PageID=link_resolver&amp;link=1a950d96a2929e63470451f207fe7456" TargetMode="External"/><Relationship Id="rId35" Type="http://schemas.openxmlformats.org/officeDocument/2006/relationships/hyperlink" Target="https://www.knowledgeshare.nhs.uk/index.php?PageID=link_resolver&amp;link=e0cbbc419f48fecc7ddce65d68eef3b9" TargetMode="External"/><Relationship Id="rId56" Type="http://schemas.openxmlformats.org/officeDocument/2006/relationships/hyperlink" Target="https://www.knowledgeshare.nhs.uk/index.php?PageID=link_resolver&amp;link=cb7312fe74b092bedda276a5dcdf9848" TargetMode="External"/><Relationship Id="rId77" Type="http://schemas.openxmlformats.org/officeDocument/2006/relationships/hyperlink" Target="https://www.knowledgeshare.nhs.uk/index.php?PageID=link_resolver&amp;link=51ecf7c46426bb5f8254d46cf7f610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CC6FEB-1558-4D0D-AF87-972B54E3E964}"/>
</file>

<file path=customXml/itemProps2.xml><?xml version="1.0" encoding="utf-8"?>
<ds:datastoreItem xmlns:ds="http://schemas.openxmlformats.org/officeDocument/2006/customXml" ds:itemID="{BBB7E641-7FA6-4EF8-88A2-3BE461BCDBF2}"/>
</file>

<file path=customXml/itemProps3.xml><?xml version="1.0" encoding="utf-8"?>
<ds:datastoreItem xmlns:ds="http://schemas.openxmlformats.org/officeDocument/2006/customXml" ds:itemID="{13C97381-0782-4E42-9D98-929A75F8F3AF}"/>
</file>

<file path=docProps/app.xml><?xml version="1.0" encoding="utf-8"?>
<Properties xmlns="http://schemas.openxmlformats.org/officeDocument/2006/extended-properties" xmlns:vt="http://schemas.openxmlformats.org/officeDocument/2006/docPropsVTypes">
  <Template>Normal</Template>
  <TotalTime>0</TotalTime>
  <Pages>12</Pages>
  <Words>13899</Words>
  <Characters>96149</Characters>
  <Application>Microsoft Office Word</Application>
  <DocSecurity>0</DocSecurity>
  <Lines>801</Lines>
  <Paragraphs>219</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109829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2021-01-20T10:53:00Z</dcterms:created>
  <dcterms:modified xsi:type="dcterms:W3CDTF">2021-01-20T10:53:00Z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