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235B1" w14:textId="77777777" w:rsidR="006534A8" w:rsidRPr="00A459AC" w:rsidRDefault="006534A8" w:rsidP="006534A8">
      <w:pPr>
        <w:pStyle w:val="NormalWeb"/>
        <w:jc w:val="right"/>
        <w:rPr>
          <w:rFonts w:asciiTheme="minorHAnsi" w:hAnsiTheme="minorHAnsi"/>
        </w:rPr>
      </w:pPr>
      <w:bookmarkStart w:id="0" w:name="_GoBack"/>
      <w:bookmarkEnd w:id="0"/>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6557CA32" w14:textId="77777777" w:rsidR="00F51EE7" w:rsidRDefault="00F51EE7" w:rsidP="004F4F06">
      <w:pPr>
        <w:pStyle w:val="NormalWeb"/>
        <w:rPr>
          <w:rFonts w:asciiTheme="majorHAnsi" w:eastAsia="Times New Roman" w:hAnsiTheme="majorHAnsi" w:cstheme="majorBidi"/>
          <w:b/>
          <w:bCs/>
          <w:color w:val="4F81BD" w:themeColor="accent1"/>
          <w:kern w:val="32"/>
          <w:sz w:val="32"/>
          <w:szCs w:val="32"/>
          <w:lang w:eastAsia="en-US"/>
        </w:rPr>
      </w:pPr>
      <w:r w:rsidRPr="00F51EE7">
        <w:rPr>
          <w:rFonts w:asciiTheme="majorHAnsi" w:eastAsia="Times New Roman" w:hAnsiTheme="majorHAnsi" w:cstheme="majorBidi"/>
          <w:b/>
          <w:bCs/>
          <w:color w:val="4F81BD" w:themeColor="accent1"/>
          <w:kern w:val="32"/>
          <w:sz w:val="32"/>
          <w:szCs w:val="32"/>
          <w:lang w:eastAsia="en-US"/>
        </w:rPr>
        <w:t>COVID-19 Guidance on restarting and resetting services</w:t>
      </w:r>
    </w:p>
    <w:p w14:paraId="72B3F11C" w14:textId="4DE856D3"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687FDF49"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00F51EE7" w:rsidRPr="00F51EE7">
        <w:rPr>
          <w:rFonts w:asciiTheme="minorHAnsi" w:hAnsiTheme="minorHAnsi" w:cstheme="minorHAnsi"/>
          <w:i/>
        </w:rPr>
        <w:t>COVID-19 Guidance on restarting and resetting services</w:t>
      </w:r>
      <w:r w:rsidR="00F51EE7">
        <w:rPr>
          <w:rFonts w:asciiTheme="minorHAnsi" w:hAnsiTheme="minorHAnsi" w:cstheme="minorHAnsi"/>
          <w:i/>
        </w:rPr>
        <w:t xml:space="preserve"> </w:t>
      </w:r>
      <w:r w:rsidR="00F24984" w:rsidRPr="001224D9">
        <w:rPr>
          <w:rFonts w:asciiTheme="minorHAnsi" w:hAnsiTheme="minorHAnsi" w:cstheme="minorHAnsi"/>
        </w:rPr>
        <w:t>Alison McLaren. (</w:t>
      </w:r>
      <w:r w:rsidR="00F51EE7">
        <w:rPr>
          <w:rFonts w:asciiTheme="minorHAnsi" w:hAnsiTheme="minorHAnsi" w:cstheme="minorHAnsi"/>
        </w:rPr>
        <w:t>7 May</w:t>
      </w:r>
      <w:r w:rsidR="000B3622">
        <w:rPr>
          <w:rFonts w:asciiTheme="minorHAnsi" w:hAnsiTheme="minorHAnsi" w:cstheme="minorHAnsi"/>
        </w:rPr>
        <w:t xml:space="preserve"> 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21120FDD" w14:textId="4CF74A88" w:rsidR="000B3622" w:rsidRDefault="000B3622" w:rsidP="000B3622"/>
    <w:p w14:paraId="7744CF6B" w14:textId="44AA66B2" w:rsidR="00C7705F" w:rsidRDefault="00C7705F" w:rsidP="00C7705F">
      <w:pPr>
        <w:pStyle w:val="Heading2"/>
        <w:rPr>
          <w:rFonts w:asciiTheme="minorHAnsi" w:eastAsia="Times New Roman" w:hAnsiTheme="minorHAnsi" w:cstheme="minorHAnsi"/>
        </w:rPr>
      </w:pPr>
      <w:r w:rsidRPr="00145EB4">
        <w:rPr>
          <w:rFonts w:asciiTheme="minorHAnsi" w:eastAsia="Times New Roman" w:hAnsiTheme="minorHAnsi" w:cstheme="minorHAnsi"/>
        </w:rPr>
        <w:t>Summary of Results</w:t>
      </w:r>
    </w:p>
    <w:p w14:paraId="58329135" w14:textId="26F9703A" w:rsidR="00C7705F" w:rsidRPr="00DF7E33" w:rsidRDefault="00C7705F" w:rsidP="00C7705F">
      <w:pPr>
        <w:rPr>
          <w:rFonts w:asciiTheme="minorHAnsi" w:hAnsiTheme="minorHAnsi" w:cstheme="minorHAnsi"/>
          <w:sz w:val="22"/>
          <w:szCs w:val="22"/>
        </w:rPr>
      </w:pPr>
    </w:p>
    <w:p w14:paraId="6BA24DCE" w14:textId="3AE70D58" w:rsidR="00077874" w:rsidRDefault="00DF7E33" w:rsidP="00C7705F">
      <w:pPr>
        <w:rPr>
          <w:rFonts w:asciiTheme="minorHAnsi" w:hAnsiTheme="minorHAnsi" w:cstheme="minorHAnsi"/>
          <w:sz w:val="22"/>
          <w:szCs w:val="22"/>
        </w:rPr>
      </w:pPr>
      <w:r w:rsidRPr="00DF7E33">
        <w:rPr>
          <w:rFonts w:asciiTheme="minorHAnsi" w:hAnsiTheme="minorHAnsi" w:cstheme="minorHAnsi"/>
          <w:sz w:val="22"/>
          <w:szCs w:val="22"/>
        </w:rPr>
        <w:t xml:space="preserve">As yet, </w:t>
      </w:r>
      <w:r>
        <w:rPr>
          <w:rFonts w:asciiTheme="minorHAnsi" w:hAnsiTheme="minorHAnsi" w:cstheme="minorHAnsi"/>
          <w:sz w:val="22"/>
          <w:szCs w:val="22"/>
        </w:rPr>
        <w:t xml:space="preserve">not all </w:t>
      </w:r>
      <w:r w:rsidR="00FF5D65">
        <w:rPr>
          <w:rFonts w:asciiTheme="minorHAnsi" w:hAnsiTheme="minorHAnsi" w:cstheme="minorHAnsi"/>
          <w:sz w:val="22"/>
          <w:szCs w:val="22"/>
        </w:rPr>
        <w:t xml:space="preserve">of the </w:t>
      </w:r>
      <w:r w:rsidR="00077874">
        <w:rPr>
          <w:rFonts w:asciiTheme="minorHAnsi" w:hAnsiTheme="minorHAnsi" w:cstheme="minorHAnsi"/>
          <w:sz w:val="22"/>
          <w:szCs w:val="22"/>
        </w:rPr>
        <w:t>Royal Colleges</w:t>
      </w:r>
      <w:r w:rsidR="00AE395B">
        <w:rPr>
          <w:rFonts w:asciiTheme="minorHAnsi" w:hAnsiTheme="minorHAnsi" w:cstheme="minorHAnsi"/>
          <w:sz w:val="22"/>
          <w:szCs w:val="22"/>
        </w:rPr>
        <w:t>, Faculties</w:t>
      </w:r>
      <w:r w:rsidR="00077874">
        <w:rPr>
          <w:rFonts w:asciiTheme="minorHAnsi" w:hAnsiTheme="minorHAnsi" w:cstheme="minorHAnsi"/>
          <w:sz w:val="22"/>
          <w:szCs w:val="22"/>
        </w:rPr>
        <w:t xml:space="preserve"> and Societies have published new </w:t>
      </w:r>
      <w:r w:rsidR="00741B63">
        <w:rPr>
          <w:rFonts w:asciiTheme="minorHAnsi" w:hAnsiTheme="minorHAnsi" w:cstheme="minorHAnsi"/>
          <w:sz w:val="22"/>
          <w:szCs w:val="22"/>
        </w:rPr>
        <w:t xml:space="preserve">or updated </w:t>
      </w:r>
      <w:r w:rsidR="00077874">
        <w:rPr>
          <w:rFonts w:asciiTheme="minorHAnsi" w:hAnsiTheme="minorHAnsi" w:cstheme="minorHAnsi"/>
          <w:sz w:val="22"/>
          <w:szCs w:val="22"/>
        </w:rPr>
        <w:t>guidance on resuming services.</w:t>
      </w:r>
      <w:r w:rsidR="00AE395B" w:rsidRPr="00604FEE">
        <w:rPr>
          <w:rFonts w:asciiTheme="minorHAnsi" w:hAnsiTheme="minorHAnsi" w:cstheme="minorHAnsi"/>
          <w:sz w:val="22"/>
          <w:szCs w:val="22"/>
        </w:rPr>
        <w:t xml:space="preserve"> </w:t>
      </w:r>
      <w:r w:rsidR="00604FEE" w:rsidRPr="00604FEE">
        <w:rPr>
          <w:rFonts w:ascii="Calibri" w:hAnsi="Calibri" w:cs="Calibri"/>
          <w:sz w:val="22"/>
          <w:szCs w:val="22"/>
        </w:rPr>
        <w:t>Included is some guidance from the USA and Canada</w:t>
      </w:r>
    </w:p>
    <w:p w14:paraId="4C285319" w14:textId="4208BD39" w:rsidR="0003502E" w:rsidRDefault="0003502E" w:rsidP="00C7705F">
      <w:pPr>
        <w:rPr>
          <w:rFonts w:asciiTheme="minorHAnsi" w:hAnsiTheme="minorHAnsi" w:cstheme="minorHAnsi"/>
          <w:sz w:val="22"/>
          <w:szCs w:val="22"/>
        </w:rPr>
      </w:pPr>
    </w:p>
    <w:p w14:paraId="6450170F" w14:textId="77777777" w:rsidR="0003502E" w:rsidRPr="00DF7E33" w:rsidRDefault="0003502E" w:rsidP="00C7705F">
      <w:pPr>
        <w:rPr>
          <w:rFonts w:asciiTheme="minorHAnsi" w:hAnsiTheme="minorHAnsi" w:cstheme="minorHAnsi"/>
          <w:sz w:val="22"/>
          <w:szCs w:val="22"/>
        </w:rPr>
      </w:pPr>
    </w:p>
    <w:p w14:paraId="1D216EB9" w14:textId="6FC1739B" w:rsidR="00DF7E33" w:rsidRDefault="00DF7E33" w:rsidP="00C7705F">
      <w:pPr>
        <w:pStyle w:val="NormalWeb"/>
        <w:rPr>
          <w:rFonts w:asciiTheme="minorHAnsi" w:hAnsiTheme="minorHAnsi" w:cstheme="minorHAnsi"/>
        </w:rPr>
      </w:pPr>
    </w:p>
    <w:p w14:paraId="6B7CFB70" w14:textId="77777777" w:rsidR="00FF5D65" w:rsidRPr="00145EB4" w:rsidRDefault="00FF5D65" w:rsidP="00C7705F">
      <w:pPr>
        <w:pStyle w:val="NormalWeb"/>
        <w:rPr>
          <w:rFonts w:asciiTheme="minorHAnsi" w:hAnsiTheme="minorHAnsi" w:cstheme="minorHAnsi"/>
        </w:rPr>
      </w:pPr>
    </w:p>
    <w:p w14:paraId="729F2688" w14:textId="3E618463" w:rsidR="00C7705F" w:rsidRDefault="00C7705F" w:rsidP="00C7705F">
      <w:pPr>
        <w:pStyle w:val="Heading2"/>
        <w:rPr>
          <w:rFonts w:asciiTheme="minorHAnsi" w:eastAsia="Times New Roman" w:hAnsiTheme="minorHAnsi" w:cstheme="minorHAnsi"/>
        </w:rPr>
      </w:pPr>
      <w:r w:rsidRPr="00145EB4">
        <w:rPr>
          <w:rFonts w:asciiTheme="minorHAnsi" w:eastAsia="Times New Roman" w:hAnsiTheme="minorHAnsi" w:cstheme="minorHAnsi"/>
        </w:rPr>
        <w:t>Contents</w:t>
      </w:r>
    </w:p>
    <w:p w14:paraId="3E209ABD" w14:textId="03DD1729" w:rsidR="00FF5D65" w:rsidRDefault="00FF5D65" w:rsidP="00FF5D65"/>
    <w:p w14:paraId="28817617" w14:textId="77777777" w:rsidR="00FF5D65" w:rsidRPr="00145EB4" w:rsidRDefault="00FF5D65" w:rsidP="00FF5D65">
      <w:pPr>
        <w:pStyle w:val="NormalWeb"/>
        <w:rPr>
          <w:rFonts w:asciiTheme="minorHAnsi" w:hAnsiTheme="minorHAnsi" w:cstheme="minorHAnsi"/>
        </w:rPr>
      </w:pPr>
      <w:r w:rsidRPr="00DF7E33">
        <w:rPr>
          <w:rStyle w:val="Strong"/>
          <w:rFonts w:asciiTheme="minorHAnsi" w:hAnsiTheme="minorHAnsi" w:cstheme="minorHAnsi"/>
        </w:rPr>
        <w:t>The</w:t>
      </w:r>
      <w:r w:rsidRPr="00145EB4">
        <w:rPr>
          <w:rStyle w:val="Strong"/>
          <w:rFonts w:asciiTheme="minorHAnsi" w:hAnsiTheme="minorHAnsi" w:cstheme="minorHAnsi"/>
        </w:rPr>
        <w:t xml:space="preserve"> British Psychological Society: </w:t>
      </w:r>
      <w:r w:rsidRPr="00145EB4">
        <w:rPr>
          <w:rFonts w:asciiTheme="minorHAnsi" w:hAnsiTheme="minorHAnsi" w:cstheme="minorHAnsi"/>
        </w:rPr>
        <w:t xml:space="preserve">4 May: </w:t>
      </w:r>
      <w:hyperlink r:id="rId12" w:history="1">
        <w:r w:rsidRPr="00145EB4">
          <w:rPr>
            <w:rStyle w:val="Hyperlink"/>
            <w:rFonts w:asciiTheme="minorHAnsi" w:hAnsiTheme="minorHAnsi" w:cstheme="minorHAnsi"/>
          </w:rPr>
          <w:t>Adaptations to psychological practice: Interim guidance during Covid-19 pandemic</w:t>
        </w:r>
      </w:hyperlink>
    </w:p>
    <w:p w14:paraId="099C203C" w14:textId="77777777" w:rsidR="00FF5D65" w:rsidRPr="00145EB4" w:rsidRDefault="00FF5D65" w:rsidP="00FF5D65">
      <w:pPr>
        <w:pStyle w:val="NormalWeb"/>
        <w:rPr>
          <w:rFonts w:asciiTheme="minorHAnsi" w:hAnsiTheme="minorHAnsi" w:cstheme="minorHAnsi"/>
        </w:rPr>
      </w:pPr>
      <w:r w:rsidRPr="00145EB4">
        <w:rPr>
          <w:rStyle w:val="Strong"/>
          <w:rFonts w:asciiTheme="minorHAnsi" w:hAnsiTheme="minorHAnsi" w:cstheme="minorHAnsi"/>
        </w:rPr>
        <w:t xml:space="preserve">British Society of Gastroenterologists: 14 May 2020: </w:t>
      </w:r>
      <w:r w:rsidRPr="00145EB4">
        <w:rPr>
          <w:rFonts w:asciiTheme="minorHAnsi" w:hAnsiTheme="minorHAnsi" w:cstheme="minorHAnsi"/>
        </w:rPr>
        <w:t xml:space="preserve">Webinar: How to get UK Gastroenterology &amp; Liver services back on track </w:t>
      </w:r>
      <w:hyperlink r:id="rId13" w:history="1">
        <w:r w:rsidRPr="004175B1">
          <w:rPr>
            <w:rStyle w:val="Hyperlink"/>
            <w:rFonts w:asciiTheme="minorHAnsi" w:hAnsiTheme="minorHAnsi" w:cstheme="minorHAnsi"/>
          </w:rPr>
          <w:t>https://www.bsg.org.uk/event/webinar-how-to-get-uk-gastroenterology-liver-services-back-on-track/</w:t>
        </w:r>
      </w:hyperlink>
      <w:r>
        <w:rPr>
          <w:rFonts w:asciiTheme="minorHAnsi" w:hAnsiTheme="minorHAnsi" w:cstheme="minorHAnsi"/>
        </w:rPr>
        <w:t xml:space="preserve"> </w:t>
      </w:r>
    </w:p>
    <w:p w14:paraId="458D4309" w14:textId="77777777" w:rsidR="00FF5D65" w:rsidRPr="00145EB4" w:rsidRDefault="00FF5D65" w:rsidP="00FF5D65">
      <w:pPr>
        <w:pStyle w:val="NormalWeb"/>
        <w:rPr>
          <w:rFonts w:asciiTheme="minorHAnsi" w:hAnsiTheme="minorHAnsi" w:cstheme="minorHAnsi"/>
        </w:rPr>
      </w:pPr>
      <w:r w:rsidRPr="00DF7E33">
        <w:rPr>
          <w:rFonts w:asciiTheme="minorHAnsi" w:hAnsiTheme="minorHAnsi" w:cstheme="minorHAnsi"/>
          <w:b/>
          <w:bCs/>
        </w:rPr>
        <w:t>Royal College of Occupational Therapists:</w:t>
      </w:r>
      <w:r w:rsidRPr="00145EB4">
        <w:rPr>
          <w:rFonts w:asciiTheme="minorHAnsi" w:hAnsiTheme="minorHAnsi" w:cstheme="minorHAnsi"/>
        </w:rPr>
        <w:t xml:space="preserve"> resources to support rehabilitation services: </w:t>
      </w:r>
      <w:hyperlink r:id="rId14" w:history="1">
        <w:r w:rsidRPr="004175B1">
          <w:rPr>
            <w:rStyle w:val="Hyperlink"/>
            <w:rFonts w:asciiTheme="minorHAnsi" w:hAnsiTheme="minorHAnsi" w:cstheme="minorHAnsi"/>
          </w:rPr>
          <w:t>https://www.rcot.co.uk/node/3474</w:t>
        </w:r>
      </w:hyperlink>
      <w:r>
        <w:rPr>
          <w:rFonts w:asciiTheme="minorHAnsi" w:hAnsiTheme="minorHAnsi" w:cstheme="minorHAnsi"/>
        </w:rPr>
        <w:t xml:space="preserve"> </w:t>
      </w:r>
    </w:p>
    <w:p w14:paraId="575194AC" w14:textId="77777777" w:rsidR="00FF5D65" w:rsidRDefault="00FF5D65" w:rsidP="00FF5D65">
      <w:pPr>
        <w:pStyle w:val="NormalWeb"/>
        <w:rPr>
          <w:rFonts w:asciiTheme="minorHAnsi" w:hAnsiTheme="minorHAnsi" w:cstheme="minorHAnsi"/>
        </w:rPr>
      </w:pPr>
      <w:bookmarkStart w:id="1" w:name="_Hlk39746140"/>
      <w:r w:rsidRPr="00DF7E33">
        <w:rPr>
          <w:rFonts w:asciiTheme="minorHAnsi" w:hAnsiTheme="minorHAnsi" w:cstheme="minorHAnsi"/>
          <w:b/>
          <w:bCs/>
        </w:rPr>
        <w:t>Chartered Society of Physiotherapists</w:t>
      </w:r>
      <w:r w:rsidRPr="00145EB4">
        <w:rPr>
          <w:rFonts w:asciiTheme="minorHAnsi" w:hAnsiTheme="minorHAnsi" w:cstheme="minorHAnsi"/>
        </w:rPr>
        <w:t xml:space="preserve">: </w:t>
      </w:r>
      <w:bookmarkEnd w:id="1"/>
      <w:r w:rsidRPr="00145EB4">
        <w:rPr>
          <w:rFonts w:asciiTheme="minorHAnsi" w:hAnsiTheme="minorHAnsi" w:cstheme="minorHAnsi"/>
        </w:rPr>
        <w:t xml:space="preserve">Clinical guidance: </w:t>
      </w:r>
      <w:hyperlink r:id="rId15" w:history="1">
        <w:r w:rsidRPr="004175B1">
          <w:rPr>
            <w:rStyle w:val="Hyperlink"/>
            <w:rFonts w:asciiTheme="minorHAnsi" w:hAnsiTheme="minorHAnsi" w:cstheme="minorHAnsi"/>
          </w:rPr>
          <w:t>https://www.csp.org.uk/news/coronavirus/clinical-guidance</w:t>
        </w:r>
      </w:hyperlink>
      <w:r>
        <w:rPr>
          <w:rFonts w:asciiTheme="minorHAnsi" w:hAnsiTheme="minorHAnsi" w:cstheme="minorHAnsi"/>
        </w:rPr>
        <w:t xml:space="preserve"> </w:t>
      </w:r>
    </w:p>
    <w:p w14:paraId="53CE32D8" w14:textId="77777777" w:rsidR="00FF5D65" w:rsidRPr="00FF5D65" w:rsidRDefault="00FF5D65" w:rsidP="00FF5D65"/>
    <w:p w14:paraId="5E9629EA" w14:textId="77777777" w:rsidR="00C7705F" w:rsidRPr="00145EB4" w:rsidRDefault="00B87C5D" w:rsidP="00C7705F">
      <w:pPr>
        <w:pStyle w:val="tocitemgroup"/>
        <w:spacing w:before="0" w:after="0"/>
        <w:rPr>
          <w:rFonts w:asciiTheme="minorHAnsi" w:hAnsiTheme="minorHAnsi" w:cstheme="minorHAnsi"/>
        </w:rPr>
      </w:pPr>
      <w:hyperlink w:anchor="Content1" w:history="1">
        <w:r w:rsidR="00C7705F" w:rsidRPr="00145EB4">
          <w:rPr>
            <w:rStyle w:val="Hyperlink"/>
            <w:rFonts w:asciiTheme="minorHAnsi" w:hAnsiTheme="minorHAnsi" w:cstheme="minorHAnsi"/>
          </w:rPr>
          <w:t>A. National and International Guidance</w:t>
        </w:r>
      </w:hyperlink>
    </w:p>
    <w:p w14:paraId="41D2CF3F"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lastRenderedPageBreak/>
        <w:t>American College of Surgeons</w:t>
      </w:r>
    </w:p>
    <w:p w14:paraId="4F658A8A" w14:textId="77777777" w:rsidR="00C7705F" w:rsidRPr="00145EB4" w:rsidRDefault="00B87C5D" w:rsidP="00C7705F">
      <w:pPr>
        <w:pStyle w:val="tocitem"/>
        <w:rPr>
          <w:rFonts w:asciiTheme="minorHAnsi" w:hAnsiTheme="minorHAnsi" w:cstheme="minorHAnsi"/>
        </w:rPr>
      </w:pPr>
      <w:hyperlink w:anchor="Research641362" w:history="1">
        <w:r w:rsidR="00C7705F" w:rsidRPr="00145EB4">
          <w:rPr>
            <w:rStyle w:val="Hyperlink"/>
            <w:rFonts w:asciiTheme="minorHAnsi" w:hAnsiTheme="minorHAnsi" w:cstheme="minorHAnsi"/>
          </w:rPr>
          <w:t>Joint Statement: Roadmap for Resuming Elective Surgery after COVID-19 Pandemic</w:t>
        </w:r>
      </w:hyperlink>
    </w:p>
    <w:p w14:paraId="0580A422"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British Fertility Society</w:t>
      </w:r>
    </w:p>
    <w:p w14:paraId="33255138" w14:textId="77777777" w:rsidR="00C7705F" w:rsidRPr="00145EB4" w:rsidRDefault="00B87C5D" w:rsidP="00C7705F">
      <w:pPr>
        <w:pStyle w:val="tocitem"/>
        <w:rPr>
          <w:rFonts w:asciiTheme="minorHAnsi" w:hAnsiTheme="minorHAnsi" w:cstheme="minorHAnsi"/>
        </w:rPr>
      </w:pPr>
      <w:hyperlink w:anchor="Research641339" w:history="1">
        <w:r w:rsidR="00C7705F" w:rsidRPr="00145EB4">
          <w:rPr>
            <w:rStyle w:val="Hyperlink"/>
            <w:rFonts w:asciiTheme="minorHAnsi" w:hAnsiTheme="minorHAnsi" w:cstheme="minorHAnsi"/>
          </w:rPr>
          <w:t>ARCS and BFS U.K. best practice guidelines for reintroduction of routine fertility treatments during the COVID-19 pandemic</w:t>
        </w:r>
      </w:hyperlink>
    </w:p>
    <w:p w14:paraId="39A992E8"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British Society of Gastroenterology (BSG)</w:t>
      </w:r>
    </w:p>
    <w:p w14:paraId="3975A5A6" w14:textId="77777777" w:rsidR="00C7705F" w:rsidRPr="00145EB4" w:rsidRDefault="00B87C5D" w:rsidP="00C7705F">
      <w:pPr>
        <w:pStyle w:val="tocitem"/>
        <w:rPr>
          <w:rFonts w:asciiTheme="minorHAnsi" w:hAnsiTheme="minorHAnsi" w:cstheme="minorHAnsi"/>
        </w:rPr>
      </w:pPr>
      <w:hyperlink w:anchor="Research641302" w:history="1">
        <w:r w:rsidR="00C7705F" w:rsidRPr="00145EB4">
          <w:rPr>
            <w:rStyle w:val="Hyperlink"/>
            <w:rFonts w:asciiTheme="minorHAnsi" w:hAnsiTheme="minorHAnsi" w:cstheme="minorHAnsi"/>
          </w:rPr>
          <w:t>BSG Guidance on recommencing GI Endoscopy in the deceleration &amp; early recovery phases of the COVID-19 pandemic</w:t>
        </w:r>
      </w:hyperlink>
    </w:p>
    <w:p w14:paraId="7160A333"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British Society of Rehabilitation Medicine</w:t>
      </w:r>
    </w:p>
    <w:p w14:paraId="2361C9D3" w14:textId="77777777" w:rsidR="00C7705F" w:rsidRPr="00145EB4" w:rsidRDefault="00B87C5D" w:rsidP="00C7705F">
      <w:pPr>
        <w:pStyle w:val="tocitem"/>
        <w:rPr>
          <w:rFonts w:asciiTheme="minorHAnsi" w:hAnsiTheme="minorHAnsi" w:cstheme="minorHAnsi"/>
        </w:rPr>
      </w:pPr>
      <w:hyperlink w:anchor="Research641319" w:history="1">
        <w:r w:rsidR="00C7705F" w:rsidRPr="00145EB4">
          <w:rPr>
            <w:rStyle w:val="Hyperlink"/>
            <w:rFonts w:asciiTheme="minorHAnsi" w:hAnsiTheme="minorHAnsi" w:cstheme="minorHAnsi"/>
          </w:rPr>
          <w:t>Covid-19 - BSRM publishes position on rehabilitation</w:t>
        </w:r>
      </w:hyperlink>
    </w:p>
    <w:p w14:paraId="79886583"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Canadian Journal of Cardiology</w:t>
      </w:r>
    </w:p>
    <w:p w14:paraId="00AB45D5" w14:textId="77777777" w:rsidR="00C7705F" w:rsidRPr="00145EB4" w:rsidRDefault="00B87C5D" w:rsidP="00C7705F">
      <w:pPr>
        <w:pStyle w:val="tocitem"/>
        <w:rPr>
          <w:rFonts w:asciiTheme="minorHAnsi" w:hAnsiTheme="minorHAnsi" w:cstheme="minorHAnsi"/>
        </w:rPr>
      </w:pPr>
      <w:hyperlink w:anchor="Research641361" w:history="1">
        <w:r w:rsidR="00C7705F" w:rsidRPr="00145EB4">
          <w:rPr>
            <w:rStyle w:val="Hyperlink"/>
            <w:rFonts w:asciiTheme="minorHAnsi" w:hAnsiTheme="minorHAnsi" w:cstheme="minorHAnsi"/>
          </w:rPr>
          <w:t>Safe Reintroduction of Cardiovascular Services during the COVID-19 Pandemic:Guidance from North American Societies</w:t>
        </w:r>
      </w:hyperlink>
    </w:p>
    <w:p w14:paraId="45A2BDF1"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NHS England</w:t>
      </w:r>
    </w:p>
    <w:p w14:paraId="0F5D9DEC" w14:textId="77777777" w:rsidR="00C7705F" w:rsidRPr="00145EB4" w:rsidRDefault="00B87C5D" w:rsidP="00C7705F">
      <w:pPr>
        <w:pStyle w:val="tocitem"/>
        <w:rPr>
          <w:rFonts w:asciiTheme="minorHAnsi" w:hAnsiTheme="minorHAnsi" w:cstheme="minorHAnsi"/>
        </w:rPr>
      </w:pPr>
      <w:hyperlink w:anchor="Research641312" w:history="1">
        <w:r w:rsidR="00C7705F" w:rsidRPr="00145EB4">
          <w:rPr>
            <w:rStyle w:val="Hyperlink"/>
            <w:rFonts w:asciiTheme="minorHAnsi" w:hAnsiTheme="minorHAnsi" w:cstheme="minorHAnsi"/>
          </w:rPr>
          <w:t>Second phase of NHS response to COVID19</w:t>
        </w:r>
      </w:hyperlink>
    </w:p>
    <w:p w14:paraId="15801DBC"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Emergency Medicine (RCEM)</w:t>
      </w:r>
    </w:p>
    <w:p w14:paraId="6F017535" w14:textId="77777777" w:rsidR="00C7705F" w:rsidRPr="00145EB4" w:rsidRDefault="00B87C5D" w:rsidP="00C7705F">
      <w:pPr>
        <w:pStyle w:val="tocitem"/>
        <w:rPr>
          <w:rFonts w:asciiTheme="minorHAnsi" w:hAnsiTheme="minorHAnsi" w:cstheme="minorHAnsi"/>
        </w:rPr>
      </w:pPr>
      <w:hyperlink w:anchor="Research641300" w:history="1">
        <w:r w:rsidR="00C7705F" w:rsidRPr="00145EB4">
          <w:rPr>
            <w:rStyle w:val="Hyperlink"/>
            <w:rFonts w:asciiTheme="minorHAnsi" w:hAnsiTheme="minorHAnsi" w:cstheme="minorHAnsi"/>
          </w:rPr>
          <w:t xml:space="preserve">COVID-19: Resetting Emergency Department Care </w:t>
        </w:r>
      </w:hyperlink>
    </w:p>
    <w:p w14:paraId="25FA7023"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Obstetricians and Gynaecologists (RCOG)</w:t>
      </w:r>
    </w:p>
    <w:p w14:paraId="13ACA830" w14:textId="77777777" w:rsidR="00C7705F" w:rsidRPr="00145EB4" w:rsidRDefault="00B87C5D" w:rsidP="00C7705F">
      <w:pPr>
        <w:pStyle w:val="tocitem"/>
        <w:rPr>
          <w:rFonts w:asciiTheme="minorHAnsi" w:hAnsiTheme="minorHAnsi" w:cstheme="minorHAnsi"/>
        </w:rPr>
      </w:pPr>
      <w:hyperlink w:anchor="Research641308" w:history="1">
        <w:r w:rsidR="00C7705F" w:rsidRPr="00145EB4">
          <w:rPr>
            <w:rStyle w:val="Hyperlink"/>
            <w:rFonts w:asciiTheme="minorHAnsi" w:hAnsiTheme="minorHAnsi" w:cstheme="minorHAnsi"/>
          </w:rPr>
          <w:t>Guidance for antenatal and postnatal services in the evolving coronavirus (COVID-19) pandemic</w:t>
        </w:r>
      </w:hyperlink>
    </w:p>
    <w:p w14:paraId="61BCF920"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Ophthalmologists (RCOphth)</w:t>
      </w:r>
    </w:p>
    <w:p w14:paraId="29AE299A" w14:textId="77777777" w:rsidR="00C7705F" w:rsidRPr="00145EB4" w:rsidRDefault="00B87C5D" w:rsidP="00C7705F">
      <w:pPr>
        <w:pStyle w:val="tocitem"/>
        <w:rPr>
          <w:rFonts w:asciiTheme="minorHAnsi" w:hAnsiTheme="minorHAnsi" w:cstheme="minorHAnsi"/>
        </w:rPr>
      </w:pPr>
      <w:hyperlink w:anchor="Research641299" w:history="1">
        <w:r w:rsidR="00C7705F" w:rsidRPr="00145EB4">
          <w:rPr>
            <w:rStyle w:val="Hyperlink"/>
            <w:rFonts w:asciiTheme="minorHAnsi" w:hAnsiTheme="minorHAnsi" w:cstheme="minorHAnsi"/>
          </w:rPr>
          <w:t>Reopening and redeveloping ophthalmology services during Covid recovery – Interim guidance</w:t>
        </w:r>
      </w:hyperlink>
    </w:p>
    <w:p w14:paraId="197EBEC8"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Radiologists (RCR)</w:t>
      </w:r>
    </w:p>
    <w:p w14:paraId="2E69BD39" w14:textId="77777777" w:rsidR="00C7705F" w:rsidRPr="00145EB4" w:rsidRDefault="00B87C5D" w:rsidP="00C7705F">
      <w:pPr>
        <w:pStyle w:val="tocitem"/>
        <w:rPr>
          <w:rFonts w:asciiTheme="minorHAnsi" w:hAnsiTheme="minorHAnsi" w:cstheme="minorHAnsi"/>
        </w:rPr>
      </w:pPr>
      <w:hyperlink w:anchor="Research641301" w:history="1">
        <w:r w:rsidR="00C7705F" w:rsidRPr="00145EB4">
          <w:rPr>
            <w:rStyle w:val="Hyperlink"/>
            <w:rFonts w:asciiTheme="minorHAnsi" w:hAnsiTheme="minorHAnsi" w:cstheme="minorHAnsi"/>
          </w:rPr>
          <w:t>Guidance to restart elective screening services</w:t>
        </w:r>
      </w:hyperlink>
    </w:p>
    <w:p w14:paraId="298D00E3" w14:textId="77777777" w:rsidR="00C7705F" w:rsidRPr="00145EB4" w:rsidRDefault="00B87C5D" w:rsidP="00C7705F">
      <w:pPr>
        <w:pStyle w:val="tocitem"/>
        <w:rPr>
          <w:rFonts w:asciiTheme="minorHAnsi" w:hAnsiTheme="minorHAnsi" w:cstheme="minorHAnsi"/>
        </w:rPr>
      </w:pPr>
      <w:hyperlink w:anchor="Research641306" w:history="1">
        <w:r w:rsidR="00C7705F" w:rsidRPr="00145EB4">
          <w:rPr>
            <w:rStyle w:val="Hyperlink"/>
            <w:rFonts w:asciiTheme="minorHAnsi" w:hAnsiTheme="minorHAnsi" w:cstheme="minorHAnsi"/>
          </w:rPr>
          <w:t>COVID-19 interim guidance on restarting elective work</w:t>
        </w:r>
      </w:hyperlink>
    </w:p>
    <w:p w14:paraId="2167BB64"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Speech and Language Therapists (RCSLT)</w:t>
      </w:r>
    </w:p>
    <w:p w14:paraId="238CA447" w14:textId="77777777" w:rsidR="00C7705F" w:rsidRPr="00145EB4" w:rsidRDefault="00B87C5D" w:rsidP="00C7705F">
      <w:pPr>
        <w:pStyle w:val="tocitem"/>
        <w:rPr>
          <w:rFonts w:asciiTheme="minorHAnsi" w:hAnsiTheme="minorHAnsi" w:cstheme="minorHAnsi"/>
        </w:rPr>
      </w:pPr>
      <w:hyperlink w:anchor="Research641321" w:history="1">
        <w:r w:rsidR="00C7705F" w:rsidRPr="00145EB4">
          <w:rPr>
            <w:rStyle w:val="Hyperlink"/>
            <w:rFonts w:asciiTheme="minorHAnsi" w:hAnsiTheme="minorHAnsi" w:cstheme="minorHAnsi"/>
          </w:rPr>
          <w:t xml:space="preserve">Policy statement on speech and language therapy 29 April 2020 </w:t>
        </w:r>
      </w:hyperlink>
    </w:p>
    <w:p w14:paraId="6586ED11"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Royal College of Surgeons (RCS)</w:t>
      </w:r>
    </w:p>
    <w:p w14:paraId="044184A3" w14:textId="77777777" w:rsidR="00C7705F" w:rsidRPr="00145EB4" w:rsidRDefault="00B87C5D" w:rsidP="00C7705F">
      <w:pPr>
        <w:pStyle w:val="tocitem"/>
        <w:rPr>
          <w:rFonts w:asciiTheme="minorHAnsi" w:hAnsiTheme="minorHAnsi" w:cstheme="minorHAnsi"/>
        </w:rPr>
      </w:pPr>
      <w:hyperlink w:anchor="Research641310" w:history="1">
        <w:r w:rsidR="00C7705F" w:rsidRPr="00145EB4">
          <w:rPr>
            <w:rStyle w:val="Hyperlink"/>
            <w:rFonts w:asciiTheme="minorHAnsi" w:hAnsiTheme="minorHAnsi" w:cstheme="minorHAnsi"/>
          </w:rPr>
          <w:t xml:space="preserve">Recovery of surgical services during and after COVID-19 </w:t>
        </w:r>
      </w:hyperlink>
    </w:p>
    <w:p w14:paraId="608A246D"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Sandwell and West Birmingham Hospitals</w:t>
      </w:r>
    </w:p>
    <w:p w14:paraId="2EA440D1" w14:textId="77777777" w:rsidR="00C7705F" w:rsidRPr="00145EB4" w:rsidRDefault="00B87C5D" w:rsidP="00C7705F">
      <w:pPr>
        <w:pStyle w:val="tocitem"/>
        <w:rPr>
          <w:rFonts w:asciiTheme="minorHAnsi" w:hAnsiTheme="minorHAnsi" w:cstheme="minorHAnsi"/>
        </w:rPr>
      </w:pPr>
      <w:hyperlink w:anchor="Research641304" w:history="1">
        <w:r w:rsidR="00C7705F" w:rsidRPr="00145EB4">
          <w:rPr>
            <w:rStyle w:val="Hyperlink"/>
            <w:rFonts w:asciiTheme="minorHAnsi" w:hAnsiTheme="minorHAnsi" w:cstheme="minorHAnsi"/>
          </w:rPr>
          <w:t>BNMS Guidance for Covid-19 Recovery phases</w:t>
        </w:r>
      </w:hyperlink>
    </w:p>
    <w:p w14:paraId="6E5755E2" w14:textId="77777777" w:rsidR="00C7705F" w:rsidRPr="00145EB4" w:rsidRDefault="00C7705F" w:rsidP="00C7705F">
      <w:pPr>
        <w:rPr>
          <w:rFonts w:asciiTheme="minorHAnsi" w:hAnsiTheme="minorHAnsi" w:cstheme="minorHAnsi"/>
        </w:rPr>
      </w:pPr>
    </w:p>
    <w:p w14:paraId="2786B5A4" w14:textId="77777777" w:rsidR="00C7705F" w:rsidRPr="00145EB4" w:rsidRDefault="00B87C5D" w:rsidP="00C7705F">
      <w:pPr>
        <w:pStyle w:val="tocitemgroup"/>
        <w:spacing w:before="0" w:after="0"/>
        <w:rPr>
          <w:rFonts w:asciiTheme="minorHAnsi" w:hAnsiTheme="minorHAnsi" w:cstheme="minorHAnsi"/>
        </w:rPr>
      </w:pPr>
      <w:hyperlink w:anchor="Content2" w:history="1">
        <w:r w:rsidR="00C7705F" w:rsidRPr="00145EB4">
          <w:rPr>
            <w:rStyle w:val="Hyperlink"/>
            <w:rFonts w:asciiTheme="minorHAnsi" w:hAnsiTheme="minorHAnsi" w:cstheme="minorHAnsi"/>
          </w:rPr>
          <w:t>B. Synopses or Summaries</w:t>
        </w:r>
      </w:hyperlink>
    </w:p>
    <w:p w14:paraId="75F315D6" w14:textId="77777777" w:rsidR="00C7705F" w:rsidRPr="00145EB4" w:rsidRDefault="00C7705F" w:rsidP="00C7705F">
      <w:pPr>
        <w:pStyle w:val="tocitempublisher"/>
        <w:spacing w:before="0"/>
        <w:rPr>
          <w:rFonts w:asciiTheme="minorHAnsi" w:hAnsiTheme="minorHAnsi" w:cstheme="minorHAnsi"/>
        </w:rPr>
      </w:pPr>
      <w:r w:rsidRPr="00145EB4">
        <w:rPr>
          <w:rStyle w:val="toc1"/>
          <w:rFonts w:asciiTheme="minorHAnsi" w:hAnsiTheme="minorHAnsi" w:cstheme="minorHAnsi"/>
        </w:rPr>
        <w:t>The Lancet Gastroenterology &amp; Hepatology</w:t>
      </w:r>
    </w:p>
    <w:p w14:paraId="0999BAF7" w14:textId="77777777" w:rsidR="00C7705F" w:rsidRPr="00145EB4" w:rsidRDefault="00B87C5D" w:rsidP="00C7705F">
      <w:pPr>
        <w:pStyle w:val="tocitem"/>
        <w:rPr>
          <w:rFonts w:asciiTheme="minorHAnsi" w:hAnsiTheme="minorHAnsi" w:cstheme="minorHAnsi"/>
        </w:rPr>
      </w:pPr>
      <w:hyperlink w:anchor="Research641381" w:history="1">
        <w:r w:rsidR="00C7705F" w:rsidRPr="00145EB4">
          <w:rPr>
            <w:rStyle w:val="Hyperlink"/>
            <w:rFonts w:asciiTheme="minorHAnsi" w:hAnsiTheme="minorHAnsi" w:cstheme="minorHAnsi"/>
          </w:rPr>
          <w:t>Endoscopy in inflammatory bowel diseases during the COVID-19 pandemic and post-pandemic period</w:t>
        </w:r>
      </w:hyperlink>
    </w:p>
    <w:p w14:paraId="69A651E5" w14:textId="77777777" w:rsidR="00C7705F" w:rsidRPr="00145EB4" w:rsidRDefault="00C7705F" w:rsidP="00C7705F">
      <w:pPr>
        <w:rPr>
          <w:rFonts w:asciiTheme="minorHAnsi" w:hAnsiTheme="minorHAnsi" w:cstheme="minorHAnsi"/>
        </w:rPr>
      </w:pPr>
    </w:p>
    <w:p w14:paraId="2CA0B8ED" w14:textId="77777777" w:rsidR="00C7705F" w:rsidRPr="00145EB4" w:rsidRDefault="00B87C5D" w:rsidP="00C7705F">
      <w:pPr>
        <w:pStyle w:val="tocitemgroup"/>
        <w:spacing w:before="0" w:after="0"/>
        <w:rPr>
          <w:rFonts w:asciiTheme="minorHAnsi" w:hAnsiTheme="minorHAnsi" w:cstheme="minorHAnsi"/>
        </w:rPr>
      </w:pPr>
      <w:hyperlink w:anchor="Content5" w:history="1">
        <w:r w:rsidR="00C7705F" w:rsidRPr="00145EB4">
          <w:rPr>
            <w:rStyle w:val="Hyperlink"/>
            <w:rFonts w:asciiTheme="minorHAnsi" w:hAnsiTheme="minorHAnsi" w:cstheme="minorHAnsi"/>
          </w:rPr>
          <w:t>C. Original Research</w:t>
        </w:r>
      </w:hyperlink>
    </w:p>
    <w:p w14:paraId="2CE323CE" w14:textId="77777777" w:rsidR="00C7705F" w:rsidRPr="00145EB4" w:rsidRDefault="00B87C5D" w:rsidP="00C7705F">
      <w:pPr>
        <w:numPr>
          <w:ilvl w:val="0"/>
          <w:numId w:val="47"/>
        </w:numPr>
        <w:spacing w:before="100" w:beforeAutospacing="1" w:after="100" w:afterAutospacing="1"/>
        <w:rPr>
          <w:rFonts w:asciiTheme="minorHAnsi" w:hAnsiTheme="minorHAnsi" w:cstheme="minorHAnsi"/>
          <w:sz w:val="22"/>
          <w:szCs w:val="22"/>
        </w:rPr>
      </w:pPr>
      <w:hyperlink w:anchor="Research642384" w:history="1">
        <w:r w:rsidR="00C7705F" w:rsidRPr="00145EB4">
          <w:rPr>
            <w:rStyle w:val="Hyperlink"/>
            <w:rFonts w:asciiTheme="minorHAnsi" w:hAnsiTheme="minorHAnsi" w:cstheme="minorHAnsi"/>
            <w:sz w:val="22"/>
            <w:szCs w:val="22"/>
          </w:rPr>
          <w:t>Economic Recovery After the COVID-19 Pandemic: Resuming Elective Orthopedic Surgery and Total Joint Arthroplasty.</w:t>
        </w:r>
      </w:hyperlink>
    </w:p>
    <w:p w14:paraId="20E16929" w14:textId="77777777" w:rsidR="00C7705F" w:rsidRPr="00145EB4" w:rsidRDefault="00B87C5D" w:rsidP="00C7705F">
      <w:pPr>
        <w:numPr>
          <w:ilvl w:val="0"/>
          <w:numId w:val="47"/>
        </w:numPr>
        <w:spacing w:before="100" w:beforeAutospacing="1" w:after="100" w:afterAutospacing="1"/>
        <w:rPr>
          <w:rFonts w:asciiTheme="minorHAnsi" w:hAnsiTheme="minorHAnsi" w:cstheme="minorHAnsi"/>
          <w:sz w:val="22"/>
          <w:szCs w:val="22"/>
        </w:rPr>
      </w:pPr>
      <w:hyperlink w:anchor="Research642383" w:history="1">
        <w:r w:rsidR="00C7705F" w:rsidRPr="00145EB4">
          <w:rPr>
            <w:rStyle w:val="Hyperlink"/>
            <w:rFonts w:asciiTheme="minorHAnsi" w:hAnsiTheme="minorHAnsi" w:cstheme="minorHAnsi"/>
            <w:sz w:val="22"/>
            <w:szCs w:val="22"/>
          </w:rPr>
          <w:t>Post COVID-19: Planning strategies to resume orthopaedic surgery -challenges and considerations.</w:t>
        </w:r>
      </w:hyperlink>
    </w:p>
    <w:p w14:paraId="028BFCC6" w14:textId="77777777" w:rsidR="00C7705F" w:rsidRPr="00145EB4" w:rsidRDefault="00C7705F" w:rsidP="00C7705F">
      <w:pPr>
        <w:pStyle w:val="NormalWeb"/>
        <w:rPr>
          <w:rFonts w:asciiTheme="minorHAnsi" w:hAnsiTheme="minorHAnsi" w:cstheme="minorHAnsi"/>
        </w:rPr>
      </w:pPr>
      <w:r w:rsidRPr="00145EB4">
        <w:rPr>
          <w:rFonts w:asciiTheme="minorHAnsi" w:hAnsiTheme="minorHAnsi" w:cstheme="minorHAnsi"/>
        </w:rPr>
        <w:t> </w:t>
      </w:r>
    </w:p>
    <w:p w14:paraId="4F6CF838" w14:textId="77777777" w:rsidR="00C7705F" w:rsidRPr="00145EB4" w:rsidRDefault="00C7705F" w:rsidP="00C7705F">
      <w:pPr>
        <w:pStyle w:val="NormalWeb"/>
        <w:rPr>
          <w:rFonts w:asciiTheme="minorHAnsi" w:hAnsiTheme="minorHAnsi" w:cstheme="minorHAnsi"/>
        </w:rPr>
      </w:pPr>
      <w:r w:rsidRPr="00145EB4">
        <w:rPr>
          <w:rFonts w:asciiTheme="minorHAnsi" w:hAnsiTheme="minorHAnsi" w:cstheme="minorHAnsi"/>
        </w:rPr>
        <w:t> </w:t>
      </w:r>
    </w:p>
    <w:p w14:paraId="227B5058" w14:textId="77777777" w:rsidR="00C7705F" w:rsidRPr="00145EB4" w:rsidRDefault="00C7705F" w:rsidP="00C7705F">
      <w:pPr>
        <w:pStyle w:val="NormalWeb"/>
        <w:rPr>
          <w:rFonts w:asciiTheme="minorHAnsi" w:hAnsiTheme="minorHAnsi" w:cstheme="minorHAnsi"/>
        </w:rPr>
      </w:pPr>
      <w:r w:rsidRPr="00145EB4">
        <w:rPr>
          <w:rFonts w:asciiTheme="minorHAnsi" w:hAnsiTheme="minorHAnsi" w:cstheme="minorHAnsi"/>
        </w:rPr>
        <w:t> </w:t>
      </w:r>
    </w:p>
    <w:p w14:paraId="6FC5FBD5" w14:textId="77777777" w:rsidR="00C7705F" w:rsidRPr="00145EB4" w:rsidRDefault="00C7705F" w:rsidP="00C7705F">
      <w:pPr>
        <w:pStyle w:val="Heading2"/>
        <w:rPr>
          <w:rFonts w:asciiTheme="minorHAnsi" w:eastAsia="Times New Roman" w:hAnsiTheme="minorHAnsi" w:cstheme="minorHAnsi"/>
        </w:rPr>
      </w:pPr>
      <w:bookmarkStart w:id="2" w:name="Content1"/>
      <w:bookmarkEnd w:id="2"/>
      <w:r w:rsidRPr="00145EB4">
        <w:rPr>
          <w:rFonts w:asciiTheme="minorHAnsi" w:eastAsia="Times New Roman" w:hAnsiTheme="minorHAnsi" w:cstheme="minorHAnsi"/>
        </w:rPr>
        <w:t>A. National and International Guidance</w:t>
      </w:r>
    </w:p>
    <w:p w14:paraId="195B1F9B" w14:textId="77777777" w:rsidR="00C7705F" w:rsidRPr="00145EB4" w:rsidRDefault="00C7705F" w:rsidP="00C7705F">
      <w:pPr>
        <w:rPr>
          <w:rFonts w:asciiTheme="minorHAnsi" w:hAnsiTheme="minorHAnsi" w:cstheme="minorHAnsi"/>
        </w:rPr>
      </w:pPr>
    </w:p>
    <w:p w14:paraId="57D82F49"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American College of Surgeons</w:t>
      </w:r>
    </w:p>
    <w:p w14:paraId="1B9AE348" w14:textId="77777777" w:rsidR="00C7705F" w:rsidRPr="00145EB4" w:rsidRDefault="00C7705F" w:rsidP="00C7705F">
      <w:pPr>
        <w:pStyle w:val="content"/>
        <w:rPr>
          <w:rFonts w:asciiTheme="minorHAnsi" w:hAnsiTheme="minorHAnsi" w:cstheme="minorHAnsi"/>
        </w:rPr>
      </w:pPr>
      <w:bookmarkStart w:id="3" w:name="Research641362"/>
      <w:bookmarkEnd w:id="3"/>
      <w:r w:rsidRPr="00145EB4">
        <w:rPr>
          <w:rStyle w:val="Strong"/>
          <w:rFonts w:asciiTheme="minorHAnsi" w:hAnsiTheme="minorHAnsi" w:cstheme="minorHAnsi"/>
        </w:rPr>
        <w:t>Joint Statement: Roadmap for Resuming Elective Surgery after COVID-19 Pandemic</w:t>
      </w:r>
      <w:r w:rsidRPr="00145EB4">
        <w:rPr>
          <w:rFonts w:asciiTheme="minorHAnsi" w:hAnsiTheme="minorHAnsi" w:cstheme="minorHAnsi"/>
        </w:rPr>
        <w:t xml:space="preserve"> (2020) </w:t>
      </w:r>
    </w:p>
    <w:p w14:paraId="200DF9E1" w14:textId="77777777" w:rsidR="00C7705F" w:rsidRPr="00145EB4" w:rsidRDefault="00B87C5D" w:rsidP="00C7705F">
      <w:pPr>
        <w:pStyle w:val="content"/>
        <w:rPr>
          <w:rFonts w:asciiTheme="minorHAnsi" w:hAnsiTheme="minorHAnsi" w:cstheme="minorHAnsi"/>
        </w:rPr>
      </w:pPr>
      <w:hyperlink r:id="rId16" w:history="1">
        <w:r w:rsidR="00C7705F" w:rsidRPr="00145EB4">
          <w:rPr>
            <w:rStyle w:val="Hyperlink"/>
            <w:rFonts w:asciiTheme="minorHAnsi" w:hAnsiTheme="minorHAnsi" w:cstheme="minorHAnsi"/>
          </w:rPr>
          <w:t xml:space="preserve">Available online at this link </w:t>
        </w:r>
      </w:hyperlink>
    </w:p>
    <w:p w14:paraId="5337F378"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When the first wave of this pandemic is behind us, the pent-up patient demand for surgical and procedural care may be immense, and health care organizations, physicians and nurses must be prepared to meet this demand. Many patients have had their needed, but not essential, surgeries postponed due to the pandemic. Physician and facility readiness to resume elective surgery will vary by geographic location. The following is a list of principles and considerations to guide physicians, nurses and local facilities in their resumption of care for operating rooms and all procedural areas.</w:t>
      </w:r>
    </w:p>
    <w:p w14:paraId="24842E6B" w14:textId="77777777" w:rsidR="00C7705F" w:rsidRPr="00145EB4" w:rsidRDefault="00C7705F" w:rsidP="00C7705F">
      <w:pPr>
        <w:rPr>
          <w:rFonts w:asciiTheme="minorHAnsi" w:hAnsiTheme="minorHAnsi" w:cstheme="minorHAnsi"/>
        </w:rPr>
      </w:pPr>
    </w:p>
    <w:p w14:paraId="4E6118C9"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British Fertility Society</w:t>
      </w:r>
    </w:p>
    <w:p w14:paraId="7E00B281" w14:textId="77777777" w:rsidR="00C7705F" w:rsidRPr="00145EB4" w:rsidRDefault="00C7705F" w:rsidP="00C7705F">
      <w:pPr>
        <w:pStyle w:val="content"/>
        <w:rPr>
          <w:rFonts w:asciiTheme="minorHAnsi" w:hAnsiTheme="minorHAnsi" w:cstheme="minorHAnsi"/>
        </w:rPr>
      </w:pPr>
      <w:bookmarkStart w:id="4" w:name="Research641339"/>
      <w:bookmarkEnd w:id="4"/>
      <w:r w:rsidRPr="00145EB4">
        <w:rPr>
          <w:rStyle w:val="Strong"/>
          <w:rFonts w:asciiTheme="minorHAnsi" w:hAnsiTheme="minorHAnsi" w:cstheme="minorHAnsi"/>
        </w:rPr>
        <w:t>ARCS and BFS U.K. best practice guidelines for reintroduction of routine fertility treatments during the COVID-19 pandemic</w:t>
      </w:r>
      <w:r w:rsidRPr="00145EB4">
        <w:rPr>
          <w:rFonts w:asciiTheme="minorHAnsi" w:hAnsiTheme="minorHAnsi" w:cstheme="minorHAnsi"/>
        </w:rPr>
        <w:t xml:space="preserve"> (2020) </w:t>
      </w:r>
    </w:p>
    <w:p w14:paraId="7BCCF6BF" w14:textId="77777777" w:rsidR="00C7705F" w:rsidRPr="00145EB4" w:rsidRDefault="00B87C5D" w:rsidP="00C7705F">
      <w:pPr>
        <w:pStyle w:val="content"/>
        <w:rPr>
          <w:rFonts w:asciiTheme="minorHAnsi" w:hAnsiTheme="minorHAnsi" w:cstheme="minorHAnsi"/>
        </w:rPr>
      </w:pPr>
      <w:hyperlink r:id="rId17" w:history="1">
        <w:r w:rsidR="00C7705F" w:rsidRPr="00145EB4">
          <w:rPr>
            <w:rStyle w:val="Hyperlink"/>
            <w:rFonts w:asciiTheme="minorHAnsi" w:hAnsiTheme="minorHAnsi" w:cstheme="minorHAnsi"/>
          </w:rPr>
          <w:t xml:space="preserve">Available online at this link </w:t>
        </w:r>
      </w:hyperlink>
    </w:p>
    <w:p w14:paraId="0122EF35"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xml:space="preserve">6 May 2020: ... 2 The Association of Reproductive and Clinical Scientists (ARCS) and British Fertility Society (BFS) U.K. best practice guidelines for reintroduction of routine fertility treatments during the COVID-19 pandemic. from the 11th May 2020 they would be able to apply for treatment to restart, subject to their being able to demonstrate that steps necessary to protect staff and patients against infection had been put in place. In order to provide clear guidance to centres as to what steps should be taken to provide this protection and how they should be implemented, the BFS and ARCS have produced this guideline document. </w:t>
      </w:r>
    </w:p>
    <w:p w14:paraId="343F746F" w14:textId="77777777" w:rsidR="00C7705F" w:rsidRPr="00145EB4" w:rsidRDefault="00C7705F" w:rsidP="00C7705F">
      <w:pPr>
        <w:rPr>
          <w:rFonts w:asciiTheme="minorHAnsi" w:hAnsiTheme="minorHAnsi" w:cstheme="minorHAnsi"/>
        </w:rPr>
      </w:pPr>
    </w:p>
    <w:p w14:paraId="3E797603"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British Society of Gastroenterology (BSG)</w:t>
      </w:r>
    </w:p>
    <w:p w14:paraId="54B11D7B" w14:textId="77777777" w:rsidR="00C7705F" w:rsidRPr="00145EB4" w:rsidRDefault="00C7705F" w:rsidP="00C7705F">
      <w:pPr>
        <w:pStyle w:val="content"/>
        <w:rPr>
          <w:rFonts w:asciiTheme="minorHAnsi" w:hAnsiTheme="minorHAnsi" w:cstheme="minorHAnsi"/>
        </w:rPr>
      </w:pPr>
      <w:bookmarkStart w:id="5" w:name="Research641302"/>
      <w:bookmarkEnd w:id="5"/>
      <w:r w:rsidRPr="00145EB4">
        <w:rPr>
          <w:rStyle w:val="Strong"/>
          <w:rFonts w:asciiTheme="minorHAnsi" w:hAnsiTheme="minorHAnsi" w:cstheme="minorHAnsi"/>
        </w:rPr>
        <w:t>BSG Guidance on recommencing GI Endoscopy in the deceleration &amp; early recovery phases of the COVID-19 pandemic</w:t>
      </w:r>
      <w:r w:rsidRPr="00145EB4">
        <w:rPr>
          <w:rFonts w:asciiTheme="minorHAnsi" w:hAnsiTheme="minorHAnsi" w:cstheme="minorHAnsi"/>
        </w:rPr>
        <w:t xml:space="preserve"> (2020) </w:t>
      </w:r>
    </w:p>
    <w:p w14:paraId="29C4D0DA" w14:textId="77777777" w:rsidR="00C7705F" w:rsidRPr="00145EB4" w:rsidRDefault="00B87C5D" w:rsidP="00C7705F">
      <w:pPr>
        <w:pStyle w:val="content"/>
        <w:rPr>
          <w:rFonts w:asciiTheme="minorHAnsi" w:hAnsiTheme="minorHAnsi" w:cstheme="minorHAnsi"/>
        </w:rPr>
      </w:pPr>
      <w:hyperlink r:id="rId18" w:history="1">
        <w:r w:rsidR="00C7705F" w:rsidRPr="00145EB4">
          <w:rPr>
            <w:rStyle w:val="Hyperlink"/>
            <w:rFonts w:asciiTheme="minorHAnsi" w:hAnsiTheme="minorHAnsi" w:cstheme="minorHAnsi"/>
          </w:rPr>
          <w:t xml:space="preserve">Available online at this link </w:t>
        </w:r>
      </w:hyperlink>
    </w:p>
    <w:p w14:paraId="7E8CF483"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30 April: Early in the COVID-19 epidemic, the BSG advised a pause in endoscopic services (6 weeks) for all but emergency and essential procedures. This pause was to protect patients and the workforce and permit time to plan service reconfiguration. Five weeks after the initiation of this pause, the following guidance is being issued to guide the safest possible restart of service.</w:t>
      </w:r>
    </w:p>
    <w:p w14:paraId="008D4413" w14:textId="77777777" w:rsidR="00C7705F" w:rsidRPr="00145EB4" w:rsidRDefault="00C7705F" w:rsidP="00C7705F">
      <w:pPr>
        <w:rPr>
          <w:rFonts w:asciiTheme="minorHAnsi" w:hAnsiTheme="minorHAnsi" w:cstheme="minorHAnsi"/>
        </w:rPr>
      </w:pPr>
    </w:p>
    <w:p w14:paraId="3268B4C7"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British Society of Rehabilitation Medicine</w:t>
      </w:r>
    </w:p>
    <w:p w14:paraId="75EC075D" w14:textId="77777777" w:rsidR="00C7705F" w:rsidRPr="00145EB4" w:rsidRDefault="00C7705F" w:rsidP="00C7705F">
      <w:pPr>
        <w:pStyle w:val="content"/>
        <w:rPr>
          <w:rFonts w:asciiTheme="minorHAnsi" w:hAnsiTheme="minorHAnsi" w:cstheme="minorHAnsi"/>
        </w:rPr>
      </w:pPr>
      <w:bookmarkStart w:id="6" w:name="Research641319"/>
      <w:bookmarkEnd w:id="6"/>
      <w:r w:rsidRPr="00145EB4">
        <w:rPr>
          <w:rStyle w:val="Strong"/>
          <w:rFonts w:asciiTheme="minorHAnsi" w:hAnsiTheme="minorHAnsi" w:cstheme="minorHAnsi"/>
        </w:rPr>
        <w:t>Covid-19 - BSRM publishes position on rehabilitation</w:t>
      </w:r>
      <w:r w:rsidRPr="00145EB4">
        <w:rPr>
          <w:rFonts w:asciiTheme="minorHAnsi" w:hAnsiTheme="minorHAnsi" w:cstheme="minorHAnsi"/>
        </w:rPr>
        <w:t xml:space="preserve"> (2020) </w:t>
      </w:r>
    </w:p>
    <w:p w14:paraId="7AE36927" w14:textId="77777777" w:rsidR="00C7705F" w:rsidRPr="00145EB4" w:rsidRDefault="00B87C5D" w:rsidP="00C7705F">
      <w:pPr>
        <w:pStyle w:val="content"/>
        <w:rPr>
          <w:rFonts w:asciiTheme="minorHAnsi" w:hAnsiTheme="minorHAnsi" w:cstheme="minorHAnsi"/>
        </w:rPr>
      </w:pPr>
      <w:hyperlink r:id="rId19" w:history="1">
        <w:r w:rsidR="00C7705F" w:rsidRPr="00145EB4">
          <w:rPr>
            <w:rStyle w:val="Hyperlink"/>
            <w:rFonts w:asciiTheme="minorHAnsi" w:hAnsiTheme="minorHAnsi" w:cstheme="minorHAnsi"/>
          </w:rPr>
          <w:t xml:space="preserve">Available online at this link </w:t>
        </w:r>
      </w:hyperlink>
    </w:p>
    <w:p w14:paraId="0145EC71" w14:textId="77777777" w:rsidR="00C7705F" w:rsidRPr="00145EB4" w:rsidRDefault="00B87C5D" w:rsidP="00C7705F">
      <w:pPr>
        <w:pStyle w:val="content"/>
        <w:rPr>
          <w:rFonts w:asciiTheme="minorHAnsi" w:hAnsiTheme="minorHAnsi" w:cstheme="minorHAnsi"/>
        </w:rPr>
      </w:pPr>
      <w:hyperlink r:id="rId20" w:history="1">
        <w:r w:rsidR="00C7705F" w:rsidRPr="00145EB4">
          <w:rPr>
            <w:rStyle w:val="Hyperlink"/>
            <w:rFonts w:asciiTheme="minorHAnsi" w:hAnsiTheme="minorHAnsi" w:cstheme="minorHAnsi"/>
          </w:rPr>
          <w:t xml:space="preserve">Available online at this link </w:t>
        </w:r>
      </w:hyperlink>
    </w:p>
    <w:p w14:paraId="728C547C"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xml:space="preserve">27 April 2020: As NHS services re-boot in the wake of the pandemic, there is an important opportunity to work collaboratively to rebuild services on a better, more co-operative model – a phoenix from the ashes. This document sets out the BSRM’s recommendations for rehabilitation services for adults aged 16 years and over in the wake of the Covid-19 pandemic - in particular, the role of specialist rehabilitation to support patients with more complex rehabilitation needs. </w:t>
      </w:r>
    </w:p>
    <w:p w14:paraId="0C92040D" w14:textId="77777777" w:rsidR="00C7705F" w:rsidRPr="00145EB4" w:rsidRDefault="00C7705F" w:rsidP="00C7705F">
      <w:pPr>
        <w:rPr>
          <w:rFonts w:asciiTheme="minorHAnsi" w:hAnsiTheme="minorHAnsi" w:cstheme="minorHAnsi"/>
        </w:rPr>
      </w:pPr>
    </w:p>
    <w:p w14:paraId="41D23D26"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Canadian Journal of Cardiology</w:t>
      </w:r>
    </w:p>
    <w:p w14:paraId="3980C3A1" w14:textId="77777777" w:rsidR="00C7705F" w:rsidRPr="00145EB4" w:rsidRDefault="00C7705F" w:rsidP="00C7705F">
      <w:pPr>
        <w:pStyle w:val="content"/>
        <w:rPr>
          <w:rFonts w:asciiTheme="minorHAnsi" w:hAnsiTheme="minorHAnsi" w:cstheme="minorHAnsi"/>
        </w:rPr>
      </w:pPr>
      <w:bookmarkStart w:id="7" w:name="Research641361"/>
      <w:bookmarkEnd w:id="7"/>
      <w:r w:rsidRPr="00145EB4">
        <w:rPr>
          <w:rStyle w:val="Strong"/>
          <w:rFonts w:asciiTheme="minorHAnsi" w:hAnsiTheme="minorHAnsi" w:cstheme="minorHAnsi"/>
        </w:rPr>
        <w:t>Safe Reintroduction of Cardiovascular Services during the COVID-19 Pandemic:Guidance from North American Societies</w:t>
      </w:r>
      <w:r w:rsidRPr="00145EB4">
        <w:rPr>
          <w:rFonts w:asciiTheme="minorHAnsi" w:hAnsiTheme="minorHAnsi" w:cstheme="minorHAnsi"/>
        </w:rPr>
        <w:t xml:space="preserve"> (2020) </w:t>
      </w:r>
    </w:p>
    <w:p w14:paraId="1BDDD5C0" w14:textId="77777777" w:rsidR="00C7705F" w:rsidRPr="00145EB4" w:rsidRDefault="00B87C5D" w:rsidP="00C7705F">
      <w:pPr>
        <w:pStyle w:val="content"/>
        <w:rPr>
          <w:rFonts w:asciiTheme="minorHAnsi" w:hAnsiTheme="minorHAnsi" w:cstheme="minorHAnsi"/>
        </w:rPr>
      </w:pPr>
      <w:hyperlink r:id="rId21" w:history="1">
        <w:r w:rsidR="00C7705F" w:rsidRPr="00145EB4">
          <w:rPr>
            <w:rStyle w:val="Hyperlink"/>
            <w:rFonts w:asciiTheme="minorHAnsi" w:hAnsiTheme="minorHAnsi" w:cstheme="minorHAnsi"/>
          </w:rPr>
          <w:t xml:space="preserve">Available online at this link </w:t>
        </w:r>
      </w:hyperlink>
    </w:p>
    <w:p w14:paraId="285DED8F"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As the COVID-19 pandemic abates, developing appropriate strategies to reintroduce routine cardiovascular care will be crucial. Unprecedented times require unprecedented collaboration. In this consensus report, we harmonize recommendations from North American cardiovascular societies and provide guidance on the safe reintroduction of invasive cardiovascular procedures and diagnostic tests after the initial peak of the COVID-19 pandemic.</w:t>
      </w:r>
    </w:p>
    <w:p w14:paraId="366F5361" w14:textId="77777777" w:rsidR="00C7705F" w:rsidRPr="00145EB4" w:rsidRDefault="00C7705F" w:rsidP="00C7705F">
      <w:pPr>
        <w:rPr>
          <w:rFonts w:asciiTheme="minorHAnsi" w:hAnsiTheme="minorHAnsi" w:cstheme="minorHAnsi"/>
        </w:rPr>
      </w:pPr>
    </w:p>
    <w:p w14:paraId="5B36A30C"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NHS England</w:t>
      </w:r>
    </w:p>
    <w:p w14:paraId="5A19DB40" w14:textId="77777777" w:rsidR="00C7705F" w:rsidRPr="00145EB4" w:rsidRDefault="00C7705F" w:rsidP="00C7705F">
      <w:pPr>
        <w:pStyle w:val="content"/>
        <w:rPr>
          <w:rFonts w:asciiTheme="minorHAnsi" w:hAnsiTheme="minorHAnsi" w:cstheme="minorHAnsi"/>
        </w:rPr>
      </w:pPr>
      <w:bookmarkStart w:id="8" w:name="Research641312"/>
      <w:bookmarkEnd w:id="8"/>
      <w:r w:rsidRPr="00145EB4">
        <w:rPr>
          <w:rStyle w:val="Strong"/>
          <w:rFonts w:asciiTheme="minorHAnsi" w:hAnsiTheme="minorHAnsi" w:cstheme="minorHAnsi"/>
        </w:rPr>
        <w:t>Second phase of NHS response to COVID19</w:t>
      </w:r>
      <w:r w:rsidRPr="00145EB4">
        <w:rPr>
          <w:rFonts w:asciiTheme="minorHAnsi" w:hAnsiTheme="minorHAnsi" w:cstheme="minorHAnsi"/>
        </w:rPr>
        <w:t xml:space="preserve"> (2020) </w:t>
      </w:r>
    </w:p>
    <w:p w14:paraId="2CFD0290" w14:textId="77777777" w:rsidR="00C7705F" w:rsidRPr="00145EB4" w:rsidRDefault="00B87C5D" w:rsidP="00C7705F">
      <w:pPr>
        <w:pStyle w:val="content"/>
        <w:rPr>
          <w:rFonts w:asciiTheme="minorHAnsi" w:hAnsiTheme="minorHAnsi" w:cstheme="minorHAnsi"/>
        </w:rPr>
      </w:pPr>
      <w:hyperlink r:id="rId22" w:history="1">
        <w:r w:rsidR="00C7705F" w:rsidRPr="00145EB4">
          <w:rPr>
            <w:rStyle w:val="Hyperlink"/>
            <w:rFonts w:asciiTheme="minorHAnsi" w:hAnsiTheme="minorHAnsi" w:cstheme="minorHAnsi"/>
          </w:rPr>
          <w:t xml:space="preserve">Available online at this link </w:t>
        </w:r>
      </w:hyperlink>
    </w:p>
    <w:p w14:paraId="01581FC4"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29 April 2020: ...Over the next six weeks and beyond we have the opportunity to begin to release and redeploy some of the treatment capacity that could have been needed while the number of Covid19 patients was rising so sharply. This means we are now asking all NHS local systems and organisations working with regional colleagues fully to step up non-Covid19urgent services as soon as possible over the next six weeks, including those set out in the Annex. This needs to be a safe restart with full attention to infection prevention and control as the guiding principle.</w:t>
      </w:r>
    </w:p>
    <w:p w14:paraId="2CC74053" w14:textId="77777777" w:rsidR="00C7705F" w:rsidRPr="00145EB4" w:rsidRDefault="00C7705F" w:rsidP="00C7705F">
      <w:pPr>
        <w:rPr>
          <w:rFonts w:asciiTheme="minorHAnsi" w:hAnsiTheme="minorHAnsi" w:cstheme="minorHAnsi"/>
        </w:rPr>
      </w:pPr>
    </w:p>
    <w:p w14:paraId="37067128"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Emergency Medicine (RCEM)</w:t>
      </w:r>
    </w:p>
    <w:p w14:paraId="0D2FCA66" w14:textId="77777777" w:rsidR="00C7705F" w:rsidRPr="00145EB4" w:rsidRDefault="00C7705F" w:rsidP="00C7705F">
      <w:pPr>
        <w:pStyle w:val="content"/>
        <w:rPr>
          <w:rFonts w:asciiTheme="minorHAnsi" w:hAnsiTheme="minorHAnsi" w:cstheme="minorHAnsi"/>
        </w:rPr>
      </w:pPr>
      <w:bookmarkStart w:id="9" w:name="Research641300"/>
      <w:bookmarkEnd w:id="9"/>
      <w:r w:rsidRPr="00145EB4">
        <w:rPr>
          <w:rStyle w:val="Strong"/>
          <w:rFonts w:asciiTheme="minorHAnsi" w:hAnsiTheme="minorHAnsi" w:cstheme="minorHAnsi"/>
        </w:rPr>
        <w:t xml:space="preserve">COVID-19: Resetting Emergency Department Care </w:t>
      </w:r>
      <w:r w:rsidRPr="00145EB4">
        <w:rPr>
          <w:rFonts w:asciiTheme="minorHAnsi" w:hAnsiTheme="minorHAnsi" w:cstheme="minorHAnsi"/>
        </w:rPr>
        <w:t xml:space="preserve">(2020) </w:t>
      </w:r>
    </w:p>
    <w:p w14:paraId="7D746DBD" w14:textId="77777777" w:rsidR="00C7705F" w:rsidRPr="00145EB4" w:rsidRDefault="00B87C5D" w:rsidP="00C7705F">
      <w:pPr>
        <w:pStyle w:val="content"/>
        <w:rPr>
          <w:rFonts w:asciiTheme="minorHAnsi" w:hAnsiTheme="minorHAnsi" w:cstheme="minorHAnsi"/>
        </w:rPr>
      </w:pPr>
      <w:hyperlink r:id="rId23" w:history="1">
        <w:r w:rsidR="00C7705F" w:rsidRPr="00145EB4">
          <w:rPr>
            <w:rStyle w:val="Hyperlink"/>
            <w:rFonts w:asciiTheme="minorHAnsi" w:hAnsiTheme="minorHAnsi" w:cstheme="minorHAnsi"/>
          </w:rPr>
          <w:t xml:space="preserve">Available online at this link </w:t>
        </w:r>
      </w:hyperlink>
    </w:p>
    <w:p w14:paraId="76A2DED2"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xml:space="preserve">Position statement: 6 May 2020 makes recommendations about how care in Emergency Departments in the UK needs to be transformed. </w:t>
      </w:r>
    </w:p>
    <w:p w14:paraId="1AEBCD5E" w14:textId="77777777" w:rsidR="00C7705F" w:rsidRPr="00145EB4" w:rsidRDefault="00C7705F" w:rsidP="00C7705F">
      <w:pPr>
        <w:rPr>
          <w:rFonts w:asciiTheme="minorHAnsi" w:hAnsiTheme="minorHAnsi" w:cstheme="minorHAnsi"/>
        </w:rPr>
      </w:pPr>
    </w:p>
    <w:p w14:paraId="63324565"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Obstetricians and Gynaecologists (RCOG)</w:t>
      </w:r>
    </w:p>
    <w:p w14:paraId="1A9D2104" w14:textId="77777777" w:rsidR="00C7705F" w:rsidRPr="00145EB4" w:rsidRDefault="00C7705F" w:rsidP="00C7705F">
      <w:pPr>
        <w:pStyle w:val="content"/>
        <w:rPr>
          <w:rFonts w:asciiTheme="minorHAnsi" w:hAnsiTheme="minorHAnsi" w:cstheme="minorHAnsi"/>
        </w:rPr>
      </w:pPr>
      <w:bookmarkStart w:id="10" w:name="Research641308"/>
      <w:bookmarkEnd w:id="10"/>
      <w:r w:rsidRPr="00145EB4">
        <w:rPr>
          <w:rStyle w:val="Strong"/>
          <w:rFonts w:asciiTheme="minorHAnsi" w:hAnsiTheme="minorHAnsi" w:cstheme="minorHAnsi"/>
        </w:rPr>
        <w:t>Guidance for antenatal and postnatal services in the evolving coronavirus (COVID-19) pandemic</w:t>
      </w:r>
      <w:r w:rsidRPr="00145EB4">
        <w:rPr>
          <w:rFonts w:asciiTheme="minorHAnsi" w:hAnsiTheme="minorHAnsi" w:cstheme="minorHAnsi"/>
        </w:rPr>
        <w:t xml:space="preserve"> (2020) </w:t>
      </w:r>
    </w:p>
    <w:p w14:paraId="19084A75" w14:textId="77777777" w:rsidR="00C7705F" w:rsidRPr="00145EB4" w:rsidRDefault="00B87C5D" w:rsidP="00C7705F">
      <w:pPr>
        <w:pStyle w:val="content"/>
        <w:rPr>
          <w:rFonts w:asciiTheme="minorHAnsi" w:hAnsiTheme="minorHAnsi" w:cstheme="minorHAnsi"/>
        </w:rPr>
      </w:pPr>
      <w:hyperlink r:id="rId24" w:history="1">
        <w:r w:rsidR="00C7705F" w:rsidRPr="00145EB4">
          <w:rPr>
            <w:rStyle w:val="Hyperlink"/>
            <w:rFonts w:asciiTheme="minorHAnsi" w:hAnsiTheme="minorHAnsi" w:cstheme="minorHAnsi"/>
          </w:rPr>
          <w:t xml:space="preserve">Available online at this link </w:t>
        </w:r>
      </w:hyperlink>
    </w:p>
    <w:p w14:paraId="6E1D203A"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xml:space="preserve">24 April 2020: This guidance is for antenatal and postnatal services to support them during the evolving coronavirus pandemic. This document intends to outline which elements of routine antenatal and postnatal care are essential and which could be modified, given national recommendations for social distancing of pregnant women. </w:t>
      </w:r>
    </w:p>
    <w:p w14:paraId="7B58CEAA" w14:textId="77777777" w:rsidR="00C7705F" w:rsidRPr="00145EB4" w:rsidRDefault="00C7705F" w:rsidP="00C7705F">
      <w:pPr>
        <w:rPr>
          <w:rFonts w:asciiTheme="minorHAnsi" w:hAnsiTheme="minorHAnsi" w:cstheme="minorHAnsi"/>
        </w:rPr>
      </w:pPr>
    </w:p>
    <w:p w14:paraId="18FD4FAA"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Ophthalmologists (RCOphth)</w:t>
      </w:r>
    </w:p>
    <w:p w14:paraId="48E5E2A2" w14:textId="77777777" w:rsidR="00C7705F" w:rsidRPr="00145EB4" w:rsidRDefault="00C7705F" w:rsidP="00C7705F">
      <w:pPr>
        <w:pStyle w:val="content"/>
        <w:rPr>
          <w:rFonts w:asciiTheme="minorHAnsi" w:hAnsiTheme="minorHAnsi" w:cstheme="minorHAnsi"/>
        </w:rPr>
      </w:pPr>
      <w:bookmarkStart w:id="11" w:name="Research641299"/>
      <w:bookmarkEnd w:id="11"/>
      <w:r w:rsidRPr="00145EB4">
        <w:rPr>
          <w:rStyle w:val="Strong"/>
          <w:rFonts w:asciiTheme="minorHAnsi" w:hAnsiTheme="minorHAnsi" w:cstheme="minorHAnsi"/>
        </w:rPr>
        <w:t>Reopening and redeveloping ophthalmology services during Covid recovery – Interim guidance</w:t>
      </w:r>
      <w:r w:rsidRPr="00145EB4">
        <w:rPr>
          <w:rFonts w:asciiTheme="minorHAnsi" w:hAnsiTheme="minorHAnsi" w:cstheme="minorHAnsi"/>
        </w:rPr>
        <w:t xml:space="preserve"> (2020) </w:t>
      </w:r>
    </w:p>
    <w:p w14:paraId="36342B55" w14:textId="77777777" w:rsidR="00C7705F" w:rsidRPr="00145EB4" w:rsidRDefault="00B87C5D" w:rsidP="00C7705F">
      <w:pPr>
        <w:pStyle w:val="content"/>
        <w:rPr>
          <w:rFonts w:asciiTheme="minorHAnsi" w:hAnsiTheme="minorHAnsi" w:cstheme="minorHAnsi"/>
        </w:rPr>
      </w:pPr>
      <w:hyperlink r:id="rId25" w:history="1">
        <w:r w:rsidR="00C7705F" w:rsidRPr="00145EB4">
          <w:rPr>
            <w:rStyle w:val="Hyperlink"/>
            <w:rFonts w:asciiTheme="minorHAnsi" w:hAnsiTheme="minorHAnsi" w:cstheme="minorHAnsi"/>
          </w:rPr>
          <w:t xml:space="preserve">Available online at this link </w:t>
        </w:r>
      </w:hyperlink>
    </w:p>
    <w:p w14:paraId="0A6F247D"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This document aims to support decision making and, where possible, provide guidance on how to reopen ophthalmology services after the Covid pandemic lockdown. Its purpose is to support ophthalmic clinical leads, ophthalmic consultants, managers and directors of hospital eye servicesto plan the recovery phase whilst incorporating service transformation beneficial for long term sustainability of ophthalmology care</w:t>
      </w:r>
    </w:p>
    <w:p w14:paraId="64D78342" w14:textId="77777777" w:rsidR="00C7705F" w:rsidRPr="00145EB4" w:rsidRDefault="00C7705F" w:rsidP="00C7705F">
      <w:pPr>
        <w:rPr>
          <w:rFonts w:asciiTheme="minorHAnsi" w:hAnsiTheme="minorHAnsi" w:cstheme="minorHAnsi"/>
        </w:rPr>
      </w:pPr>
    </w:p>
    <w:p w14:paraId="5C68F98E"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Radiologists (RCR)</w:t>
      </w:r>
    </w:p>
    <w:p w14:paraId="423AB30C" w14:textId="77777777" w:rsidR="00C7705F" w:rsidRPr="00145EB4" w:rsidRDefault="00C7705F" w:rsidP="00C7705F">
      <w:pPr>
        <w:pStyle w:val="content"/>
        <w:rPr>
          <w:rFonts w:asciiTheme="minorHAnsi" w:hAnsiTheme="minorHAnsi" w:cstheme="minorHAnsi"/>
        </w:rPr>
      </w:pPr>
      <w:bookmarkStart w:id="12" w:name="Research641301"/>
      <w:bookmarkEnd w:id="12"/>
      <w:r w:rsidRPr="00145EB4">
        <w:rPr>
          <w:rStyle w:val="Strong"/>
          <w:rFonts w:asciiTheme="minorHAnsi" w:hAnsiTheme="minorHAnsi" w:cstheme="minorHAnsi"/>
        </w:rPr>
        <w:t>Guidance to restart elective screening services</w:t>
      </w:r>
      <w:r w:rsidRPr="00145EB4">
        <w:rPr>
          <w:rFonts w:asciiTheme="minorHAnsi" w:hAnsiTheme="minorHAnsi" w:cstheme="minorHAnsi"/>
        </w:rPr>
        <w:t xml:space="preserve"> (2020) </w:t>
      </w:r>
    </w:p>
    <w:p w14:paraId="60F3B3DE" w14:textId="77777777" w:rsidR="00C7705F" w:rsidRPr="00145EB4" w:rsidRDefault="00B87C5D" w:rsidP="00C7705F">
      <w:pPr>
        <w:pStyle w:val="content"/>
        <w:rPr>
          <w:rFonts w:asciiTheme="minorHAnsi" w:hAnsiTheme="minorHAnsi" w:cstheme="minorHAnsi"/>
        </w:rPr>
      </w:pPr>
      <w:hyperlink r:id="rId26" w:history="1">
        <w:r w:rsidR="00C7705F" w:rsidRPr="00145EB4">
          <w:rPr>
            <w:rStyle w:val="Hyperlink"/>
            <w:rFonts w:asciiTheme="minorHAnsi" w:hAnsiTheme="minorHAnsi" w:cstheme="minorHAnsi"/>
          </w:rPr>
          <w:t xml:space="preserve">Available online at this link </w:t>
        </w:r>
      </w:hyperlink>
    </w:p>
    <w:p w14:paraId="004823B2"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6 May 2020: “The guidance within this document is to inform local policy decisions with regard to the delivering of screening services, to ensure that providers meet government recommendations, while still providing client-centred care within the challenging environments of the Covid-19 pandemic and post pandemic (endemic) stage,” the guidance states. Content includes advice to reduce the risk of infection, management considerations before restarting, and good infection control practice during screening sessions.</w:t>
      </w:r>
    </w:p>
    <w:p w14:paraId="6A8E012F" w14:textId="77777777" w:rsidR="00C7705F" w:rsidRPr="00145EB4" w:rsidRDefault="00C7705F" w:rsidP="00C7705F">
      <w:pPr>
        <w:rPr>
          <w:rFonts w:asciiTheme="minorHAnsi" w:hAnsiTheme="minorHAnsi" w:cstheme="minorHAnsi"/>
        </w:rPr>
      </w:pPr>
    </w:p>
    <w:p w14:paraId="64D057A4" w14:textId="77777777" w:rsidR="00C7705F" w:rsidRPr="00145EB4" w:rsidRDefault="00C7705F" w:rsidP="00C7705F">
      <w:pPr>
        <w:pStyle w:val="content"/>
        <w:rPr>
          <w:rFonts w:asciiTheme="minorHAnsi" w:hAnsiTheme="minorHAnsi" w:cstheme="minorHAnsi"/>
        </w:rPr>
      </w:pPr>
      <w:bookmarkStart w:id="13" w:name="Research641306"/>
      <w:bookmarkEnd w:id="13"/>
      <w:r w:rsidRPr="00145EB4">
        <w:rPr>
          <w:rStyle w:val="Strong"/>
          <w:rFonts w:asciiTheme="minorHAnsi" w:hAnsiTheme="minorHAnsi" w:cstheme="minorHAnsi"/>
        </w:rPr>
        <w:t>COVID-19 interim guidance on restarting elective work</w:t>
      </w:r>
      <w:r w:rsidRPr="00145EB4">
        <w:rPr>
          <w:rFonts w:asciiTheme="minorHAnsi" w:hAnsiTheme="minorHAnsi" w:cstheme="minorHAnsi"/>
        </w:rPr>
        <w:t xml:space="preserve"> (2020) </w:t>
      </w:r>
    </w:p>
    <w:p w14:paraId="27BF2890" w14:textId="77777777" w:rsidR="00C7705F" w:rsidRPr="00145EB4" w:rsidRDefault="00B87C5D" w:rsidP="00C7705F">
      <w:pPr>
        <w:pStyle w:val="content"/>
        <w:rPr>
          <w:rFonts w:asciiTheme="minorHAnsi" w:hAnsiTheme="minorHAnsi" w:cstheme="minorHAnsi"/>
        </w:rPr>
      </w:pPr>
      <w:hyperlink r:id="rId27" w:history="1">
        <w:r w:rsidR="00C7705F" w:rsidRPr="00145EB4">
          <w:rPr>
            <w:rStyle w:val="Hyperlink"/>
            <w:rFonts w:asciiTheme="minorHAnsi" w:hAnsiTheme="minorHAnsi" w:cstheme="minorHAnsi"/>
          </w:rPr>
          <w:t xml:space="preserve">Available online at this link </w:t>
        </w:r>
      </w:hyperlink>
    </w:p>
    <w:p w14:paraId="6B83EB0F"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28 April 2020: This interim guidance for RCR Fellows and members supports the return to elective and non-COVID-19 related work which has already started in a number of places. It should be read in conjunction with the NHS clinical guide for the management of radiology patients during the coronavirus pandemic.</w:t>
      </w:r>
    </w:p>
    <w:p w14:paraId="3EDD9AFB" w14:textId="77777777" w:rsidR="00C7705F" w:rsidRPr="00145EB4" w:rsidRDefault="00C7705F" w:rsidP="00C7705F">
      <w:pPr>
        <w:rPr>
          <w:rFonts w:asciiTheme="minorHAnsi" w:hAnsiTheme="minorHAnsi" w:cstheme="minorHAnsi"/>
        </w:rPr>
      </w:pPr>
    </w:p>
    <w:p w14:paraId="561BE418"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Speech and Language Therapists (RCSLT)</w:t>
      </w:r>
    </w:p>
    <w:p w14:paraId="070A46B6" w14:textId="77777777" w:rsidR="00C7705F" w:rsidRPr="00145EB4" w:rsidRDefault="00C7705F" w:rsidP="00C7705F">
      <w:pPr>
        <w:pStyle w:val="content"/>
        <w:rPr>
          <w:rFonts w:asciiTheme="minorHAnsi" w:hAnsiTheme="minorHAnsi" w:cstheme="minorHAnsi"/>
        </w:rPr>
      </w:pPr>
      <w:bookmarkStart w:id="14" w:name="Research641321"/>
      <w:bookmarkEnd w:id="14"/>
      <w:r w:rsidRPr="00145EB4">
        <w:rPr>
          <w:rStyle w:val="Strong"/>
          <w:rFonts w:asciiTheme="minorHAnsi" w:hAnsiTheme="minorHAnsi" w:cstheme="minorHAnsi"/>
        </w:rPr>
        <w:t xml:space="preserve">Policy statement on speech and language therapy 29 April 2020 </w:t>
      </w:r>
      <w:r w:rsidRPr="00145EB4">
        <w:rPr>
          <w:rFonts w:asciiTheme="minorHAnsi" w:hAnsiTheme="minorHAnsi" w:cstheme="minorHAnsi"/>
        </w:rPr>
        <w:t xml:space="preserve">(2020) </w:t>
      </w:r>
    </w:p>
    <w:p w14:paraId="30476D5D" w14:textId="77777777" w:rsidR="00C7705F" w:rsidRPr="00145EB4" w:rsidRDefault="00B87C5D" w:rsidP="00C7705F">
      <w:pPr>
        <w:pStyle w:val="content"/>
        <w:rPr>
          <w:rFonts w:asciiTheme="minorHAnsi" w:hAnsiTheme="minorHAnsi" w:cstheme="minorHAnsi"/>
        </w:rPr>
      </w:pPr>
      <w:hyperlink r:id="rId28" w:history="1">
        <w:r w:rsidR="00C7705F" w:rsidRPr="00145EB4">
          <w:rPr>
            <w:rStyle w:val="Hyperlink"/>
            <w:rFonts w:asciiTheme="minorHAnsi" w:hAnsiTheme="minorHAnsi" w:cstheme="minorHAnsi"/>
          </w:rPr>
          <w:t xml:space="preserve">Available online at this link </w:t>
        </w:r>
      </w:hyperlink>
    </w:p>
    <w:p w14:paraId="3F3B59EF"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The lives of people with communication and swallowing needs have also changed and speech and language therapists across the UK are helping those people understand and adapt to these changed circumstances. Speech and language therapists are producing information that is accessible so people with communication needs understand what COVID-19 is, what they need to do to keep themselves and others safe and what to expect when accessing health and social care and education services.</w:t>
      </w:r>
    </w:p>
    <w:p w14:paraId="62F5F4CC" w14:textId="77777777" w:rsidR="00C7705F" w:rsidRPr="00145EB4" w:rsidRDefault="00C7705F" w:rsidP="00C7705F">
      <w:pPr>
        <w:rPr>
          <w:rFonts w:asciiTheme="minorHAnsi" w:hAnsiTheme="minorHAnsi" w:cstheme="minorHAnsi"/>
        </w:rPr>
      </w:pPr>
    </w:p>
    <w:p w14:paraId="42AED134"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Royal College of Surgeons (RCS)</w:t>
      </w:r>
    </w:p>
    <w:p w14:paraId="479C9C85" w14:textId="77777777" w:rsidR="00C7705F" w:rsidRPr="00145EB4" w:rsidRDefault="00C7705F" w:rsidP="00C7705F">
      <w:pPr>
        <w:pStyle w:val="content"/>
        <w:rPr>
          <w:rFonts w:asciiTheme="minorHAnsi" w:hAnsiTheme="minorHAnsi" w:cstheme="minorHAnsi"/>
        </w:rPr>
      </w:pPr>
      <w:bookmarkStart w:id="15" w:name="Research641310"/>
      <w:bookmarkEnd w:id="15"/>
      <w:r w:rsidRPr="00145EB4">
        <w:rPr>
          <w:rStyle w:val="Strong"/>
          <w:rFonts w:asciiTheme="minorHAnsi" w:hAnsiTheme="minorHAnsi" w:cstheme="minorHAnsi"/>
        </w:rPr>
        <w:t xml:space="preserve">Recovery of surgical services during and after COVID-19 </w:t>
      </w:r>
      <w:r w:rsidRPr="00145EB4">
        <w:rPr>
          <w:rFonts w:asciiTheme="minorHAnsi" w:hAnsiTheme="minorHAnsi" w:cstheme="minorHAnsi"/>
        </w:rPr>
        <w:t xml:space="preserve">(2020) </w:t>
      </w:r>
    </w:p>
    <w:p w14:paraId="5E2D71FB" w14:textId="77777777" w:rsidR="00C7705F" w:rsidRPr="00145EB4" w:rsidRDefault="00B87C5D" w:rsidP="00C7705F">
      <w:pPr>
        <w:pStyle w:val="content"/>
        <w:rPr>
          <w:rFonts w:asciiTheme="minorHAnsi" w:hAnsiTheme="minorHAnsi" w:cstheme="minorHAnsi"/>
        </w:rPr>
      </w:pPr>
      <w:hyperlink r:id="rId29" w:history="1">
        <w:r w:rsidR="00C7705F" w:rsidRPr="00145EB4">
          <w:rPr>
            <w:rStyle w:val="Hyperlink"/>
            <w:rFonts w:asciiTheme="minorHAnsi" w:hAnsiTheme="minorHAnsi" w:cstheme="minorHAnsi"/>
          </w:rPr>
          <w:t xml:space="preserve">Available online at this link </w:t>
        </w:r>
      </w:hyperlink>
    </w:p>
    <w:p w14:paraId="107A97F5"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29 April 2020: This document provides a list of principles, recommendations and key considerations in order to facilitate elective surgery. These can be used in combination with national, specialty and local trust recovery plans. These recommendations are structured under nine themes to allow services to provide safe and efficient patient care, but also to ensure that when surgery resumes, it does not have to stop again.</w:t>
      </w:r>
    </w:p>
    <w:p w14:paraId="4A244973" w14:textId="77777777" w:rsidR="00C7705F" w:rsidRPr="00145EB4" w:rsidRDefault="00C7705F" w:rsidP="00C7705F">
      <w:pPr>
        <w:rPr>
          <w:rFonts w:asciiTheme="minorHAnsi" w:hAnsiTheme="minorHAnsi" w:cstheme="minorHAnsi"/>
        </w:rPr>
      </w:pPr>
    </w:p>
    <w:p w14:paraId="6D22AA80" w14:textId="77777777" w:rsidR="00C7705F" w:rsidRPr="00145EB4" w:rsidRDefault="00C7705F" w:rsidP="00C7705F">
      <w:pPr>
        <w:rPr>
          <w:rFonts w:asciiTheme="minorHAnsi" w:hAnsiTheme="minorHAnsi" w:cstheme="minorHAnsi"/>
        </w:rPr>
      </w:pPr>
    </w:p>
    <w:p w14:paraId="65F3D5A7"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Sandwell and West Birmingham Hospitals</w:t>
      </w:r>
    </w:p>
    <w:p w14:paraId="565849E6" w14:textId="77777777" w:rsidR="00C7705F" w:rsidRPr="00145EB4" w:rsidRDefault="00C7705F" w:rsidP="00C7705F">
      <w:pPr>
        <w:pStyle w:val="content"/>
        <w:rPr>
          <w:rFonts w:asciiTheme="minorHAnsi" w:hAnsiTheme="minorHAnsi" w:cstheme="minorHAnsi"/>
        </w:rPr>
      </w:pPr>
      <w:bookmarkStart w:id="16" w:name="Research641304"/>
      <w:bookmarkEnd w:id="16"/>
      <w:r w:rsidRPr="00145EB4">
        <w:rPr>
          <w:rStyle w:val="Strong"/>
          <w:rFonts w:asciiTheme="minorHAnsi" w:hAnsiTheme="minorHAnsi" w:cstheme="minorHAnsi"/>
        </w:rPr>
        <w:t>BNMS Guidance for Covid-19 Recovery phases</w:t>
      </w:r>
      <w:r w:rsidRPr="00145EB4">
        <w:rPr>
          <w:rFonts w:asciiTheme="minorHAnsi" w:hAnsiTheme="minorHAnsi" w:cstheme="minorHAnsi"/>
        </w:rPr>
        <w:t xml:space="preserve"> (2020) </w:t>
      </w:r>
    </w:p>
    <w:p w14:paraId="1417DB6B" w14:textId="77777777" w:rsidR="00C7705F" w:rsidRPr="00145EB4" w:rsidRDefault="00B87C5D" w:rsidP="00C7705F">
      <w:pPr>
        <w:pStyle w:val="content"/>
        <w:rPr>
          <w:rFonts w:asciiTheme="minorHAnsi" w:hAnsiTheme="minorHAnsi" w:cstheme="minorHAnsi"/>
        </w:rPr>
      </w:pPr>
      <w:hyperlink r:id="rId30" w:history="1">
        <w:r w:rsidR="00C7705F" w:rsidRPr="00145EB4">
          <w:rPr>
            <w:rStyle w:val="Hyperlink"/>
            <w:rFonts w:asciiTheme="minorHAnsi" w:hAnsiTheme="minorHAnsi" w:cstheme="minorHAnsi"/>
          </w:rPr>
          <w:t xml:space="preserve">Available online at this link </w:t>
        </w:r>
      </w:hyperlink>
    </w:p>
    <w:p w14:paraId="724949B2"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This document should be read in conjunction with the BNMS guidance for the Covid-19 pandemicand the Royal College of Radiologists Covid-19 interim guidance for restarting elective work.</w:t>
      </w:r>
    </w:p>
    <w:p w14:paraId="009D29DA" w14:textId="77777777" w:rsidR="00C7705F" w:rsidRPr="00145EB4" w:rsidRDefault="00C7705F" w:rsidP="00C7705F">
      <w:pPr>
        <w:rPr>
          <w:rFonts w:asciiTheme="minorHAnsi" w:hAnsiTheme="minorHAnsi" w:cstheme="minorHAnsi"/>
        </w:rPr>
      </w:pPr>
    </w:p>
    <w:p w14:paraId="285B5129" w14:textId="77777777" w:rsidR="00C7705F" w:rsidRPr="00145EB4" w:rsidRDefault="00C7705F" w:rsidP="00C7705F">
      <w:pPr>
        <w:pStyle w:val="Heading2"/>
        <w:rPr>
          <w:rFonts w:asciiTheme="minorHAnsi" w:eastAsia="Times New Roman" w:hAnsiTheme="minorHAnsi" w:cstheme="minorHAnsi"/>
        </w:rPr>
      </w:pPr>
      <w:bookmarkStart w:id="17" w:name="Content2"/>
      <w:bookmarkEnd w:id="17"/>
      <w:r w:rsidRPr="00145EB4">
        <w:rPr>
          <w:rFonts w:asciiTheme="minorHAnsi" w:eastAsia="Times New Roman" w:hAnsiTheme="minorHAnsi" w:cstheme="minorHAnsi"/>
        </w:rPr>
        <w:t>B. Synopses or Summaries</w:t>
      </w:r>
    </w:p>
    <w:p w14:paraId="524557E1" w14:textId="77777777" w:rsidR="00C7705F" w:rsidRPr="00145EB4" w:rsidRDefault="00C7705F" w:rsidP="00C7705F">
      <w:pPr>
        <w:rPr>
          <w:rFonts w:asciiTheme="minorHAnsi" w:hAnsiTheme="minorHAnsi" w:cstheme="minorHAnsi"/>
        </w:rPr>
      </w:pPr>
    </w:p>
    <w:p w14:paraId="49492ABE" w14:textId="77777777" w:rsidR="00C7705F" w:rsidRPr="00145EB4" w:rsidRDefault="00C7705F" w:rsidP="00C7705F">
      <w:pPr>
        <w:pStyle w:val="Heading4"/>
        <w:rPr>
          <w:rFonts w:asciiTheme="minorHAnsi" w:eastAsia="Times New Roman" w:hAnsiTheme="minorHAnsi" w:cstheme="minorHAnsi"/>
        </w:rPr>
      </w:pPr>
      <w:r w:rsidRPr="00145EB4">
        <w:rPr>
          <w:rFonts w:asciiTheme="minorHAnsi" w:eastAsia="Times New Roman" w:hAnsiTheme="minorHAnsi" w:cstheme="minorHAnsi"/>
        </w:rPr>
        <w:t>The Lancet Gastroenterology &amp; Hepatology</w:t>
      </w:r>
    </w:p>
    <w:p w14:paraId="16F98EA5" w14:textId="77777777" w:rsidR="00C7705F" w:rsidRPr="00145EB4" w:rsidRDefault="00C7705F" w:rsidP="00C7705F">
      <w:pPr>
        <w:pStyle w:val="content"/>
        <w:rPr>
          <w:rFonts w:asciiTheme="minorHAnsi" w:hAnsiTheme="minorHAnsi" w:cstheme="minorHAnsi"/>
        </w:rPr>
      </w:pPr>
      <w:bookmarkStart w:id="18" w:name="Research641381"/>
      <w:bookmarkEnd w:id="18"/>
      <w:r w:rsidRPr="00145EB4">
        <w:rPr>
          <w:rStyle w:val="Strong"/>
          <w:rFonts w:asciiTheme="minorHAnsi" w:hAnsiTheme="minorHAnsi" w:cstheme="minorHAnsi"/>
        </w:rPr>
        <w:t>Endoscopy in inflammatory bowel diseases during the COVID-19 pandemic and post-pandemic period</w:t>
      </w:r>
      <w:r w:rsidRPr="00145EB4">
        <w:rPr>
          <w:rFonts w:asciiTheme="minorHAnsi" w:hAnsiTheme="minorHAnsi" w:cstheme="minorHAnsi"/>
        </w:rPr>
        <w:t xml:space="preserve"> (2020) </w:t>
      </w:r>
    </w:p>
    <w:p w14:paraId="7EE21EB0"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 xml:space="preserve">Iaccuci M. et al </w:t>
      </w:r>
    </w:p>
    <w:p w14:paraId="43C04278" w14:textId="77777777" w:rsidR="00C7705F" w:rsidRPr="00145EB4" w:rsidRDefault="00B87C5D" w:rsidP="00C7705F">
      <w:pPr>
        <w:pStyle w:val="content"/>
        <w:rPr>
          <w:rFonts w:asciiTheme="minorHAnsi" w:hAnsiTheme="minorHAnsi" w:cstheme="minorHAnsi"/>
        </w:rPr>
      </w:pPr>
      <w:hyperlink r:id="rId31" w:history="1">
        <w:r w:rsidR="00C7705F" w:rsidRPr="00145EB4">
          <w:rPr>
            <w:rStyle w:val="Hyperlink"/>
            <w:rFonts w:asciiTheme="minorHAnsi" w:hAnsiTheme="minorHAnsi" w:cstheme="minorHAnsi"/>
          </w:rPr>
          <w:t xml:space="preserve">Available online at this link </w:t>
        </w:r>
      </w:hyperlink>
    </w:p>
    <w:p w14:paraId="41C2CB3D" w14:textId="77777777" w:rsidR="00C7705F" w:rsidRPr="00145EB4" w:rsidRDefault="00C7705F" w:rsidP="00C7705F">
      <w:pPr>
        <w:pStyle w:val="content"/>
        <w:rPr>
          <w:rFonts w:asciiTheme="minorHAnsi" w:hAnsiTheme="minorHAnsi" w:cstheme="minorHAnsi"/>
        </w:rPr>
      </w:pPr>
      <w:r w:rsidRPr="00145EB4">
        <w:rPr>
          <w:rFonts w:asciiTheme="minorHAnsi" w:hAnsiTheme="minorHAnsi" w:cstheme="minorHAnsi"/>
        </w:rPr>
        <w:t>The coronavirus disease 2019 (COVID-19) pandemic is changing the management of many chronic diseases, including that of patients with inflammatory bowel diseases (IBD). In particular, the performance of routine endoscopy is temporarily suspended, and only emergency endoscopy is allowed in many countries where severe acute respiratory syndrome coronavirus 2 (SARS-CoV-2) has spread. We highlight different scenarios in which endoscopy should still be performed urgently in patients with IBD, as well as recommendations regarding the use of personal protective equipment. We suggest a pathway for performing safe endoscopy and discuss the potential risks of postponing endoscopy in IBD. Finally, we propose a post-pandemic plan for access to endoscopy.</w:t>
      </w:r>
    </w:p>
    <w:p w14:paraId="68FBAE3C" w14:textId="77777777" w:rsidR="00C7705F" w:rsidRPr="00145EB4" w:rsidRDefault="00C7705F" w:rsidP="00C7705F">
      <w:pPr>
        <w:rPr>
          <w:rFonts w:asciiTheme="minorHAnsi" w:hAnsiTheme="minorHAnsi" w:cstheme="minorHAnsi"/>
        </w:rPr>
      </w:pPr>
    </w:p>
    <w:p w14:paraId="1A583427" w14:textId="77777777" w:rsidR="00C7705F" w:rsidRPr="00145EB4" w:rsidRDefault="00C7705F" w:rsidP="00C7705F">
      <w:pPr>
        <w:pStyle w:val="Heading2"/>
        <w:rPr>
          <w:rFonts w:asciiTheme="minorHAnsi" w:eastAsia="Times New Roman" w:hAnsiTheme="minorHAnsi" w:cstheme="minorHAnsi"/>
        </w:rPr>
      </w:pPr>
      <w:r w:rsidRPr="00145EB4">
        <w:rPr>
          <w:rFonts w:asciiTheme="minorHAnsi" w:eastAsia="Times New Roman" w:hAnsiTheme="minorHAnsi" w:cstheme="minorHAnsi"/>
        </w:rPr>
        <w:t>C. Original Research</w:t>
      </w:r>
    </w:p>
    <w:p w14:paraId="44D5756A" w14:textId="77777777" w:rsidR="00C7705F" w:rsidRPr="00145EB4" w:rsidRDefault="00C7705F" w:rsidP="00C7705F">
      <w:pPr>
        <w:numPr>
          <w:ilvl w:val="0"/>
          <w:numId w:val="48"/>
        </w:numPr>
        <w:spacing w:before="100" w:beforeAutospacing="1" w:after="100" w:afterAutospacing="1"/>
        <w:rPr>
          <w:rFonts w:asciiTheme="minorHAnsi" w:hAnsiTheme="minorHAnsi" w:cstheme="minorHAnsi"/>
          <w:sz w:val="22"/>
          <w:szCs w:val="22"/>
        </w:rPr>
      </w:pPr>
      <w:bookmarkStart w:id="19" w:name="Content5"/>
      <w:bookmarkStart w:id="20" w:name="Research642384"/>
      <w:bookmarkEnd w:id="19"/>
      <w:bookmarkEnd w:id="20"/>
      <w:r w:rsidRPr="00145EB4">
        <w:rPr>
          <w:rStyle w:val="Strong"/>
          <w:rFonts w:asciiTheme="minorHAnsi" w:hAnsiTheme="minorHAnsi" w:cstheme="minorHAnsi"/>
          <w:sz w:val="22"/>
          <w:szCs w:val="22"/>
        </w:rPr>
        <w:t>Economic Recovery After the COVID-19 Pandemic: Resuming Elective Orthopedic Surgery and Total Joint Arthroplasty.</w:t>
      </w:r>
      <w:r w:rsidRPr="00145EB4">
        <w:rPr>
          <w:rFonts w:asciiTheme="minorHAnsi" w:hAnsiTheme="minorHAnsi" w:cstheme="minorHAnsi"/>
          <w:sz w:val="22"/>
          <w:szCs w:val="22"/>
        </w:rPr>
        <w:br/>
        <w:t xml:space="preserve">O'Connor CM The Journal of arthroplasty 2020;:No page numbers. </w:t>
      </w:r>
    </w:p>
    <w:p w14:paraId="4C0634A8" w14:textId="77777777" w:rsidR="00C7705F" w:rsidRPr="00145EB4" w:rsidRDefault="00C7705F" w:rsidP="00C7705F">
      <w:pPr>
        <w:pStyle w:val="NormalWeb"/>
        <w:ind w:left="720"/>
        <w:rPr>
          <w:rFonts w:asciiTheme="minorHAnsi" w:hAnsiTheme="minorHAnsi" w:cstheme="minorHAnsi"/>
        </w:rPr>
      </w:pPr>
      <w:r w:rsidRPr="00145EB4">
        <w:rPr>
          <w:rFonts w:asciiTheme="minorHAnsi" w:hAnsiTheme="minorHAnsi" w:cstheme="minorHAnsi"/>
        </w:rPr>
        <w:t>BACKGROUND: The economic effects of the COVID-19 crisis are not like anything the U.S. health care system has ever experienced. METHODS: As we begin to emerge from the peak of the COVID-19 pandemic, we need to plan the sustainable resumption of elective procedures. We must first ensure the safety of our patients and surgical staff. It must be a priority to monitor the availability of supplies for the continued care of patients suffering from COVID-19. As we resume elective orthopedic surgery and total joint arthroplasty, we must begin to reduce expenses by renegotiating vendor contracts, use ambulatory surgery centers and hospital outpatient departments in a safe and effective manner, adhere to strict evidence-based and COVID-19-adjusted practices, and incorporate telemedicine and other technology platforms when feasible for health care systems and orthopedic groups to survive economically. RESULTS: The return to normalcy will be slow and may be different than what we are accustomed to, but we must work together to plan a transition to a more sustainable health care reality which accommodates a COVID-19 world. CONCLUSION: Our goal should be using these lessons to achieve a healthy and successful 2021 fiscal year.</w:t>
      </w:r>
    </w:p>
    <w:p w14:paraId="251EE002" w14:textId="77777777" w:rsidR="00C7705F" w:rsidRPr="00145EB4" w:rsidRDefault="00C7705F" w:rsidP="00C7705F">
      <w:pPr>
        <w:pStyle w:val="NormalWeb"/>
        <w:ind w:left="720"/>
        <w:rPr>
          <w:rFonts w:asciiTheme="minorHAnsi" w:hAnsiTheme="minorHAnsi" w:cstheme="minorHAnsi"/>
        </w:rPr>
      </w:pPr>
      <w:r w:rsidRPr="00145EB4">
        <w:rPr>
          <w:rFonts w:asciiTheme="minorHAnsi" w:hAnsiTheme="minorHAnsi" w:cstheme="minorHAnsi"/>
        </w:rPr>
        <w:t xml:space="preserve">  </w:t>
      </w:r>
    </w:p>
    <w:p w14:paraId="2C847170" w14:textId="77777777" w:rsidR="00C7705F" w:rsidRPr="00145EB4" w:rsidRDefault="00C7705F" w:rsidP="00C7705F">
      <w:pPr>
        <w:numPr>
          <w:ilvl w:val="0"/>
          <w:numId w:val="48"/>
        </w:numPr>
        <w:spacing w:before="100" w:beforeAutospacing="1" w:after="100" w:afterAutospacing="1"/>
        <w:rPr>
          <w:rFonts w:asciiTheme="minorHAnsi" w:hAnsiTheme="minorHAnsi" w:cstheme="minorHAnsi"/>
          <w:sz w:val="22"/>
          <w:szCs w:val="22"/>
        </w:rPr>
      </w:pPr>
      <w:bookmarkStart w:id="21" w:name="Research642383"/>
      <w:bookmarkEnd w:id="21"/>
      <w:r w:rsidRPr="00145EB4">
        <w:rPr>
          <w:rStyle w:val="Strong"/>
          <w:rFonts w:asciiTheme="minorHAnsi" w:hAnsiTheme="minorHAnsi" w:cstheme="minorHAnsi"/>
          <w:sz w:val="22"/>
          <w:szCs w:val="22"/>
        </w:rPr>
        <w:t>Post COVID-19: Planning strategies to resume orthopaedic surgery -challenges and considerations.</w:t>
      </w:r>
      <w:r w:rsidRPr="00145EB4">
        <w:rPr>
          <w:rFonts w:asciiTheme="minorHAnsi" w:hAnsiTheme="minorHAnsi" w:cstheme="minorHAnsi"/>
          <w:sz w:val="22"/>
          <w:szCs w:val="22"/>
        </w:rPr>
        <w:br/>
        <w:t xml:space="preserve">Iyengar KP Journal of clinical orthopaedics and trauma 2020;:No page numbers. </w:t>
      </w:r>
    </w:p>
    <w:p w14:paraId="70009ED1" w14:textId="77777777" w:rsidR="00C7705F" w:rsidRPr="00145EB4" w:rsidRDefault="00C7705F" w:rsidP="00C7705F">
      <w:pPr>
        <w:pStyle w:val="NormalWeb"/>
        <w:ind w:left="720"/>
        <w:rPr>
          <w:rFonts w:asciiTheme="minorHAnsi" w:hAnsiTheme="minorHAnsi" w:cstheme="minorHAnsi"/>
        </w:rPr>
      </w:pPr>
      <w:r w:rsidRPr="00145EB4">
        <w:rPr>
          <w:rFonts w:asciiTheme="minorHAnsi" w:hAnsiTheme="minorHAnsi" w:cstheme="minorHAnsi"/>
        </w:rPr>
        <w:t>The Coronavirus SARS-CoV-2 (COVID-19) pandemic has had a substantial effect on the health care systems around the world. As the disease has spread, many developed and developing countries have been stretched on their resources such as personnel as well as adequate equipment. As a result of resource disparity, in a populous country like India, the elective orthopaedic surgeries stand cancelled whilst trauma and emergency services have been reorganised following Indian Orthopaedic Association and recent urgent British Orthopaedic association guidelines. Though these guidelines provide strategies to deal with trauma and orthopaedic surgery management in the present scenario, once the COVID-19 pandemic stabilizes, restarting elective orthopaedic surgery and managing delayed trauma conditions in evolving health care systems is going to be a profound task. We look at the future challenges and considerations of re-establishing trauma and orthopaedic flow during the post-COVID-19 phase and suggest an algorithm to follow (Fig. 1).</w:t>
      </w:r>
    </w:p>
    <w:p w14:paraId="62D99C8D" w14:textId="77777777" w:rsidR="00C7705F" w:rsidRPr="00145EB4" w:rsidRDefault="00C7705F" w:rsidP="00C7705F">
      <w:pPr>
        <w:pStyle w:val="NormalWeb"/>
        <w:ind w:left="720"/>
        <w:rPr>
          <w:rFonts w:asciiTheme="minorHAnsi" w:hAnsiTheme="minorHAnsi" w:cstheme="minorHAnsi"/>
        </w:rPr>
      </w:pPr>
      <w:r w:rsidRPr="00145EB4">
        <w:rPr>
          <w:rFonts w:asciiTheme="minorHAnsi" w:hAnsiTheme="minorHAnsi" w:cstheme="minorHAnsi"/>
        </w:rPr>
        <w:t xml:space="preserve">  </w:t>
      </w: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32"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33"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4"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5C376B42" w14:textId="5EE6A99F" w:rsidR="0003502E" w:rsidRDefault="00CC1B46">
      <w:pPr>
        <w:rPr>
          <w:rFonts w:asciiTheme="minorHAnsi" w:eastAsiaTheme="majorEastAsia" w:hAnsiTheme="minorHAnsi" w:cstheme="majorBidi"/>
          <w:b/>
          <w:bCs/>
          <w:color w:val="4F81BD" w:themeColor="accent1"/>
        </w:rPr>
      </w:pPr>
      <w:r>
        <w:rPr>
          <w:rFonts w:asciiTheme="minorHAnsi" w:hAnsiTheme="minorHAnsi"/>
        </w:rPr>
        <w:t xml:space="preserve"> </w:t>
      </w:r>
    </w:p>
    <w:p w14:paraId="1D049626" w14:textId="3D680FEA"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5B750BB5" w14:textId="5100CB5F" w:rsidR="003E6E6D" w:rsidRDefault="003E6E6D" w:rsidP="00B14C6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Academy of Medical </w:t>
      </w:r>
      <w:r w:rsidR="00C05C9E">
        <w:rPr>
          <w:rFonts w:asciiTheme="minorHAnsi" w:hAnsiTheme="minorHAnsi" w:cstheme="minorHAnsi"/>
        </w:rPr>
        <w:t>Royal Colleges</w:t>
      </w:r>
    </w:p>
    <w:p w14:paraId="4B52101D" w14:textId="77777777" w:rsidR="001C375A" w:rsidRDefault="001F4110" w:rsidP="00B14C6A">
      <w:pPr>
        <w:pStyle w:val="NormalWeb"/>
        <w:spacing w:before="0" w:beforeAutospacing="0" w:after="0" w:afterAutospacing="0"/>
        <w:rPr>
          <w:rFonts w:asciiTheme="minorHAnsi" w:hAnsiTheme="minorHAnsi" w:cstheme="minorHAnsi"/>
        </w:rPr>
      </w:pPr>
      <w:r w:rsidRPr="00145EB4">
        <w:rPr>
          <w:rFonts w:asciiTheme="minorHAnsi" w:hAnsiTheme="minorHAnsi" w:cstheme="minorHAnsi"/>
        </w:rPr>
        <w:t>British Fertility Society</w:t>
      </w:r>
      <w:r w:rsidRPr="00145EB4">
        <w:rPr>
          <w:rFonts w:asciiTheme="minorHAnsi" w:hAnsiTheme="minorHAnsi" w:cstheme="minorHAnsi"/>
        </w:rPr>
        <w:br/>
        <w:t xml:space="preserve">British Nuclear Medicine Society </w:t>
      </w:r>
      <w:r w:rsidRPr="00145EB4">
        <w:rPr>
          <w:rFonts w:asciiTheme="minorHAnsi" w:hAnsiTheme="minorHAnsi" w:cstheme="minorHAnsi"/>
        </w:rPr>
        <w:br/>
        <w:t xml:space="preserve">British Society of Gastroenterology </w:t>
      </w:r>
      <w:r w:rsidRPr="00145EB4">
        <w:rPr>
          <w:rFonts w:asciiTheme="minorHAnsi" w:hAnsiTheme="minorHAnsi" w:cstheme="minorHAnsi"/>
        </w:rPr>
        <w:br/>
        <w:t xml:space="preserve">British Society of Rehabilitation Medicine </w:t>
      </w:r>
    </w:p>
    <w:p w14:paraId="588017B2" w14:textId="77777777" w:rsidR="0003502E" w:rsidRDefault="0003502E" w:rsidP="00B14C6A">
      <w:pPr>
        <w:pStyle w:val="NormalWeb"/>
        <w:spacing w:before="0" w:beforeAutospacing="0" w:after="0" w:afterAutospacing="0"/>
        <w:rPr>
          <w:rFonts w:asciiTheme="minorHAnsi" w:hAnsiTheme="minorHAnsi" w:cstheme="minorHAnsi"/>
        </w:rPr>
      </w:pPr>
      <w:r w:rsidRPr="0003502E">
        <w:rPr>
          <w:rFonts w:asciiTheme="minorHAnsi" w:hAnsiTheme="minorHAnsi" w:cstheme="minorHAnsi"/>
        </w:rPr>
        <w:t>Chartered Society of Physiotherapists</w:t>
      </w:r>
    </w:p>
    <w:p w14:paraId="4C31004F" w14:textId="107E4DEC" w:rsidR="00191E0C" w:rsidRDefault="001C375A" w:rsidP="00B14C6A">
      <w:pPr>
        <w:pStyle w:val="NormalWeb"/>
        <w:spacing w:before="0" w:beforeAutospacing="0" w:after="0" w:afterAutospacing="0"/>
        <w:rPr>
          <w:rFonts w:asciiTheme="minorHAnsi" w:hAnsiTheme="minorHAnsi" w:cstheme="minorHAnsi"/>
        </w:rPr>
      </w:pPr>
      <w:r>
        <w:rPr>
          <w:rFonts w:asciiTheme="minorHAnsi" w:hAnsiTheme="minorHAnsi" w:cstheme="minorHAnsi"/>
        </w:rPr>
        <w:t>Faculty of Dental Surgery</w:t>
      </w:r>
    </w:p>
    <w:p w14:paraId="082D57BF" w14:textId="4AE77D57" w:rsidR="00DD472C" w:rsidRDefault="00191E0C" w:rsidP="00B14C6A">
      <w:pPr>
        <w:pStyle w:val="NormalWeb"/>
        <w:spacing w:before="0" w:beforeAutospacing="0" w:after="0" w:afterAutospacing="0"/>
        <w:rPr>
          <w:rFonts w:asciiTheme="minorHAnsi" w:hAnsiTheme="minorHAnsi" w:cstheme="minorHAnsi"/>
        </w:rPr>
      </w:pPr>
      <w:r>
        <w:rPr>
          <w:rFonts w:asciiTheme="minorHAnsi" w:hAnsiTheme="minorHAnsi" w:cstheme="minorHAnsi"/>
        </w:rPr>
        <w:t>Faculty of Occupational Medicine</w:t>
      </w:r>
      <w:r w:rsidR="001F4110" w:rsidRPr="00145EB4">
        <w:rPr>
          <w:rFonts w:asciiTheme="minorHAnsi" w:hAnsiTheme="minorHAnsi" w:cstheme="minorHAnsi"/>
        </w:rPr>
        <w:br/>
        <w:t xml:space="preserve">NHS England </w:t>
      </w:r>
      <w:r w:rsidR="001F4110" w:rsidRPr="00145EB4">
        <w:rPr>
          <w:rFonts w:asciiTheme="minorHAnsi" w:hAnsiTheme="minorHAnsi" w:cstheme="minorHAnsi"/>
        </w:rPr>
        <w:br/>
        <w:t xml:space="preserve">NICE Evidence </w:t>
      </w:r>
      <w:r w:rsidR="001F4110" w:rsidRPr="00145EB4">
        <w:rPr>
          <w:rFonts w:asciiTheme="minorHAnsi" w:hAnsiTheme="minorHAnsi" w:cstheme="minorHAnsi"/>
        </w:rPr>
        <w:br/>
        <w:t xml:space="preserve">PubMed </w:t>
      </w:r>
      <w:r w:rsidR="001F4110" w:rsidRPr="00145EB4">
        <w:rPr>
          <w:rFonts w:asciiTheme="minorHAnsi" w:hAnsiTheme="minorHAnsi" w:cstheme="minorHAnsi"/>
        </w:rPr>
        <w:br/>
      </w:r>
      <w:r w:rsidR="00DD472C" w:rsidRPr="00145EB4">
        <w:rPr>
          <w:rFonts w:asciiTheme="minorHAnsi" w:hAnsiTheme="minorHAnsi" w:cstheme="minorHAnsi"/>
        </w:rPr>
        <w:t>Royal College</w:t>
      </w:r>
      <w:r w:rsidR="00DD472C">
        <w:rPr>
          <w:rFonts w:asciiTheme="minorHAnsi" w:hAnsiTheme="minorHAnsi" w:cstheme="minorHAnsi"/>
        </w:rPr>
        <w:t xml:space="preserve"> of Anaesthetists</w:t>
      </w:r>
    </w:p>
    <w:p w14:paraId="4872A38E" w14:textId="6D559B22" w:rsidR="001C375A" w:rsidRDefault="001F4110" w:rsidP="00B14C6A">
      <w:pPr>
        <w:pStyle w:val="NormalWeb"/>
        <w:spacing w:before="0" w:beforeAutospacing="0" w:after="0" w:afterAutospacing="0"/>
        <w:rPr>
          <w:rFonts w:asciiTheme="minorHAnsi" w:hAnsiTheme="minorHAnsi" w:cstheme="minorHAnsi"/>
        </w:rPr>
      </w:pPr>
      <w:r w:rsidRPr="00145EB4">
        <w:rPr>
          <w:rFonts w:asciiTheme="minorHAnsi" w:hAnsiTheme="minorHAnsi" w:cstheme="minorHAnsi"/>
        </w:rPr>
        <w:t xml:space="preserve">Royal College of Emergency Medicine </w:t>
      </w:r>
      <w:r w:rsidRPr="00145EB4">
        <w:rPr>
          <w:rFonts w:asciiTheme="minorHAnsi" w:hAnsiTheme="minorHAnsi" w:cstheme="minorHAnsi"/>
        </w:rPr>
        <w:br/>
        <w:t>Royal College of Obstetricians and Gynaecologists (RCOG</w:t>
      </w:r>
      <w:r>
        <w:rPr>
          <w:rFonts w:asciiTheme="minorHAnsi" w:hAnsiTheme="minorHAnsi" w:cstheme="minorHAnsi"/>
        </w:rPr>
        <w:t>)</w:t>
      </w:r>
      <w:r w:rsidRPr="00145EB4">
        <w:rPr>
          <w:rFonts w:asciiTheme="minorHAnsi" w:hAnsiTheme="minorHAnsi" w:cstheme="minorHAnsi"/>
        </w:rPr>
        <w:br/>
        <w:t xml:space="preserve">Royal College of Ophthalmologists </w:t>
      </w:r>
    </w:p>
    <w:p w14:paraId="439F45DE" w14:textId="77777777" w:rsidR="00191E0C" w:rsidRDefault="001C375A" w:rsidP="00B14C6A">
      <w:pPr>
        <w:pStyle w:val="NormalWeb"/>
        <w:spacing w:before="0" w:beforeAutospacing="0" w:after="0" w:afterAutospacing="0"/>
        <w:rPr>
          <w:rFonts w:asciiTheme="minorHAnsi" w:hAnsiTheme="minorHAnsi" w:cstheme="minorHAnsi"/>
        </w:rPr>
      </w:pPr>
      <w:r>
        <w:rPr>
          <w:rFonts w:asciiTheme="minorHAnsi" w:hAnsiTheme="minorHAnsi" w:cstheme="minorHAnsi"/>
        </w:rPr>
        <w:t>Royal College of Pathologists</w:t>
      </w:r>
    </w:p>
    <w:p w14:paraId="5B557F92" w14:textId="77777777" w:rsidR="00C30209" w:rsidRDefault="00191E0C" w:rsidP="00B14C6A">
      <w:pPr>
        <w:pStyle w:val="NormalWeb"/>
        <w:spacing w:before="0" w:beforeAutospacing="0" w:after="0" w:afterAutospacing="0"/>
        <w:rPr>
          <w:rFonts w:asciiTheme="minorHAnsi" w:hAnsiTheme="minorHAnsi" w:cstheme="minorHAnsi"/>
        </w:rPr>
      </w:pPr>
      <w:r w:rsidRPr="00145EB4">
        <w:rPr>
          <w:rFonts w:asciiTheme="minorHAnsi" w:hAnsiTheme="minorHAnsi" w:cstheme="minorHAnsi"/>
        </w:rPr>
        <w:t>Royal College</w:t>
      </w:r>
      <w:r>
        <w:rPr>
          <w:rFonts w:asciiTheme="minorHAnsi" w:hAnsiTheme="minorHAnsi" w:cstheme="minorHAnsi"/>
        </w:rPr>
        <w:t xml:space="preserve"> of Paediatrics </w:t>
      </w:r>
      <w:r w:rsidR="00C30209">
        <w:rPr>
          <w:rFonts w:asciiTheme="minorHAnsi" w:hAnsiTheme="minorHAnsi" w:cstheme="minorHAnsi"/>
        </w:rPr>
        <w:t>&amp;</w:t>
      </w:r>
      <w:r>
        <w:rPr>
          <w:rFonts w:asciiTheme="minorHAnsi" w:hAnsiTheme="minorHAnsi" w:cstheme="minorHAnsi"/>
        </w:rPr>
        <w:t xml:space="preserve"> Child Health</w:t>
      </w:r>
    </w:p>
    <w:p w14:paraId="23989A22" w14:textId="77777777" w:rsidR="00C30209" w:rsidRDefault="00C30209" w:rsidP="00B14C6A">
      <w:pPr>
        <w:pStyle w:val="NormalWeb"/>
        <w:spacing w:before="0" w:beforeAutospacing="0" w:after="0" w:afterAutospacing="0"/>
        <w:rPr>
          <w:rFonts w:asciiTheme="minorHAnsi" w:hAnsiTheme="minorHAnsi" w:cstheme="minorHAnsi"/>
        </w:rPr>
      </w:pPr>
      <w:r w:rsidRPr="00145EB4">
        <w:rPr>
          <w:rFonts w:asciiTheme="minorHAnsi" w:hAnsiTheme="minorHAnsi" w:cstheme="minorHAnsi"/>
        </w:rPr>
        <w:t>Royal College</w:t>
      </w:r>
      <w:r>
        <w:rPr>
          <w:rFonts w:asciiTheme="minorHAnsi" w:hAnsiTheme="minorHAnsi" w:cstheme="minorHAnsi"/>
        </w:rPr>
        <w:t xml:space="preserve"> of Physicians of London</w:t>
      </w:r>
    </w:p>
    <w:p w14:paraId="7F1E398F" w14:textId="73C76F12" w:rsidR="0032500D" w:rsidRPr="00F24984" w:rsidRDefault="00C30209" w:rsidP="00B14C6A">
      <w:pPr>
        <w:pStyle w:val="NormalWeb"/>
        <w:spacing w:before="0" w:beforeAutospacing="0" w:after="0" w:afterAutospacing="0"/>
        <w:rPr>
          <w:rFonts w:asciiTheme="minorHAnsi" w:hAnsiTheme="minorHAnsi"/>
        </w:rPr>
      </w:pPr>
      <w:r w:rsidRPr="00145EB4">
        <w:rPr>
          <w:rFonts w:asciiTheme="minorHAnsi" w:hAnsiTheme="minorHAnsi" w:cstheme="minorHAnsi"/>
        </w:rPr>
        <w:t>Royal College</w:t>
      </w:r>
      <w:r>
        <w:rPr>
          <w:rFonts w:asciiTheme="minorHAnsi" w:hAnsiTheme="minorHAnsi" w:cstheme="minorHAnsi"/>
        </w:rPr>
        <w:t xml:space="preserve"> of Pyschiatrists</w:t>
      </w:r>
      <w:r w:rsidR="001F4110" w:rsidRPr="00145EB4">
        <w:rPr>
          <w:rFonts w:asciiTheme="minorHAnsi" w:hAnsiTheme="minorHAnsi" w:cstheme="minorHAnsi"/>
        </w:rPr>
        <w:br/>
        <w:t>Royal College of Radiologists</w:t>
      </w:r>
      <w:r w:rsidR="001F4110" w:rsidRPr="00145EB4">
        <w:rPr>
          <w:rFonts w:asciiTheme="minorHAnsi" w:hAnsiTheme="minorHAnsi" w:cstheme="minorHAnsi"/>
        </w:rPr>
        <w:br/>
        <w:t xml:space="preserve">Royal College of Speech and Language Therapists (RCSLT) </w:t>
      </w:r>
      <w:r w:rsidR="001F4110" w:rsidRPr="00145EB4">
        <w:rPr>
          <w:rFonts w:asciiTheme="minorHAnsi" w:hAnsiTheme="minorHAnsi" w:cstheme="minorHAnsi"/>
        </w:rPr>
        <w:br/>
        <w:t xml:space="preserve">Royal College of Surgeons of England (RCS) </w:t>
      </w:r>
      <w:r w:rsidR="001F4110" w:rsidRPr="00145EB4">
        <w:rPr>
          <w:rFonts w:asciiTheme="minorHAnsi" w:hAnsiTheme="minorHAnsi" w:cstheme="minorHAnsi"/>
        </w:rPr>
        <w:br/>
        <w:t xml:space="preserve">Society of Radiographers </w:t>
      </w:r>
      <w:r w:rsidR="001F4110" w:rsidRPr="00145EB4">
        <w:rPr>
          <w:rFonts w:asciiTheme="minorHAnsi" w:hAnsiTheme="minorHAnsi" w:cstheme="minorHAnsi"/>
        </w:rPr>
        <w:br/>
        <w:t xml:space="preserve">TRIP PRO </w:t>
      </w:r>
    </w:p>
    <w:p w14:paraId="6EDC15A0" w14:textId="0885D9E6" w:rsidR="00752DF4" w:rsidRDefault="006B1CFB" w:rsidP="00F24984">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00CC2B6B">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CC2B6B">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Search terms and notes</w:t>
      </w:r>
    </w:p>
    <w:p w14:paraId="53A4CD30" w14:textId="7E1468E4" w:rsidR="008F549D" w:rsidRDefault="00752DF4" w:rsidP="00F24984">
      <w:pPr>
        <w:pStyle w:val="NormalWeb"/>
        <w:rPr>
          <w:rFonts w:asciiTheme="minorHAnsi" w:hAnsiTheme="minorHAnsi" w:cstheme="minorHAnsi"/>
        </w:rPr>
      </w:pPr>
      <w:r>
        <w:rPr>
          <w:rFonts w:asciiTheme="minorHAnsi" w:hAnsiTheme="minorHAnsi" w:cstheme="minorHAnsi"/>
        </w:rPr>
        <w:t xml:space="preserve">PubMed: </w:t>
      </w:r>
      <w:r w:rsidR="00F24984">
        <w:rPr>
          <w:rFonts w:asciiTheme="minorHAnsi" w:hAnsiTheme="minorHAnsi" w:cstheme="minorHAnsi"/>
        </w:rPr>
        <w:t xml:space="preserve"> </w:t>
      </w:r>
      <w:r w:rsidRPr="00752DF4">
        <w:rPr>
          <w:rFonts w:asciiTheme="minorHAnsi" w:hAnsiTheme="minorHAnsi" w:cstheme="minorHAnsi"/>
        </w:rPr>
        <w:t>((("COVID-19" OR Coronavirus OR "Corona virus" OR "2019-nCoV" OR "SARS-CoV" OR "MERS-CoV" OR “Severe Acute Respiratory Syndrome” OR “Middle East Respiratory Syndrome”)) AND ((post) OR (after))) AND (((care) OR (services)) AND (elective))</w:t>
      </w:r>
    </w:p>
    <w:p w14:paraId="7008E325" w14:textId="6DBAD7F1" w:rsidR="00752DF4" w:rsidRDefault="001F6FDE" w:rsidP="00F24984">
      <w:pPr>
        <w:pStyle w:val="NormalWeb"/>
        <w:rPr>
          <w:rFonts w:asciiTheme="minorHAnsi" w:hAnsiTheme="minorHAnsi" w:cstheme="minorHAnsi"/>
        </w:rPr>
      </w:pPr>
      <w:r w:rsidRPr="0003502E">
        <w:rPr>
          <w:rFonts w:asciiTheme="minorHAnsi" w:hAnsiTheme="minorHAnsi" w:cstheme="minorHAnsi"/>
          <w:b/>
          <w:bCs/>
        </w:rPr>
        <w:t>Handsearched</w:t>
      </w:r>
      <w:r>
        <w:rPr>
          <w:rFonts w:asciiTheme="minorHAnsi" w:hAnsiTheme="minorHAnsi" w:cstheme="minorHAnsi"/>
        </w:rPr>
        <w:t xml:space="preserve"> </w:t>
      </w:r>
      <w:r w:rsidR="0003502E">
        <w:rPr>
          <w:rFonts w:asciiTheme="minorHAnsi" w:hAnsiTheme="minorHAnsi" w:cstheme="minorHAnsi"/>
        </w:rPr>
        <w:t xml:space="preserve">listed </w:t>
      </w:r>
      <w:r>
        <w:rPr>
          <w:rFonts w:asciiTheme="minorHAnsi" w:hAnsiTheme="minorHAnsi" w:cstheme="minorHAnsi"/>
        </w:rPr>
        <w:t>Royal Colleges</w:t>
      </w:r>
      <w:r w:rsidR="00E80A7F">
        <w:rPr>
          <w:rFonts w:asciiTheme="minorHAnsi" w:hAnsiTheme="minorHAnsi" w:cstheme="minorHAnsi"/>
        </w:rPr>
        <w:t>,</w:t>
      </w:r>
      <w:r>
        <w:rPr>
          <w:rFonts w:asciiTheme="minorHAnsi" w:hAnsiTheme="minorHAnsi" w:cstheme="minorHAnsi"/>
        </w:rPr>
        <w:t xml:space="preserve"> Societies</w:t>
      </w:r>
      <w:r w:rsidR="00777142">
        <w:rPr>
          <w:rFonts w:asciiTheme="minorHAnsi" w:hAnsiTheme="minorHAnsi" w:cstheme="minorHAnsi"/>
        </w:rPr>
        <w:t xml:space="preserve"> and others,</w:t>
      </w:r>
      <w:r w:rsidR="00E80A7F">
        <w:rPr>
          <w:rFonts w:asciiTheme="minorHAnsi" w:hAnsiTheme="minorHAnsi" w:cstheme="minorHAnsi"/>
        </w:rPr>
        <w:t xml:space="preserve"> NICE Evidence</w:t>
      </w:r>
    </w:p>
    <w:p w14:paraId="2E223572" w14:textId="116B8AE9" w:rsidR="006C7BB5" w:rsidRDefault="006C7BB5" w:rsidP="00F24984">
      <w:pPr>
        <w:pStyle w:val="NormalWeb"/>
        <w:rPr>
          <w:rFonts w:asciiTheme="minorHAnsi" w:hAnsiTheme="minorHAnsi" w:cstheme="minorHAnsi"/>
        </w:rPr>
      </w:pPr>
      <w:r w:rsidRPr="00777142">
        <w:rPr>
          <w:rFonts w:asciiTheme="minorHAnsi" w:hAnsiTheme="minorHAnsi" w:cstheme="minorHAnsi"/>
          <w:b/>
          <w:bCs/>
        </w:rPr>
        <w:t>TRIP PRO</w:t>
      </w:r>
      <w:r>
        <w:rPr>
          <w:rFonts w:asciiTheme="minorHAnsi" w:hAnsiTheme="minorHAnsi" w:cstheme="minorHAnsi"/>
        </w:rPr>
        <w:t xml:space="preserve">: </w:t>
      </w:r>
      <w:r w:rsidRPr="006C7BB5">
        <w:rPr>
          <w:rFonts w:asciiTheme="minorHAnsi" w:hAnsiTheme="minorHAnsi" w:cstheme="minorHAnsi"/>
        </w:rPr>
        <w:t>(reset or resume or restart) ("COVID-19")</w:t>
      </w:r>
    </w:p>
    <w:p w14:paraId="542ADBBF" w14:textId="77777777" w:rsidR="00F27E2D" w:rsidRDefault="00F27E2D" w:rsidP="00F27E2D">
      <w:pPr>
        <w:pStyle w:val="NormalWeb"/>
        <w:rPr>
          <w:rFonts w:asciiTheme="minorHAnsi" w:hAnsiTheme="minorHAnsi" w:cstheme="minorHAnsi"/>
        </w:rPr>
      </w:pPr>
      <w:r w:rsidRPr="00145EB4">
        <w:rPr>
          <w:rStyle w:val="Strong"/>
          <w:rFonts w:asciiTheme="minorHAnsi" w:hAnsiTheme="minorHAnsi" w:cstheme="minorHAnsi"/>
        </w:rPr>
        <w:t>ID of request:</w:t>
      </w:r>
      <w:r w:rsidRPr="00145EB4">
        <w:rPr>
          <w:rFonts w:asciiTheme="minorHAnsi" w:hAnsiTheme="minorHAnsi" w:cstheme="minorHAnsi"/>
        </w:rPr>
        <w:t xml:space="preserve"> 23105</w:t>
      </w:r>
      <w:r w:rsidRPr="00145EB4">
        <w:rPr>
          <w:rFonts w:asciiTheme="minorHAnsi" w:hAnsiTheme="minorHAnsi" w:cstheme="minorHAnsi"/>
        </w:rPr>
        <w:br/>
      </w:r>
      <w:r w:rsidRPr="00145EB4">
        <w:rPr>
          <w:rStyle w:val="Strong"/>
          <w:rFonts w:asciiTheme="minorHAnsi" w:hAnsiTheme="minorHAnsi" w:cstheme="minorHAnsi"/>
        </w:rPr>
        <w:t>Date of request:</w:t>
      </w:r>
      <w:r w:rsidRPr="00145EB4">
        <w:rPr>
          <w:rFonts w:asciiTheme="minorHAnsi" w:hAnsiTheme="minorHAnsi" w:cstheme="minorHAnsi"/>
        </w:rPr>
        <w:t xml:space="preserve"> 7th May, 2020</w:t>
      </w:r>
      <w:r w:rsidRPr="00145EB4">
        <w:rPr>
          <w:rFonts w:asciiTheme="minorHAnsi" w:hAnsiTheme="minorHAnsi" w:cstheme="minorHAnsi"/>
        </w:rPr>
        <w:br/>
      </w:r>
      <w:r w:rsidRPr="00145EB4">
        <w:rPr>
          <w:rStyle w:val="Strong"/>
          <w:rFonts w:asciiTheme="minorHAnsi" w:hAnsiTheme="minorHAnsi" w:cstheme="minorHAnsi"/>
        </w:rPr>
        <w:t>Date of completion:</w:t>
      </w:r>
      <w:r w:rsidRPr="00145EB4">
        <w:rPr>
          <w:rFonts w:asciiTheme="minorHAnsi" w:hAnsiTheme="minorHAnsi" w:cstheme="minorHAnsi"/>
        </w:rPr>
        <w:t xml:space="preserve"> 7th May, 2020 </w:t>
      </w:r>
    </w:p>
    <w:p w14:paraId="0D6C3980" w14:textId="0BE6A2AB" w:rsidR="00B07005" w:rsidRPr="00145EB4" w:rsidRDefault="00B07005" w:rsidP="00F27E2D">
      <w:pPr>
        <w:pStyle w:val="NormalWeb"/>
        <w:rPr>
          <w:rFonts w:asciiTheme="minorHAnsi" w:hAnsiTheme="minorHAnsi" w:cstheme="minorHAnsi"/>
        </w:rPr>
      </w:pPr>
      <w:r w:rsidRPr="00B07005">
        <w:rPr>
          <w:rFonts w:asciiTheme="minorHAnsi" w:hAnsiTheme="minorHAnsi" w:cstheme="minorHAnsi"/>
          <w:b/>
        </w:rPr>
        <w:t>Context:</w:t>
      </w:r>
      <w:r>
        <w:rPr>
          <w:rFonts w:asciiTheme="minorHAnsi" w:hAnsiTheme="minorHAnsi" w:cstheme="minorHAnsi"/>
        </w:rPr>
        <w:t xml:space="preserve"> Trust Executive Committee</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5"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22" w:name="SearchHistory"/>
      <w:bookmarkEnd w:id="22"/>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6"/>
      <w:footerReference w:type="default" r:id="rId37"/>
      <w:headerReference w:type="first" r:id="rId38"/>
      <w:footerReference w:type="first" r:id="rId39"/>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06B5E" w14:textId="77777777" w:rsidR="00B87C5D" w:rsidRDefault="00B87C5D" w:rsidP="00450EDE">
      <w:r>
        <w:separator/>
      </w:r>
    </w:p>
  </w:endnote>
  <w:endnote w:type="continuationSeparator" w:id="0">
    <w:p w14:paraId="6D6DB608" w14:textId="77777777" w:rsidR="00B87C5D" w:rsidRDefault="00B87C5D"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B07005" w:rsidRDefault="00B07005"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B07005" w:rsidRPr="007F7C0B" w:rsidRDefault="00B07005"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B07005" w:rsidRPr="007F7C0B" w:rsidRDefault="00B07005"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B07005" w:rsidRDefault="00B07005"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B07005" w:rsidRPr="007F7C0B" w:rsidRDefault="00B07005"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B07005" w:rsidRPr="007F7C0B" w:rsidRDefault="00B07005"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D9E13" w14:textId="77777777" w:rsidR="00B87C5D" w:rsidRDefault="00B87C5D" w:rsidP="00450EDE">
      <w:r>
        <w:separator/>
      </w:r>
    </w:p>
  </w:footnote>
  <w:footnote w:type="continuationSeparator" w:id="0">
    <w:p w14:paraId="3449801C" w14:textId="77777777" w:rsidR="00B87C5D" w:rsidRDefault="00B87C5D"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2861A253" w:rsidR="00B07005" w:rsidRPr="00D81CFD" w:rsidRDefault="00B07005"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E0532A">
      <w:rPr>
        <w:rFonts w:ascii="Arial" w:hAnsi="Arial" w:cs="Arial"/>
        <w:bCs/>
        <w:noProof/>
      </w:rPr>
      <w:t>2</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E0532A">
      <w:rPr>
        <w:rFonts w:ascii="Arial" w:hAnsi="Arial" w:cs="Arial"/>
        <w:bCs/>
        <w:noProof/>
      </w:rPr>
      <w:t>2</w:t>
    </w:r>
    <w:r w:rsidRPr="00D81CFD">
      <w:rPr>
        <w:rFonts w:ascii="Arial" w:hAnsi="Arial" w:cs="Arial"/>
        <w:bCs/>
      </w:rPr>
      <w:fldChar w:fldCharType="end"/>
    </w:r>
  </w:p>
  <w:p w14:paraId="0DEF6657" w14:textId="77777777" w:rsidR="00B07005" w:rsidRDefault="00B0700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B07005" w:rsidRDefault="00B07005">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5745B"/>
    <w:multiLevelType w:val="multilevel"/>
    <w:tmpl w:val="3DF4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C0245D"/>
    <w:multiLevelType w:val="multilevel"/>
    <w:tmpl w:val="8FDA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4"/>
  </w:num>
  <w:num w:numId="4">
    <w:abstractNumId w:val="30"/>
  </w:num>
  <w:num w:numId="5">
    <w:abstractNumId w:val="23"/>
  </w:num>
  <w:num w:numId="6">
    <w:abstractNumId w:val="29"/>
  </w:num>
  <w:num w:numId="7">
    <w:abstractNumId w:val="43"/>
  </w:num>
  <w:num w:numId="8">
    <w:abstractNumId w:val="35"/>
  </w:num>
  <w:num w:numId="9">
    <w:abstractNumId w:val="3"/>
  </w:num>
  <w:num w:numId="10">
    <w:abstractNumId w:val="17"/>
  </w:num>
  <w:num w:numId="11">
    <w:abstractNumId w:val="28"/>
  </w:num>
  <w:num w:numId="12">
    <w:abstractNumId w:val="27"/>
  </w:num>
  <w:num w:numId="13">
    <w:abstractNumId w:val="44"/>
  </w:num>
  <w:num w:numId="14">
    <w:abstractNumId w:val="8"/>
  </w:num>
  <w:num w:numId="15">
    <w:abstractNumId w:val="15"/>
  </w:num>
  <w:num w:numId="16">
    <w:abstractNumId w:val="2"/>
  </w:num>
  <w:num w:numId="17">
    <w:abstractNumId w:val="45"/>
  </w:num>
  <w:num w:numId="18">
    <w:abstractNumId w:val="7"/>
  </w:num>
  <w:num w:numId="19">
    <w:abstractNumId w:val="38"/>
  </w:num>
  <w:num w:numId="20">
    <w:abstractNumId w:val="36"/>
  </w:num>
  <w:num w:numId="21">
    <w:abstractNumId w:val="14"/>
  </w:num>
  <w:num w:numId="22">
    <w:abstractNumId w:val="16"/>
  </w:num>
  <w:num w:numId="23">
    <w:abstractNumId w:val="22"/>
  </w:num>
  <w:num w:numId="24">
    <w:abstractNumId w:val="32"/>
  </w:num>
  <w:num w:numId="25">
    <w:abstractNumId w:val="10"/>
  </w:num>
  <w:num w:numId="26">
    <w:abstractNumId w:val="40"/>
  </w:num>
  <w:num w:numId="27">
    <w:abstractNumId w:val="5"/>
  </w:num>
  <w:num w:numId="28">
    <w:abstractNumId w:val="26"/>
  </w:num>
  <w:num w:numId="29">
    <w:abstractNumId w:val="1"/>
  </w:num>
  <w:num w:numId="30">
    <w:abstractNumId w:val="42"/>
  </w:num>
  <w:num w:numId="31">
    <w:abstractNumId w:val="0"/>
  </w:num>
  <w:num w:numId="32">
    <w:abstractNumId w:val="4"/>
  </w:num>
  <w:num w:numId="33">
    <w:abstractNumId w:val="37"/>
  </w:num>
  <w:num w:numId="34">
    <w:abstractNumId w:val="11"/>
  </w:num>
  <w:num w:numId="35">
    <w:abstractNumId w:val="25"/>
  </w:num>
  <w:num w:numId="36">
    <w:abstractNumId w:val="19"/>
  </w:num>
  <w:num w:numId="37">
    <w:abstractNumId w:val="20"/>
  </w:num>
  <w:num w:numId="38">
    <w:abstractNumId w:val="34"/>
  </w:num>
  <w:num w:numId="39">
    <w:abstractNumId w:val="33"/>
  </w:num>
  <w:num w:numId="40">
    <w:abstractNumId w:val="39"/>
  </w:num>
  <w:num w:numId="41">
    <w:abstractNumId w:val="12"/>
  </w:num>
  <w:num w:numId="42">
    <w:abstractNumId w:val="18"/>
  </w:num>
  <w:num w:numId="43">
    <w:abstractNumId w:val="21"/>
  </w:num>
  <w:num w:numId="44">
    <w:abstractNumId w:val="9"/>
  </w:num>
  <w:num w:numId="45">
    <w:abstractNumId w:val="46"/>
  </w:num>
  <w:num w:numId="46">
    <w:abstractNumId w:val="41"/>
  </w:num>
  <w:num w:numId="47">
    <w:abstractNumId w:val="3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4753"/>
    <w:rsid w:val="0003360F"/>
    <w:rsid w:val="0003502E"/>
    <w:rsid w:val="00035CF8"/>
    <w:rsid w:val="00047187"/>
    <w:rsid w:val="00055B5A"/>
    <w:rsid w:val="00061B7C"/>
    <w:rsid w:val="00063B4F"/>
    <w:rsid w:val="00077874"/>
    <w:rsid w:val="00077C68"/>
    <w:rsid w:val="00080BF8"/>
    <w:rsid w:val="00081D75"/>
    <w:rsid w:val="000A0D7F"/>
    <w:rsid w:val="000B3622"/>
    <w:rsid w:val="000B7F67"/>
    <w:rsid w:val="000D2C81"/>
    <w:rsid w:val="000E3E37"/>
    <w:rsid w:val="000E7DC6"/>
    <w:rsid w:val="000F3E29"/>
    <w:rsid w:val="000F703D"/>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83CA0"/>
    <w:rsid w:val="00191E0C"/>
    <w:rsid w:val="001930D2"/>
    <w:rsid w:val="00197D04"/>
    <w:rsid w:val="001C375A"/>
    <w:rsid w:val="001C5230"/>
    <w:rsid w:val="001D6D8D"/>
    <w:rsid w:val="001F4110"/>
    <w:rsid w:val="001F6FDE"/>
    <w:rsid w:val="002007C9"/>
    <w:rsid w:val="00217B39"/>
    <w:rsid w:val="00225A9D"/>
    <w:rsid w:val="0023371C"/>
    <w:rsid w:val="002343DE"/>
    <w:rsid w:val="0026285B"/>
    <w:rsid w:val="00266DF6"/>
    <w:rsid w:val="00267EC0"/>
    <w:rsid w:val="00272404"/>
    <w:rsid w:val="00275B91"/>
    <w:rsid w:val="0028343C"/>
    <w:rsid w:val="00286A15"/>
    <w:rsid w:val="002917EA"/>
    <w:rsid w:val="002B244A"/>
    <w:rsid w:val="002C0CAD"/>
    <w:rsid w:val="002C3476"/>
    <w:rsid w:val="002D2BA8"/>
    <w:rsid w:val="002D599B"/>
    <w:rsid w:val="002E2144"/>
    <w:rsid w:val="0030740D"/>
    <w:rsid w:val="00307E13"/>
    <w:rsid w:val="00312CEC"/>
    <w:rsid w:val="00316023"/>
    <w:rsid w:val="0032137D"/>
    <w:rsid w:val="00322A76"/>
    <w:rsid w:val="0032500D"/>
    <w:rsid w:val="00342274"/>
    <w:rsid w:val="00342394"/>
    <w:rsid w:val="00364CB3"/>
    <w:rsid w:val="00371198"/>
    <w:rsid w:val="00377DCE"/>
    <w:rsid w:val="003A03FA"/>
    <w:rsid w:val="003A76E8"/>
    <w:rsid w:val="003B14BA"/>
    <w:rsid w:val="003C71D8"/>
    <w:rsid w:val="003E3281"/>
    <w:rsid w:val="003E6E6D"/>
    <w:rsid w:val="004020F6"/>
    <w:rsid w:val="00403B64"/>
    <w:rsid w:val="004126D9"/>
    <w:rsid w:val="004236FE"/>
    <w:rsid w:val="004273A8"/>
    <w:rsid w:val="00435749"/>
    <w:rsid w:val="0044339F"/>
    <w:rsid w:val="00443A47"/>
    <w:rsid w:val="00444506"/>
    <w:rsid w:val="00450EDE"/>
    <w:rsid w:val="00473082"/>
    <w:rsid w:val="004779E6"/>
    <w:rsid w:val="004853B4"/>
    <w:rsid w:val="004914F8"/>
    <w:rsid w:val="00491856"/>
    <w:rsid w:val="004A13F1"/>
    <w:rsid w:val="004A50D6"/>
    <w:rsid w:val="004B39F7"/>
    <w:rsid w:val="004F4F06"/>
    <w:rsid w:val="005148D9"/>
    <w:rsid w:val="0051759D"/>
    <w:rsid w:val="00522343"/>
    <w:rsid w:val="00533EB5"/>
    <w:rsid w:val="00540920"/>
    <w:rsid w:val="00546444"/>
    <w:rsid w:val="0056306E"/>
    <w:rsid w:val="00574DAD"/>
    <w:rsid w:val="00577464"/>
    <w:rsid w:val="00581F49"/>
    <w:rsid w:val="005847A5"/>
    <w:rsid w:val="005B3C16"/>
    <w:rsid w:val="005F039F"/>
    <w:rsid w:val="005F2805"/>
    <w:rsid w:val="005F5848"/>
    <w:rsid w:val="00604FEE"/>
    <w:rsid w:val="00626F3F"/>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C1A11"/>
    <w:rsid w:val="006C7BB5"/>
    <w:rsid w:val="00723AFA"/>
    <w:rsid w:val="00730C07"/>
    <w:rsid w:val="0073602E"/>
    <w:rsid w:val="007378D2"/>
    <w:rsid w:val="00741B63"/>
    <w:rsid w:val="00752DF4"/>
    <w:rsid w:val="00756066"/>
    <w:rsid w:val="00757E08"/>
    <w:rsid w:val="007669A0"/>
    <w:rsid w:val="00777142"/>
    <w:rsid w:val="00783D06"/>
    <w:rsid w:val="007850C1"/>
    <w:rsid w:val="007B0C13"/>
    <w:rsid w:val="007B3EA6"/>
    <w:rsid w:val="007C253F"/>
    <w:rsid w:val="007C79D3"/>
    <w:rsid w:val="007D2B70"/>
    <w:rsid w:val="007E02B9"/>
    <w:rsid w:val="007F7C0B"/>
    <w:rsid w:val="00800094"/>
    <w:rsid w:val="00815283"/>
    <w:rsid w:val="00817186"/>
    <w:rsid w:val="00822157"/>
    <w:rsid w:val="00822397"/>
    <w:rsid w:val="0083143D"/>
    <w:rsid w:val="00831762"/>
    <w:rsid w:val="00841162"/>
    <w:rsid w:val="00863E30"/>
    <w:rsid w:val="008661D1"/>
    <w:rsid w:val="0087639A"/>
    <w:rsid w:val="008766B8"/>
    <w:rsid w:val="008808C0"/>
    <w:rsid w:val="00886A24"/>
    <w:rsid w:val="0089497B"/>
    <w:rsid w:val="008957EC"/>
    <w:rsid w:val="008A1DF0"/>
    <w:rsid w:val="008B5B67"/>
    <w:rsid w:val="008C4F79"/>
    <w:rsid w:val="008C54BB"/>
    <w:rsid w:val="008C7FDE"/>
    <w:rsid w:val="008D2EE1"/>
    <w:rsid w:val="008F549D"/>
    <w:rsid w:val="00914CCA"/>
    <w:rsid w:val="00915A0B"/>
    <w:rsid w:val="00957BE7"/>
    <w:rsid w:val="00996895"/>
    <w:rsid w:val="009B775E"/>
    <w:rsid w:val="009C3F95"/>
    <w:rsid w:val="009D071D"/>
    <w:rsid w:val="009F3BD4"/>
    <w:rsid w:val="009F5FEB"/>
    <w:rsid w:val="00A459AC"/>
    <w:rsid w:val="00A66630"/>
    <w:rsid w:val="00A67640"/>
    <w:rsid w:val="00A8323C"/>
    <w:rsid w:val="00AA2FCB"/>
    <w:rsid w:val="00AB4FE7"/>
    <w:rsid w:val="00AB58A6"/>
    <w:rsid w:val="00AC4027"/>
    <w:rsid w:val="00AE2004"/>
    <w:rsid w:val="00AE3189"/>
    <w:rsid w:val="00AE395B"/>
    <w:rsid w:val="00AE4879"/>
    <w:rsid w:val="00AF4935"/>
    <w:rsid w:val="00AF799C"/>
    <w:rsid w:val="00B07005"/>
    <w:rsid w:val="00B10FCF"/>
    <w:rsid w:val="00B13CC8"/>
    <w:rsid w:val="00B14C6A"/>
    <w:rsid w:val="00B4721F"/>
    <w:rsid w:val="00B5219F"/>
    <w:rsid w:val="00B55903"/>
    <w:rsid w:val="00B75050"/>
    <w:rsid w:val="00B80593"/>
    <w:rsid w:val="00B85E8B"/>
    <w:rsid w:val="00B87C5D"/>
    <w:rsid w:val="00BA4E63"/>
    <w:rsid w:val="00BD407F"/>
    <w:rsid w:val="00BE6018"/>
    <w:rsid w:val="00BF26A8"/>
    <w:rsid w:val="00BF66A4"/>
    <w:rsid w:val="00C0466D"/>
    <w:rsid w:val="00C05C9E"/>
    <w:rsid w:val="00C128E0"/>
    <w:rsid w:val="00C14F74"/>
    <w:rsid w:val="00C30209"/>
    <w:rsid w:val="00C37939"/>
    <w:rsid w:val="00C47A22"/>
    <w:rsid w:val="00C72ACB"/>
    <w:rsid w:val="00C7705F"/>
    <w:rsid w:val="00CB02D6"/>
    <w:rsid w:val="00CB38AE"/>
    <w:rsid w:val="00CC1B46"/>
    <w:rsid w:val="00CC2B6B"/>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D4182"/>
    <w:rsid w:val="00DD472C"/>
    <w:rsid w:val="00DF7E33"/>
    <w:rsid w:val="00E0532A"/>
    <w:rsid w:val="00E05406"/>
    <w:rsid w:val="00E06C1F"/>
    <w:rsid w:val="00E20EED"/>
    <w:rsid w:val="00E243D9"/>
    <w:rsid w:val="00E44D3E"/>
    <w:rsid w:val="00E51737"/>
    <w:rsid w:val="00E56EC0"/>
    <w:rsid w:val="00E62081"/>
    <w:rsid w:val="00E66AC6"/>
    <w:rsid w:val="00E80A7F"/>
    <w:rsid w:val="00E850C5"/>
    <w:rsid w:val="00E85551"/>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27E2D"/>
    <w:rsid w:val="00F33246"/>
    <w:rsid w:val="00F461AA"/>
    <w:rsid w:val="00F51EE7"/>
    <w:rsid w:val="00F608C0"/>
    <w:rsid w:val="00F83F1D"/>
    <w:rsid w:val="00F84A26"/>
    <w:rsid w:val="00F973DF"/>
    <w:rsid w:val="00FA6293"/>
    <w:rsid w:val="00FB0B59"/>
    <w:rsid w:val="00FB3893"/>
    <w:rsid w:val="00FD09AC"/>
    <w:rsid w:val="00FD09D4"/>
    <w:rsid w:val="00FD60C2"/>
    <w:rsid w:val="00FF5D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2A04C225-1451-4B87-B088-33B5C30B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DF7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sg.org.uk/event/webinar-how-to-get-uk-gastroenterology-liver-services-back-on-track/" TargetMode="External"/><Relationship Id="rId18" Type="http://schemas.openxmlformats.org/officeDocument/2006/relationships/hyperlink" Target="https://www.knowledgeshare.nhs.uk/index.php?PageID=link_resolver&amp;link=c9b9f84df36f97092d5bcb6590193724" TargetMode="External"/><Relationship Id="rId26" Type="http://schemas.openxmlformats.org/officeDocument/2006/relationships/hyperlink" Target="https://www.knowledgeshare.nhs.uk/index.php?PageID=link_resolver&amp;link=8c6b34cea4622a00f136d823db2bcf02"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knowledgeshare.nhs.uk/index.php?PageID=link_resolver&amp;link=b91ba37811e83586582b3946da1e32db" TargetMode="External"/><Relationship Id="rId34" Type="http://schemas.openxmlformats.org/officeDocument/2006/relationships/hyperlink" Target="https://openathens.nice.org.uk/" TargetMode="External"/><Relationship Id="rId7" Type="http://schemas.openxmlformats.org/officeDocument/2006/relationships/settings" Target="settings.xml"/><Relationship Id="rId12" Type="http://schemas.openxmlformats.org/officeDocument/2006/relationships/hyperlink" Target="https://www.bps.org.uk/sites/www.bps.org.uk/files/Policy/Policy%20-%20Files/Adaptations%20to%20psychological%20practice%20-%20interim%20guidance%20during%20Covid-19.pdf" TargetMode="External"/><Relationship Id="rId17" Type="http://schemas.openxmlformats.org/officeDocument/2006/relationships/hyperlink" Target="https://www.knowledgeshare.nhs.uk/index.php?PageID=link_resolver&amp;link=f9f85282d07eb00f372bc309ee35a191" TargetMode="External"/><Relationship Id="rId25" Type="http://schemas.openxmlformats.org/officeDocument/2006/relationships/hyperlink" Target="https://www.knowledgeshare.nhs.uk/index.php?PageID=link_resolver&amp;link=5fa2edf43f3da4f918d936bcf2f3662f" TargetMode="External"/><Relationship Id="rId33" Type="http://schemas.openxmlformats.org/officeDocument/2006/relationships/hyperlink" Target="http://www.surreyandsussexlibraryservices.nhs.uk"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2f40d9dd5a9cf6e839a618bc320aa729" TargetMode="External"/><Relationship Id="rId20" Type="http://schemas.openxmlformats.org/officeDocument/2006/relationships/hyperlink" Target="https://www.knowledgeshare.nhs.uk/index.php?PageID=link_resolver&amp;link=6c0b13bd6f14456fb4dfec7abcb6958a" TargetMode="External"/><Relationship Id="rId29" Type="http://schemas.openxmlformats.org/officeDocument/2006/relationships/hyperlink" Target="https://www.knowledgeshare.nhs.uk/index.php?PageID=link_resolver&amp;link=f1202f360077b046e2f31d637c1aef1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s://www.knowledgeshare.nhs.uk/index.php?PageID=link_resolver&amp;link=595e02f9d85f57168f5a32b7d950e85b" TargetMode="External"/><Relationship Id="rId32" Type="http://schemas.openxmlformats.org/officeDocument/2006/relationships/hyperlink" Target="http://www.surreyandsussexlibraryservices.nhs.uk/useful-resources/requests/article-request-for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sp.org.uk/news/coronavirus/clinical-guidance" TargetMode="External"/><Relationship Id="rId23" Type="http://schemas.openxmlformats.org/officeDocument/2006/relationships/hyperlink" Target="https://www.knowledgeshare.nhs.uk/index.php?PageID=link_resolver&amp;link=54895fb9cc62929acde5bb9b5a4c863a" TargetMode="External"/><Relationship Id="rId28" Type="http://schemas.openxmlformats.org/officeDocument/2006/relationships/hyperlink" Target="https://www.knowledgeshare.nhs.uk/index.php?PageID=link_resolver&amp;link=6f55fbc0552a0fce0daa3e502ba663b3"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knowledgeshare.nhs.uk/index.php?PageID=link_resolver&amp;link=93e39d5c2187856b9cb89ab093e184fd" TargetMode="External"/><Relationship Id="rId31" Type="http://schemas.openxmlformats.org/officeDocument/2006/relationships/hyperlink" Target="https://www.knowledgeshare.nhs.uk/index.php?PageID=link_resolver&amp;link=0562e37bd903dd7bbe49f13ac5d5a2d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cot.co.uk/node/3474" TargetMode="External"/><Relationship Id="rId22" Type="http://schemas.openxmlformats.org/officeDocument/2006/relationships/hyperlink" Target="https://www.knowledgeshare.nhs.uk/index.php?PageID=link_resolver&amp;link=958004a710325adfad15dc0801710ae3" TargetMode="External"/><Relationship Id="rId27" Type="http://schemas.openxmlformats.org/officeDocument/2006/relationships/hyperlink" Target="https://www.knowledgeshare.nhs.uk/index.php?PageID=link_resolver&amp;link=6d565ccc8a337eda98cd98b698d21319" TargetMode="External"/><Relationship Id="rId30" Type="http://schemas.openxmlformats.org/officeDocument/2006/relationships/hyperlink" Target="https://www.knowledgeshare.nhs.uk/index.php?PageID=link_resolver&amp;link=93d8a31346b99ba10d072b89c67e5e64" TargetMode="External"/><Relationship Id="rId35" Type="http://schemas.openxmlformats.org/officeDocument/2006/relationships/hyperlink" Target="https://www.surreyandsussexlibraryservices.nhs.uk/about/joining-the-libr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EDBF-877C-42B0-B6FD-8977444F27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4002A5-E62E-4C67-9E18-BF7DA1AA79D0}">
  <ds:schemaRefs>
    <ds:schemaRef ds:uri="http://schemas.microsoft.com/sharepoint/v3/contenttype/forms"/>
  </ds:schemaRefs>
</ds:datastoreItem>
</file>

<file path=customXml/itemProps3.xml><?xml version="1.0" encoding="utf-8"?>
<ds:datastoreItem xmlns:ds="http://schemas.openxmlformats.org/officeDocument/2006/customXml" ds:itemID="{1B1D1FDF-D10E-4EE7-B7FD-77DF238B0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E9D250-D255-49BF-8A2A-BAAC7DE5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0</TotalTime>
  <Pages>3</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2</cp:revision>
  <cp:lastPrinted>2013-08-14T14:58:00Z</cp:lastPrinted>
  <dcterms:created xsi:type="dcterms:W3CDTF">2020-05-15T15:13:00Z</dcterms:created>
  <dcterms:modified xsi:type="dcterms:W3CDTF">2020-05-15T15:13:00Z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