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8F" w:rsidRDefault="00BE668F" w:rsidP="00BE668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Search strategy: </w:t>
      </w:r>
      <w:bookmarkStart w:id="0" w:name="_GoBack"/>
      <w:bookmarkEnd w:id="0"/>
      <w:r>
        <w:rPr>
          <w:rFonts w:eastAsia="Times New Roman"/>
        </w:rPr>
        <w:t xml:space="preserve">The effect of </w:t>
      </w:r>
      <w:proofErr w:type="spellStart"/>
      <w:r>
        <w:rPr>
          <w:rFonts w:eastAsia="Times New Roman"/>
        </w:rPr>
        <w:t>covid</w:t>
      </w:r>
      <w:proofErr w:type="spellEnd"/>
      <w:r>
        <w:rPr>
          <w:rFonts w:eastAsia="Times New Roman"/>
        </w:rPr>
        <w:t xml:space="preserve"> on the rehabilitation of frail patients</w:t>
      </w:r>
    </w:p>
    <w:p w:rsidR="00BE668F" w:rsidRDefault="00BE668F" w:rsidP="00BE668F">
      <w:pPr>
        <w:pStyle w:val="NormalWeb"/>
      </w:pPr>
      <w:r>
        <w:rPr>
          <w:rStyle w:val="Strong"/>
        </w:rPr>
        <w:t>Sources searched</w:t>
      </w:r>
      <w:r>
        <w:br/>
        <w:t>AMED (0</w:t>
      </w:r>
      <w:proofErr w:type="gramStart"/>
      <w:r>
        <w:t>)</w:t>
      </w:r>
      <w:proofErr w:type="gramEnd"/>
      <w:r>
        <w:br/>
        <w:t>Cochrane Library (0)</w:t>
      </w:r>
      <w:r>
        <w:br/>
        <w:t>EMBASE (7)</w:t>
      </w:r>
      <w:r>
        <w:br/>
        <w:t>EMCARE (0)</w:t>
      </w:r>
      <w:r>
        <w:br/>
        <w:t>MEDLINE (5)</w:t>
      </w:r>
      <w:r>
        <w:br/>
        <w:t>NICE Evidence Search (6)</w:t>
      </w:r>
      <w:r>
        <w:br/>
      </w:r>
      <w:proofErr w:type="spellStart"/>
      <w:r>
        <w:t>PEDro</w:t>
      </w:r>
      <w:proofErr w:type="spellEnd"/>
      <w:r>
        <w:t xml:space="preserve"> (1)</w:t>
      </w:r>
      <w:r>
        <w:br/>
        <w:t>PubMed (1)</w:t>
      </w:r>
      <w:r>
        <w:br/>
        <w:t>TRIP Database (1)</w:t>
      </w:r>
    </w:p>
    <w:p w:rsidR="00BE668F" w:rsidRDefault="00BE668F" w:rsidP="00BE668F">
      <w:pPr>
        <w:pStyle w:val="NormalWeb"/>
      </w:pPr>
      <w:r>
        <w:rPr>
          <w:rStyle w:val="Strong"/>
        </w:rPr>
        <w:t>Date range used</w:t>
      </w:r>
      <w:r>
        <w:t xml:space="preserve"> (5 years, 10 years): 2019- </w:t>
      </w:r>
      <w:r>
        <w:br/>
      </w:r>
      <w:r>
        <w:rPr>
          <w:rStyle w:val="Strong"/>
        </w:rPr>
        <w:t>Limits used</w:t>
      </w:r>
      <w:r>
        <w:t xml:space="preserve"> (gender, article/study type, etc.): English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BE668F" w:rsidRDefault="00BE668F" w:rsidP="00BE668F">
      <w:pPr>
        <w:pStyle w:val="NormalWeb"/>
      </w:pPr>
      <w:r>
        <w:t xml:space="preserve">NICE Evidence Search, Trip PRO, Cochrane Library: </w:t>
      </w:r>
      <w:proofErr w:type="spellStart"/>
      <w:r>
        <w:t>covid</w:t>
      </w:r>
      <w:proofErr w:type="spellEnd"/>
      <w:r>
        <w:t xml:space="preserve"> frail rehabilitation; </w:t>
      </w:r>
      <w:proofErr w:type="spellStart"/>
      <w:r>
        <w:t>covid</w:t>
      </w:r>
      <w:proofErr w:type="spellEnd"/>
      <w:r>
        <w:t xml:space="preserve"> elderly rehabilitation; </w:t>
      </w:r>
      <w:proofErr w:type="spellStart"/>
      <w:r>
        <w:t>covid</w:t>
      </w:r>
      <w:proofErr w:type="spellEnd"/>
      <w:r>
        <w:t xml:space="preserve"> dementia rehabilitation</w:t>
      </w:r>
    </w:p>
    <w:p w:rsidR="00BE668F" w:rsidRDefault="00BE668F" w:rsidP="00BE668F">
      <w:pPr>
        <w:pStyle w:val="NormalWeb"/>
      </w:pPr>
      <w:proofErr w:type="spellStart"/>
      <w:r>
        <w:t>PEDro</w:t>
      </w:r>
      <w:proofErr w:type="spellEnd"/>
      <w:r>
        <w:t xml:space="preserve">: </w:t>
      </w:r>
      <w:proofErr w:type="spellStart"/>
      <w:r>
        <w:t>covid</w:t>
      </w:r>
      <w:proofErr w:type="spellEnd"/>
      <w:r>
        <w:t>; coronavirus</w:t>
      </w:r>
    </w:p>
    <w:p w:rsidR="00BE668F" w:rsidRDefault="00BE668F" w:rsidP="00BE668F">
      <w:pPr>
        <w:pStyle w:val="NormalWeb"/>
      </w:pPr>
      <w:r>
        <w:t xml:space="preserve">Medline, EMBASE, EMCARE, </w:t>
      </w:r>
      <w:proofErr w:type="gramStart"/>
      <w:r>
        <w:t>AMED</w:t>
      </w:r>
      <w:proofErr w:type="gramEnd"/>
      <w:r>
        <w:t>: relevant natural language and controlled vocabulary terms were selected and combined, and final result sets were de-duplicated and reviewed for relevance.</w:t>
      </w:r>
    </w:p>
    <w:p w:rsidR="00BE668F" w:rsidRDefault="00BE668F" w:rsidP="00BE668F">
      <w:pPr>
        <w:pStyle w:val="NormalWeb"/>
      </w:pPr>
      <w:r>
        <w:t>Database terms were broadened to include other respiratory epidemics as requested, but the date limit was retained.</w:t>
      </w:r>
    </w:p>
    <w:p w:rsidR="00BE668F" w:rsidRDefault="00BE668F" w:rsidP="00BE668F">
      <w:pPr>
        <w:pStyle w:val="Heading2"/>
        <w:rPr>
          <w:rFonts w:eastAsia="Times New Roman"/>
        </w:rPr>
      </w:pPr>
      <w:r>
        <w:rPr>
          <w:rFonts w:eastAsia="Times New Roman"/>
        </w:rPr>
        <w:t>E.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38"/>
        <w:gridCol w:w="6827"/>
        <w:gridCol w:w="870"/>
      </w:tblGrid>
      <w:tr w:rsidR="00BE668F" w:rsidTr="00BA2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61436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COVID-19/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62844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coronavirus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123886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Helvetica" w:eastAsia="Times New Roman" w:hAnsi="Helvetica"/>
                <w:color w:val="000000"/>
              </w:rPr>
              <w:t>ncov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 or 2019-nCoV or 2019nCoV or COVID-19 or COVID19 or SARS-CoV-2).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110844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"Severe Acute Respiratory Syndrome".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20682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middle east respiratory syndrome coronavirus/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sars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virus/ or sars-cov-2/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53216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(SARS or MERS).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82669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Influenza A Virus, H1N1 Subtype/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15775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9.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swine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 flu".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991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 or 2 or 3 or 4 or 5 or 6 or 7 or 8 or 9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153133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Frail Elderly/ or frail*.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 or Frailty/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29668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dementia.mp. or Dementia/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133776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 or 12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161584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*Rehabilitation/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rehabilitation.ti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69946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*Physical Therapy Modalities/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107683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Helvetica" w:eastAsia="Times New Roman" w:hAnsi="Helvetica"/>
                <w:color w:val="000000"/>
              </w:rPr>
              <w:t>physiotherap</w:t>
            </w:r>
            <w:proofErr w:type="spellEnd"/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* or "physical therapy"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mobili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54528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falls.ti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 or *Accidental Falls/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17557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*"length of stay"/ or *patient readmission/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21175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((length adj3 stay) or readmit* or readmission*).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13574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frailty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 xml:space="preserve"> index".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mp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1638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 or 15 or 16 or 17 or 18 or 19 or 20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256922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 and 13 and 21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</w:t>
            </w:r>
          </w:p>
        </w:tc>
      </w:tr>
      <w:tr w:rsidR="00BE668F" w:rsidTr="00BA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limit 22 to 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english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language and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yr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="2019 -Current")</w:t>
            </w:r>
          </w:p>
        </w:tc>
        <w:tc>
          <w:tcPr>
            <w:tcW w:w="0" w:type="auto"/>
            <w:vAlign w:val="center"/>
            <w:hideMark/>
          </w:tcPr>
          <w:p w:rsidR="00BE668F" w:rsidRDefault="00BE668F" w:rsidP="00BA2650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</w:t>
            </w:r>
          </w:p>
        </w:tc>
      </w:tr>
    </w:tbl>
    <w:p w:rsidR="00BE668F" w:rsidRDefault="00BE668F"/>
    <w:sectPr w:rsidR="00BE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8F"/>
    <w:rsid w:val="00BB053C"/>
    <w:rsid w:val="00BE668F"/>
    <w:rsid w:val="00E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68F"/>
    <w:pPr>
      <w:spacing w:after="0" w:line="240" w:lineRule="auto"/>
      <w:outlineLvl w:val="1"/>
    </w:pPr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68F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68F"/>
    <w:rPr>
      <w:rFonts w:ascii="Helvetica" w:hAnsi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E668F"/>
    <w:pPr>
      <w:spacing w:before="100" w:beforeAutospacing="1" w:after="100" w:afterAutospacing="1" w:line="240" w:lineRule="auto"/>
    </w:pPr>
    <w:rPr>
      <w:rFonts w:ascii="Helvetica" w:eastAsiaTheme="minorEastAsia" w:hAnsi="Helvetica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6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68F"/>
    <w:pPr>
      <w:spacing w:after="0" w:line="240" w:lineRule="auto"/>
      <w:outlineLvl w:val="1"/>
    </w:pPr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68F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68F"/>
    <w:rPr>
      <w:rFonts w:ascii="Helvetica" w:hAnsi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E668F"/>
    <w:pPr>
      <w:spacing w:before="100" w:beforeAutospacing="1" w:after="100" w:afterAutospacing="1" w:line="240" w:lineRule="auto"/>
    </w:pPr>
    <w:rPr>
      <w:rFonts w:ascii="Helvetica" w:eastAsiaTheme="minorEastAsia" w:hAnsi="Helvetica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2ADAB0-0217-4771-8189-AF2802768565}"/>
</file>

<file path=customXml/itemProps2.xml><?xml version="1.0" encoding="utf-8"?>
<ds:datastoreItem xmlns:ds="http://schemas.openxmlformats.org/officeDocument/2006/customXml" ds:itemID="{E26B0C8E-E41C-4D89-8DB4-64A204FBC7C4}"/>
</file>

<file path=customXml/itemProps3.xml><?xml version="1.0" encoding="utf-8"?>
<ds:datastoreItem xmlns:ds="http://schemas.openxmlformats.org/officeDocument/2006/customXml" ds:itemID="{4FE219E2-374D-438B-BBC9-1AEF4C3849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2021-03-25T16:31:00Z</dcterms:created>
  <dcterms:modified xsi:type="dcterms:W3CDTF">2021-03-25T16:33:00Z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