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25A565" w14:textId="51AA8E51" w:rsidR="00404C91" w:rsidRDefault="00404C91" w:rsidP="00404C91">
      <w:pPr>
        <w:rPr>
          <w:b/>
        </w:rPr>
      </w:pPr>
      <w:r w:rsidRPr="001C34B2">
        <w:rPr>
          <w:b/>
        </w:rPr>
        <w:t>S</w:t>
      </w:r>
      <w:r w:rsidRPr="00D142CC">
        <w:rPr>
          <w:b/>
        </w:rPr>
        <w:t xml:space="preserve">upplementary </w:t>
      </w:r>
      <w:r>
        <w:rPr>
          <w:b/>
        </w:rPr>
        <w:t>Information</w:t>
      </w:r>
    </w:p>
    <w:p w14:paraId="118646B6" w14:textId="797E344D" w:rsidR="00BA4D51" w:rsidRDefault="00BA4D51" w:rsidP="00BA4D51">
      <w:pPr>
        <w:rPr>
          <w:b/>
        </w:rPr>
      </w:pPr>
      <w:r>
        <w:rPr>
          <w:b/>
        </w:rPr>
        <w:t xml:space="preserve">I. ‘FAIRness’ of implementation </w:t>
      </w:r>
    </w:p>
    <w:p w14:paraId="0C837C67" w14:textId="61FD1CA8" w:rsidR="00BA4D51" w:rsidRDefault="00995E89" w:rsidP="00D60645">
      <w:pPr>
        <w:pStyle w:val="Caption"/>
        <w:keepNext/>
      </w:pPr>
      <w:r>
        <w:t>Table S</w:t>
      </w:r>
      <w:r w:rsidR="00B429EB">
        <w:fldChar w:fldCharType="begin"/>
      </w:r>
      <w:r w:rsidR="00B429EB">
        <w:instrText xml:space="preserve"> SEQ Table_S \* ARABIC </w:instrText>
      </w:r>
      <w:r w:rsidR="00B429EB">
        <w:fldChar w:fldCharType="separate"/>
      </w:r>
      <w:r>
        <w:rPr>
          <w:noProof/>
        </w:rPr>
        <w:t>1</w:t>
      </w:r>
      <w:r w:rsidR="00B429EB">
        <w:rPr>
          <w:noProof/>
        </w:rPr>
        <w:fldChar w:fldCharType="end"/>
      </w:r>
      <w:r>
        <w:t xml:space="preserve">: </w:t>
      </w:r>
      <w:r w:rsidRPr="00EA1270">
        <w:t>Assessment of implementation according to FAIR Guiding Principles</w:t>
      </w:r>
      <w:r>
        <w:t>.</w:t>
      </w:r>
    </w:p>
    <w:tbl>
      <w:tblPr>
        <w:tblStyle w:val="TableGrid"/>
        <w:tblpPr w:leftFromText="180" w:rightFromText="180" w:vertAnchor="text" w:tblpY="1"/>
        <w:tblOverlap w:val="never"/>
        <w:tblW w:w="9351" w:type="dxa"/>
        <w:tblLook w:val="04A0" w:firstRow="1" w:lastRow="0" w:firstColumn="1" w:lastColumn="0" w:noHBand="0" w:noVBand="1"/>
      </w:tblPr>
      <w:tblGrid>
        <w:gridCol w:w="715"/>
        <w:gridCol w:w="3816"/>
        <w:gridCol w:w="4820"/>
      </w:tblGrid>
      <w:tr w:rsidR="00D60645" w14:paraId="2A26364E" w14:textId="77777777" w:rsidTr="009C0329">
        <w:tc>
          <w:tcPr>
            <w:tcW w:w="4531" w:type="dxa"/>
            <w:gridSpan w:val="2"/>
          </w:tcPr>
          <w:p w14:paraId="5A2117B0" w14:textId="77777777" w:rsidR="00D60645" w:rsidRPr="00133FCC" w:rsidRDefault="00D60645" w:rsidP="00A14AB6">
            <w:pPr>
              <w:rPr>
                <w:b/>
              </w:rPr>
            </w:pPr>
            <w:r w:rsidRPr="00133FCC">
              <w:rPr>
                <w:b/>
              </w:rPr>
              <w:t>The FAIR Guiding Principles</w:t>
            </w:r>
          </w:p>
        </w:tc>
        <w:tc>
          <w:tcPr>
            <w:tcW w:w="4820" w:type="dxa"/>
          </w:tcPr>
          <w:p w14:paraId="4296B18D" w14:textId="77777777" w:rsidR="00D60645" w:rsidRPr="00133FCC" w:rsidRDefault="00D60645" w:rsidP="00A14AB6">
            <w:pPr>
              <w:rPr>
                <w:b/>
              </w:rPr>
            </w:pPr>
            <w:r w:rsidRPr="00133FCC">
              <w:rPr>
                <w:b/>
              </w:rPr>
              <w:t>20K Challenge manuscript</w:t>
            </w:r>
            <w:r>
              <w:rPr>
                <w:b/>
              </w:rPr>
              <w:t xml:space="preserve"> implementation</w:t>
            </w:r>
          </w:p>
        </w:tc>
      </w:tr>
      <w:tr w:rsidR="00D60645" w14:paraId="28C2E3DC" w14:textId="77777777" w:rsidTr="009C0329">
        <w:tc>
          <w:tcPr>
            <w:tcW w:w="4531" w:type="dxa"/>
            <w:gridSpan w:val="2"/>
          </w:tcPr>
          <w:p w14:paraId="16FE1E23" w14:textId="77777777" w:rsidR="00D60645" w:rsidRDefault="00D60645" w:rsidP="00A14AB6">
            <w:r>
              <w:t>To be Findable</w:t>
            </w:r>
          </w:p>
        </w:tc>
        <w:tc>
          <w:tcPr>
            <w:tcW w:w="4820" w:type="dxa"/>
          </w:tcPr>
          <w:p w14:paraId="2DD6E95A" w14:textId="77777777" w:rsidR="00D60645" w:rsidRDefault="00D60645" w:rsidP="00A14AB6"/>
        </w:tc>
      </w:tr>
      <w:tr w:rsidR="00D60645" w14:paraId="39CDEFF2" w14:textId="77777777" w:rsidTr="009C0329">
        <w:tc>
          <w:tcPr>
            <w:tcW w:w="715" w:type="dxa"/>
          </w:tcPr>
          <w:p w14:paraId="57AC314F" w14:textId="77777777" w:rsidR="00D60645" w:rsidRDefault="00D60645" w:rsidP="00A14AB6">
            <w:r>
              <w:t>F1.</w:t>
            </w:r>
          </w:p>
        </w:tc>
        <w:tc>
          <w:tcPr>
            <w:tcW w:w="3816" w:type="dxa"/>
          </w:tcPr>
          <w:p w14:paraId="03EC7AFF" w14:textId="77777777" w:rsidR="00D60645" w:rsidRDefault="00D60645" w:rsidP="00A14AB6">
            <w:r w:rsidRPr="00133FCC">
              <w:rPr>
                <w:rFonts w:cs="AdvTT54ecfa19"/>
              </w:rPr>
              <w:t>(meta)data are assigned a globally unique and persistent identi</w:t>
            </w:r>
            <w:r w:rsidRPr="00133FCC">
              <w:rPr>
                <w:rFonts w:cs="AdvTT54ecfa19+fb"/>
              </w:rPr>
              <w:t>fi</w:t>
            </w:r>
            <w:r w:rsidRPr="00133FCC">
              <w:rPr>
                <w:rFonts w:cs="AdvTT54ecfa19"/>
              </w:rPr>
              <w:t>er</w:t>
            </w:r>
          </w:p>
        </w:tc>
        <w:tc>
          <w:tcPr>
            <w:tcW w:w="4820" w:type="dxa"/>
          </w:tcPr>
          <w:p w14:paraId="22372D34" w14:textId="175B18F1" w:rsidR="00D60645" w:rsidRDefault="00037820" w:rsidP="00B72301">
            <w:r>
              <w:t>(</w:t>
            </w:r>
            <w:r w:rsidR="00B72301">
              <w:t>M</w:t>
            </w:r>
            <w:r w:rsidR="00D60645">
              <w:t>eta</w:t>
            </w:r>
            <w:r>
              <w:t xml:space="preserve">)data are assigned </w:t>
            </w:r>
            <w:r w:rsidR="00D60645">
              <w:t>a</w:t>
            </w:r>
            <w:r>
              <w:t xml:space="preserve"> </w:t>
            </w:r>
            <w:r w:rsidR="00D60645">
              <w:t>Uniform Resource Identifier (U</w:t>
            </w:r>
            <w:r w:rsidR="00A14AB6">
              <w:t>RI) (i.e. stable URL</w:t>
            </w:r>
            <w:r w:rsidR="00D60645">
              <w:t>s)</w:t>
            </w:r>
            <w:r>
              <w:t>.</w:t>
            </w:r>
          </w:p>
        </w:tc>
      </w:tr>
      <w:tr w:rsidR="00D60645" w14:paraId="0BDBE579" w14:textId="77777777" w:rsidTr="009C0329">
        <w:tc>
          <w:tcPr>
            <w:tcW w:w="715" w:type="dxa"/>
          </w:tcPr>
          <w:p w14:paraId="2C7AD867" w14:textId="77777777" w:rsidR="00D60645" w:rsidRDefault="00D60645" w:rsidP="00A14AB6">
            <w:r>
              <w:t>F2.</w:t>
            </w:r>
          </w:p>
        </w:tc>
        <w:tc>
          <w:tcPr>
            <w:tcW w:w="3816" w:type="dxa"/>
          </w:tcPr>
          <w:p w14:paraId="7FCCB7D0" w14:textId="77777777" w:rsidR="00D60645" w:rsidRDefault="00D60645" w:rsidP="00A14AB6">
            <w:r w:rsidRPr="00133FCC">
              <w:rPr>
                <w:rFonts w:cs="AdvTT54ecfa19"/>
              </w:rPr>
              <w:t>data are described with rich metadata (de</w:t>
            </w:r>
            <w:r w:rsidRPr="00133FCC">
              <w:rPr>
                <w:rFonts w:cs="AdvTT54ecfa19+fb"/>
              </w:rPr>
              <w:t>fi</w:t>
            </w:r>
            <w:r w:rsidRPr="00133FCC">
              <w:rPr>
                <w:rFonts w:cs="AdvTT54ecfa19"/>
              </w:rPr>
              <w:t>ned by R</w:t>
            </w:r>
            <w:r w:rsidRPr="00133FCC">
              <w:rPr>
                <w:rFonts w:cs="AdvTT2d6ef144"/>
              </w:rPr>
              <w:t xml:space="preserve">1 </w:t>
            </w:r>
            <w:r w:rsidRPr="00133FCC">
              <w:rPr>
                <w:rFonts w:cs="AdvTT54ecfa19"/>
              </w:rPr>
              <w:t>below)</w:t>
            </w:r>
          </w:p>
        </w:tc>
        <w:tc>
          <w:tcPr>
            <w:tcW w:w="4820" w:type="dxa"/>
          </w:tcPr>
          <w:p w14:paraId="6BB4A2F1" w14:textId="11545C79" w:rsidR="00D60645" w:rsidRDefault="00D60645" w:rsidP="00A14AB6">
            <w:r>
              <w:t>All data are described with rich metadata according to public ontologies (e.g., NCI thesaurus</w:t>
            </w:r>
            <w:r w:rsidR="00F154DA">
              <w:t xml:space="preserve"> (NCIt)</w:t>
            </w:r>
            <w:r>
              <w:t>, Radiation Oncology Ontology</w:t>
            </w:r>
            <w:r w:rsidR="00F154DA">
              <w:t xml:space="preserve"> (ROO)</w:t>
            </w:r>
            <w:r>
              <w:t>) which is machine-readable (RDF)</w:t>
            </w:r>
            <w:r w:rsidR="00037820">
              <w:t>.</w:t>
            </w:r>
          </w:p>
        </w:tc>
      </w:tr>
      <w:tr w:rsidR="00D60645" w14:paraId="7237446E" w14:textId="77777777" w:rsidTr="009C0329">
        <w:tc>
          <w:tcPr>
            <w:tcW w:w="715" w:type="dxa"/>
          </w:tcPr>
          <w:p w14:paraId="0DFF186B" w14:textId="77777777" w:rsidR="00D60645" w:rsidRDefault="00D60645" w:rsidP="00A14AB6">
            <w:r>
              <w:t>F3.</w:t>
            </w:r>
          </w:p>
        </w:tc>
        <w:tc>
          <w:tcPr>
            <w:tcW w:w="3816" w:type="dxa"/>
          </w:tcPr>
          <w:p w14:paraId="0E5882F6" w14:textId="77777777" w:rsidR="00D60645" w:rsidRDefault="00D60645" w:rsidP="00A14AB6">
            <w:r w:rsidRPr="00133FCC">
              <w:rPr>
                <w:rFonts w:cs="AdvTT54ecfa19"/>
              </w:rPr>
              <w:t>metadata clearly and explicitly include the identi</w:t>
            </w:r>
            <w:r w:rsidRPr="00133FCC">
              <w:rPr>
                <w:rFonts w:cs="AdvTT54ecfa19+fb"/>
              </w:rPr>
              <w:t>fi</w:t>
            </w:r>
            <w:r w:rsidRPr="00133FCC">
              <w:rPr>
                <w:rFonts w:cs="AdvTT54ecfa19"/>
              </w:rPr>
              <w:t>er of the data it describes</w:t>
            </w:r>
          </w:p>
        </w:tc>
        <w:tc>
          <w:tcPr>
            <w:tcW w:w="4820" w:type="dxa"/>
          </w:tcPr>
          <w:p w14:paraId="74A4D2C8" w14:textId="2A29E124" w:rsidR="00D60645" w:rsidRDefault="00D60645" w:rsidP="00A14AB6">
            <w:r>
              <w:t>All metadata include</w:t>
            </w:r>
            <w:r w:rsidR="00A14AB6">
              <w:t>s</w:t>
            </w:r>
            <w:r>
              <w:t xml:space="preserve"> the identifier of the data it describes via </w:t>
            </w:r>
            <w:r w:rsidRPr="0057612F">
              <w:rPr>
                <w:i/>
              </w:rPr>
              <w:t xml:space="preserve">subject-predicate-object </w:t>
            </w:r>
            <w:r w:rsidRPr="0057612F">
              <w:t>triples</w:t>
            </w:r>
            <w:r>
              <w:t xml:space="preserve"> (RDF)</w:t>
            </w:r>
            <w:r w:rsidR="00037820">
              <w:t>.</w:t>
            </w:r>
          </w:p>
        </w:tc>
      </w:tr>
      <w:tr w:rsidR="00D60645" w14:paraId="7E507CF1" w14:textId="77777777" w:rsidTr="009C0329">
        <w:tc>
          <w:tcPr>
            <w:tcW w:w="715" w:type="dxa"/>
          </w:tcPr>
          <w:p w14:paraId="4D4920E1" w14:textId="77777777" w:rsidR="00D60645" w:rsidRDefault="00D60645" w:rsidP="00A14AB6">
            <w:r>
              <w:t>F4.</w:t>
            </w:r>
          </w:p>
        </w:tc>
        <w:tc>
          <w:tcPr>
            <w:tcW w:w="3816" w:type="dxa"/>
          </w:tcPr>
          <w:p w14:paraId="097F2764" w14:textId="77777777" w:rsidR="00D60645" w:rsidRDefault="00D60645" w:rsidP="00A14AB6">
            <w:r w:rsidRPr="00133FCC">
              <w:rPr>
                <w:rFonts w:cs="AdvTT54ecfa19"/>
              </w:rPr>
              <w:t>(meta)data are registered or indexed in a searchable resource</w:t>
            </w:r>
          </w:p>
        </w:tc>
        <w:tc>
          <w:tcPr>
            <w:tcW w:w="4820" w:type="dxa"/>
          </w:tcPr>
          <w:p w14:paraId="6E16DE06" w14:textId="2D925079" w:rsidR="00D60645" w:rsidRDefault="00B72301" w:rsidP="00B72301">
            <w:r>
              <w:t>(M</w:t>
            </w:r>
            <w:r w:rsidR="00D60645">
              <w:t>eta</w:t>
            </w:r>
            <w:r>
              <w:t>)</w:t>
            </w:r>
            <w:r w:rsidR="00D60645">
              <w:t>data are registered in local namespaces that are searchable via published SPARQL queries</w:t>
            </w:r>
            <w:r w:rsidR="00BE5468">
              <w:t xml:space="preserve"> [1]</w:t>
            </w:r>
            <w:r w:rsidR="00D60645">
              <w:t>.</w:t>
            </w:r>
          </w:p>
        </w:tc>
      </w:tr>
      <w:tr w:rsidR="00D60645" w14:paraId="4F134994" w14:textId="77777777" w:rsidTr="009C0329">
        <w:tc>
          <w:tcPr>
            <w:tcW w:w="4531" w:type="dxa"/>
            <w:gridSpan w:val="2"/>
          </w:tcPr>
          <w:p w14:paraId="70D637FD" w14:textId="77777777" w:rsidR="00D60645" w:rsidRDefault="00D60645" w:rsidP="00A14AB6">
            <w:r>
              <w:t>To be Accessible</w:t>
            </w:r>
          </w:p>
        </w:tc>
        <w:tc>
          <w:tcPr>
            <w:tcW w:w="4820" w:type="dxa"/>
          </w:tcPr>
          <w:p w14:paraId="652ECA49" w14:textId="77777777" w:rsidR="00D60645" w:rsidRDefault="00D60645" w:rsidP="00A14AB6"/>
        </w:tc>
      </w:tr>
      <w:tr w:rsidR="00D60645" w14:paraId="585CA3DD" w14:textId="77777777" w:rsidTr="009C0329">
        <w:tc>
          <w:tcPr>
            <w:tcW w:w="715" w:type="dxa"/>
          </w:tcPr>
          <w:p w14:paraId="31FAA4A8" w14:textId="77777777" w:rsidR="00D60645" w:rsidRDefault="00D60645" w:rsidP="00A14AB6">
            <w:r>
              <w:t>A1.</w:t>
            </w:r>
          </w:p>
        </w:tc>
        <w:tc>
          <w:tcPr>
            <w:tcW w:w="3816" w:type="dxa"/>
          </w:tcPr>
          <w:p w14:paraId="778B9E77" w14:textId="77777777" w:rsidR="00D60645" w:rsidRDefault="00D60645" w:rsidP="00A14AB6">
            <w:r w:rsidRPr="00133FCC">
              <w:rPr>
                <w:rFonts w:cs="AdvTT54ecfa19"/>
              </w:rPr>
              <w:t>(meta)data are retrievable by their identi</w:t>
            </w:r>
            <w:r w:rsidRPr="00133FCC">
              <w:rPr>
                <w:rFonts w:cs="AdvTT54ecfa19+fb"/>
              </w:rPr>
              <w:t>fi</w:t>
            </w:r>
            <w:r w:rsidRPr="00133FCC">
              <w:rPr>
                <w:rFonts w:cs="AdvTT54ecfa19"/>
              </w:rPr>
              <w:t>er using a standardized communications protocol</w:t>
            </w:r>
          </w:p>
        </w:tc>
        <w:tc>
          <w:tcPr>
            <w:tcW w:w="4820" w:type="dxa"/>
          </w:tcPr>
          <w:p w14:paraId="424B287A" w14:textId="599112C2" w:rsidR="00D60645" w:rsidRDefault="00B72301" w:rsidP="00A14AB6">
            <w:r>
              <w:t>(M</w:t>
            </w:r>
            <w:r w:rsidR="00D60645">
              <w:t>eta</w:t>
            </w:r>
            <w:r>
              <w:t>)</w:t>
            </w:r>
            <w:r w:rsidR="00D60645">
              <w:t>data are stored according to the RDF protocol and retrievable by their identifier using the standardiz</w:t>
            </w:r>
            <w:r>
              <w:t>ed SPARQL protocol and the queries</w:t>
            </w:r>
            <w:r w:rsidR="00D60645">
              <w:t xml:space="preserve"> provided.</w:t>
            </w:r>
          </w:p>
        </w:tc>
      </w:tr>
      <w:tr w:rsidR="00D60645" w14:paraId="114DEE0C" w14:textId="77777777" w:rsidTr="009C0329">
        <w:tc>
          <w:tcPr>
            <w:tcW w:w="715" w:type="dxa"/>
          </w:tcPr>
          <w:p w14:paraId="7507436D" w14:textId="77777777" w:rsidR="00D60645" w:rsidRDefault="00D60645" w:rsidP="00A14AB6">
            <w:r>
              <w:t>A1.1</w:t>
            </w:r>
          </w:p>
        </w:tc>
        <w:tc>
          <w:tcPr>
            <w:tcW w:w="3816" w:type="dxa"/>
          </w:tcPr>
          <w:p w14:paraId="32B2AD40" w14:textId="77777777" w:rsidR="00D60645" w:rsidRDefault="00D60645" w:rsidP="00A14AB6">
            <w:r w:rsidRPr="00133FCC">
              <w:rPr>
                <w:rFonts w:cs="AdvTT54ecfa19"/>
              </w:rPr>
              <w:t>the protocol is open, free, and universally implementable</w:t>
            </w:r>
          </w:p>
        </w:tc>
        <w:tc>
          <w:tcPr>
            <w:tcW w:w="4820" w:type="dxa"/>
          </w:tcPr>
          <w:p w14:paraId="0BAD4572" w14:textId="77777777" w:rsidR="00D60645" w:rsidRDefault="00D60645" w:rsidP="00A14AB6">
            <w:r>
              <w:t>The RDF and SPARQL protocols are open and free.</w:t>
            </w:r>
          </w:p>
        </w:tc>
      </w:tr>
      <w:tr w:rsidR="00D60645" w14:paraId="1915FBD8" w14:textId="77777777" w:rsidTr="009C0329">
        <w:tc>
          <w:tcPr>
            <w:tcW w:w="715" w:type="dxa"/>
          </w:tcPr>
          <w:p w14:paraId="75B20EB5" w14:textId="77777777" w:rsidR="00D60645" w:rsidRDefault="00D60645" w:rsidP="00A14AB6">
            <w:r>
              <w:t>A1.2</w:t>
            </w:r>
          </w:p>
        </w:tc>
        <w:tc>
          <w:tcPr>
            <w:tcW w:w="3816" w:type="dxa"/>
          </w:tcPr>
          <w:p w14:paraId="4AEB397A" w14:textId="77777777" w:rsidR="00D60645" w:rsidRDefault="00D60645" w:rsidP="00A14AB6">
            <w:r w:rsidRPr="00133FCC">
              <w:rPr>
                <w:rFonts w:cs="AdvTT54ecfa19"/>
              </w:rPr>
              <w:t>the protocol allows for an authentication and authorization procedure, where necessary</w:t>
            </w:r>
          </w:p>
        </w:tc>
        <w:tc>
          <w:tcPr>
            <w:tcW w:w="4820" w:type="dxa"/>
          </w:tcPr>
          <w:p w14:paraId="3D08E3BF" w14:textId="05483C6B" w:rsidR="00D60645" w:rsidRDefault="00D60645" w:rsidP="003A7EAB">
            <w:r>
              <w:t>The data is stored locally and only available for locally executed algorithms due to the s</w:t>
            </w:r>
            <w:r w:rsidR="003A7EAB">
              <w:t>ensitivity of the data</w:t>
            </w:r>
            <w:r>
              <w:t>. The algorithms are signed by the researchers and verified based on their signature prior to their deployment at the local data sites.</w:t>
            </w:r>
          </w:p>
        </w:tc>
      </w:tr>
      <w:tr w:rsidR="00D60645" w14:paraId="06872A3F" w14:textId="77777777" w:rsidTr="009C0329">
        <w:tc>
          <w:tcPr>
            <w:tcW w:w="715" w:type="dxa"/>
          </w:tcPr>
          <w:p w14:paraId="7B6B3EB1" w14:textId="77777777" w:rsidR="00D60645" w:rsidRDefault="00D60645" w:rsidP="00A14AB6">
            <w:r>
              <w:t>A2.</w:t>
            </w:r>
          </w:p>
        </w:tc>
        <w:tc>
          <w:tcPr>
            <w:tcW w:w="3816" w:type="dxa"/>
          </w:tcPr>
          <w:p w14:paraId="5C511977" w14:textId="77777777" w:rsidR="00D60645" w:rsidRPr="00133FCC" w:rsidRDefault="00D60645" w:rsidP="00A14AB6">
            <w:pPr>
              <w:rPr>
                <w:rFonts w:cs="AdvTT54ecfa19"/>
              </w:rPr>
            </w:pPr>
            <w:r w:rsidRPr="00133FCC">
              <w:rPr>
                <w:rFonts w:cs="AdvTT54ecfa19"/>
              </w:rPr>
              <w:t>metadata are accessible, even when the data are no longer available</w:t>
            </w:r>
          </w:p>
        </w:tc>
        <w:tc>
          <w:tcPr>
            <w:tcW w:w="4820" w:type="dxa"/>
          </w:tcPr>
          <w:p w14:paraId="2E4ACC2A" w14:textId="77777777" w:rsidR="00D60645" w:rsidRDefault="00D60645" w:rsidP="00A14AB6">
            <w:r>
              <w:t>Metadata is stored similarly as the data (RDF) and available when data is no longer available.</w:t>
            </w:r>
          </w:p>
        </w:tc>
      </w:tr>
      <w:tr w:rsidR="00D60645" w14:paraId="075C7B40" w14:textId="77777777" w:rsidTr="009C0329">
        <w:tc>
          <w:tcPr>
            <w:tcW w:w="4531" w:type="dxa"/>
            <w:gridSpan w:val="2"/>
          </w:tcPr>
          <w:p w14:paraId="0A6C7534" w14:textId="77777777" w:rsidR="00D60645" w:rsidRDefault="00D60645" w:rsidP="00A14AB6">
            <w:r>
              <w:t>To be Interoperable</w:t>
            </w:r>
          </w:p>
        </w:tc>
        <w:tc>
          <w:tcPr>
            <w:tcW w:w="4820" w:type="dxa"/>
          </w:tcPr>
          <w:p w14:paraId="7DD8F5D9" w14:textId="77777777" w:rsidR="00D60645" w:rsidRDefault="00D60645" w:rsidP="00A14AB6"/>
        </w:tc>
      </w:tr>
      <w:tr w:rsidR="00D60645" w14:paraId="433E9D1E" w14:textId="77777777" w:rsidTr="009C0329">
        <w:tc>
          <w:tcPr>
            <w:tcW w:w="715" w:type="dxa"/>
          </w:tcPr>
          <w:p w14:paraId="01F0EBA5" w14:textId="77777777" w:rsidR="00D60645" w:rsidRDefault="00D60645" w:rsidP="00A14AB6">
            <w:r>
              <w:t>I1.</w:t>
            </w:r>
          </w:p>
        </w:tc>
        <w:tc>
          <w:tcPr>
            <w:tcW w:w="3816" w:type="dxa"/>
          </w:tcPr>
          <w:p w14:paraId="128CBE8F" w14:textId="77777777" w:rsidR="00D60645" w:rsidRDefault="00D60645" w:rsidP="00A14AB6">
            <w:r w:rsidRPr="00133FCC">
              <w:rPr>
                <w:rFonts w:cs="AdvTT54ecfa19"/>
              </w:rPr>
              <w:t>(meta)data use a formal, accessible, shared, and broadly applicable language for knowledge representation</w:t>
            </w:r>
          </w:p>
        </w:tc>
        <w:tc>
          <w:tcPr>
            <w:tcW w:w="4820" w:type="dxa"/>
          </w:tcPr>
          <w:p w14:paraId="3C772E79" w14:textId="24443543" w:rsidR="00D60645" w:rsidRDefault="00D60645" w:rsidP="00862E70">
            <w:r>
              <w:t>(</w:t>
            </w:r>
            <w:r w:rsidR="00862E70">
              <w:t>M</w:t>
            </w:r>
            <w:r>
              <w:t>eta)data is mapped to RDF using public ontologies and shares the same representation.</w:t>
            </w:r>
          </w:p>
        </w:tc>
      </w:tr>
      <w:tr w:rsidR="00D60645" w14:paraId="5A245867" w14:textId="77777777" w:rsidTr="009C0329">
        <w:tc>
          <w:tcPr>
            <w:tcW w:w="715" w:type="dxa"/>
          </w:tcPr>
          <w:p w14:paraId="541E5479" w14:textId="77777777" w:rsidR="00D60645" w:rsidRPr="00133FCC" w:rsidRDefault="00D60645" w:rsidP="00A14AB6">
            <w:r>
              <w:t>I2.</w:t>
            </w:r>
          </w:p>
        </w:tc>
        <w:tc>
          <w:tcPr>
            <w:tcW w:w="3816" w:type="dxa"/>
          </w:tcPr>
          <w:p w14:paraId="2A9B9839" w14:textId="77777777" w:rsidR="00D60645" w:rsidRDefault="00D60645" w:rsidP="00A14AB6">
            <w:r w:rsidRPr="00133FCC">
              <w:rPr>
                <w:rFonts w:cs="AdvTT54ecfa19"/>
              </w:rPr>
              <w:t>(meta)data use vocabularies that follow FAIR principles</w:t>
            </w:r>
          </w:p>
        </w:tc>
        <w:tc>
          <w:tcPr>
            <w:tcW w:w="4820" w:type="dxa"/>
          </w:tcPr>
          <w:p w14:paraId="2E2B9C9F" w14:textId="54872261" w:rsidR="00D60645" w:rsidRDefault="00F154DA" w:rsidP="00F154DA">
            <w:r>
              <w:t xml:space="preserve">The </w:t>
            </w:r>
            <w:r w:rsidR="00D60645">
              <w:t xml:space="preserve">open ontologies </w:t>
            </w:r>
            <w:r w:rsidR="00C75C6A">
              <w:t xml:space="preserve">(NCIt, ROO) </w:t>
            </w:r>
            <w:r w:rsidR="00D60645">
              <w:t>adhere to FAIR.</w:t>
            </w:r>
          </w:p>
        </w:tc>
      </w:tr>
      <w:tr w:rsidR="00D60645" w14:paraId="5E40F585" w14:textId="77777777" w:rsidTr="009C0329">
        <w:tc>
          <w:tcPr>
            <w:tcW w:w="715" w:type="dxa"/>
          </w:tcPr>
          <w:p w14:paraId="3F603CB0" w14:textId="77777777" w:rsidR="00D60645" w:rsidRDefault="00D60645" w:rsidP="00A14AB6">
            <w:r>
              <w:t>I3.</w:t>
            </w:r>
          </w:p>
        </w:tc>
        <w:tc>
          <w:tcPr>
            <w:tcW w:w="3816" w:type="dxa"/>
          </w:tcPr>
          <w:p w14:paraId="6A04FA89" w14:textId="77777777" w:rsidR="00D60645" w:rsidRDefault="00D60645" w:rsidP="00A14AB6">
            <w:r w:rsidRPr="00133FCC">
              <w:rPr>
                <w:rFonts w:cs="AdvTT54ecfa19"/>
              </w:rPr>
              <w:t>(meta)data include quali</w:t>
            </w:r>
            <w:r w:rsidRPr="00133FCC">
              <w:rPr>
                <w:rFonts w:cs="AdvTT54ecfa19+fb"/>
              </w:rPr>
              <w:t>fi</w:t>
            </w:r>
            <w:r w:rsidRPr="00133FCC">
              <w:rPr>
                <w:rFonts w:cs="AdvTT54ecfa19"/>
              </w:rPr>
              <w:t>ed references to other (meta)data</w:t>
            </w:r>
          </w:p>
        </w:tc>
        <w:tc>
          <w:tcPr>
            <w:tcW w:w="4820" w:type="dxa"/>
          </w:tcPr>
          <w:p w14:paraId="5C0C485D" w14:textId="5DBEB689" w:rsidR="00D60645" w:rsidRDefault="00D60645" w:rsidP="001A75CE">
            <w:r>
              <w:t>Th</w:t>
            </w:r>
            <w:r w:rsidR="00F154DA">
              <w:t xml:space="preserve">e ontologies </w:t>
            </w:r>
            <w:r w:rsidR="001A75CE">
              <w:t xml:space="preserve">used </w:t>
            </w:r>
            <w:r w:rsidR="0035314E">
              <w:t xml:space="preserve">(NCIt, ROO) </w:t>
            </w:r>
            <w:r>
              <w:t xml:space="preserve">have many crosslinks to other ontologies. </w:t>
            </w:r>
          </w:p>
        </w:tc>
      </w:tr>
      <w:tr w:rsidR="00D60645" w14:paraId="3C973E58" w14:textId="77777777" w:rsidTr="009C0329">
        <w:tc>
          <w:tcPr>
            <w:tcW w:w="4531" w:type="dxa"/>
            <w:gridSpan w:val="2"/>
          </w:tcPr>
          <w:p w14:paraId="7D17D212" w14:textId="77777777" w:rsidR="00D60645" w:rsidRDefault="00D60645" w:rsidP="00A14AB6">
            <w:r>
              <w:t>To be Reusable</w:t>
            </w:r>
          </w:p>
        </w:tc>
        <w:tc>
          <w:tcPr>
            <w:tcW w:w="4820" w:type="dxa"/>
          </w:tcPr>
          <w:p w14:paraId="15E2E5D1" w14:textId="77777777" w:rsidR="00D60645" w:rsidRDefault="00D60645" w:rsidP="00A14AB6"/>
        </w:tc>
      </w:tr>
      <w:tr w:rsidR="00D60645" w14:paraId="55A456E6" w14:textId="77777777" w:rsidTr="009C0329">
        <w:tc>
          <w:tcPr>
            <w:tcW w:w="715" w:type="dxa"/>
          </w:tcPr>
          <w:p w14:paraId="113F9162" w14:textId="77777777" w:rsidR="00D60645" w:rsidRDefault="00D60645" w:rsidP="00A14AB6">
            <w:r>
              <w:t>R1.</w:t>
            </w:r>
          </w:p>
        </w:tc>
        <w:tc>
          <w:tcPr>
            <w:tcW w:w="3816" w:type="dxa"/>
          </w:tcPr>
          <w:p w14:paraId="4EB92728" w14:textId="77777777" w:rsidR="00D60645" w:rsidRDefault="00D60645" w:rsidP="00A14AB6">
            <w:r w:rsidRPr="00133FCC">
              <w:rPr>
                <w:rFonts w:cs="AdvTT54ecfa19"/>
              </w:rPr>
              <w:t>meta(data) are richly described with a plurality of accurate and relevant attributes</w:t>
            </w:r>
          </w:p>
        </w:tc>
        <w:tc>
          <w:tcPr>
            <w:tcW w:w="4820" w:type="dxa"/>
          </w:tcPr>
          <w:p w14:paraId="301FF91B" w14:textId="34668129" w:rsidR="00D60645" w:rsidRDefault="001A75CE" w:rsidP="001A75CE">
            <w:r>
              <w:t>(</w:t>
            </w:r>
            <w:r w:rsidR="00D60645">
              <w:t>Meta</w:t>
            </w:r>
            <w:r>
              <w:t>)</w:t>
            </w:r>
            <w:r w:rsidR="00D60645">
              <w:t>data are described according to the public ontologies.</w:t>
            </w:r>
          </w:p>
        </w:tc>
      </w:tr>
      <w:tr w:rsidR="00D60645" w14:paraId="185109C6" w14:textId="77777777" w:rsidTr="009C0329">
        <w:tc>
          <w:tcPr>
            <w:tcW w:w="715" w:type="dxa"/>
          </w:tcPr>
          <w:p w14:paraId="1CA6AA72" w14:textId="77777777" w:rsidR="00D60645" w:rsidRDefault="00D60645" w:rsidP="00A14AB6">
            <w:r>
              <w:t>R1.1.</w:t>
            </w:r>
          </w:p>
        </w:tc>
        <w:tc>
          <w:tcPr>
            <w:tcW w:w="3816" w:type="dxa"/>
          </w:tcPr>
          <w:p w14:paraId="40E598AD" w14:textId="77777777" w:rsidR="00D60645" w:rsidRDefault="00D60645" w:rsidP="00A14AB6">
            <w:r w:rsidRPr="00133FCC">
              <w:rPr>
                <w:rFonts w:cs="AdvTT54ecfa19"/>
              </w:rPr>
              <w:t>(meta)data are released with a clear and accessible data usage license</w:t>
            </w:r>
          </w:p>
        </w:tc>
        <w:tc>
          <w:tcPr>
            <w:tcW w:w="4820" w:type="dxa"/>
          </w:tcPr>
          <w:p w14:paraId="431F06B4" w14:textId="60301D8A" w:rsidR="00D60645" w:rsidRDefault="006A0EBA" w:rsidP="006A0EBA">
            <w:r>
              <w:t>Due to sensitivity of the data</w:t>
            </w:r>
            <w:r w:rsidR="00D60645">
              <w:t xml:space="preserve"> only the metadata is publicly available. The data are not public and only accessible by the respective data owners.</w:t>
            </w:r>
            <w:r w:rsidR="00037820">
              <w:t xml:space="preserve"> </w:t>
            </w:r>
            <w:r w:rsidR="002C191B">
              <w:lastRenderedPageBreak/>
              <w:t xml:space="preserve">Algorithms can be deployed after approval by the respective data owners. </w:t>
            </w:r>
          </w:p>
        </w:tc>
      </w:tr>
      <w:tr w:rsidR="00D60645" w14:paraId="5277D4CD" w14:textId="77777777" w:rsidTr="009C0329">
        <w:tc>
          <w:tcPr>
            <w:tcW w:w="715" w:type="dxa"/>
          </w:tcPr>
          <w:p w14:paraId="77F0B75C" w14:textId="77777777" w:rsidR="00D60645" w:rsidRDefault="00D60645" w:rsidP="00A14AB6">
            <w:r>
              <w:t>R1.2.</w:t>
            </w:r>
          </w:p>
        </w:tc>
        <w:tc>
          <w:tcPr>
            <w:tcW w:w="3816" w:type="dxa"/>
          </w:tcPr>
          <w:p w14:paraId="68B73ABB" w14:textId="77777777" w:rsidR="00D60645" w:rsidRDefault="00D60645" w:rsidP="00A14AB6">
            <w:r w:rsidRPr="00133FCC">
              <w:rPr>
                <w:rFonts w:cs="AdvTT54ecfa19"/>
              </w:rPr>
              <w:t>(meta)data are associated with detailed provenance</w:t>
            </w:r>
          </w:p>
        </w:tc>
        <w:tc>
          <w:tcPr>
            <w:tcW w:w="4820" w:type="dxa"/>
          </w:tcPr>
          <w:p w14:paraId="585510F1" w14:textId="3E15872F" w:rsidR="00D60645" w:rsidRDefault="006A0EBA" w:rsidP="006A0EBA">
            <w:r>
              <w:t>(Meta)data are assigned a Uniform Resource Identifier (URI).</w:t>
            </w:r>
          </w:p>
        </w:tc>
      </w:tr>
      <w:tr w:rsidR="00D60645" w14:paraId="464DEA63" w14:textId="77777777" w:rsidTr="009C0329">
        <w:tc>
          <w:tcPr>
            <w:tcW w:w="715" w:type="dxa"/>
          </w:tcPr>
          <w:p w14:paraId="5A2BA1D9" w14:textId="77777777" w:rsidR="00D60645" w:rsidRDefault="00D60645" w:rsidP="00A14AB6">
            <w:r>
              <w:t>R1.3.</w:t>
            </w:r>
          </w:p>
        </w:tc>
        <w:tc>
          <w:tcPr>
            <w:tcW w:w="3816" w:type="dxa"/>
          </w:tcPr>
          <w:p w14:paraId="56ECF8D1" w14:textId="77777777" w:rsidR="00D60645" w:rsidRDefault="00D60645" w:rsidP="00A14AB6">
            <w:r w:rsidRPr="00133FCC">
              <w:rPr>
                <w:rFonts w:cs="AdvTT54ecfa19"/>
              </w:rPr>
              <w:t>(meta)data meet domain-relevant community standards</w:t>
            </w:r>
          </w:p>
        </w:tc>
        <w:tc>
          <w:tcPr>
            <w:tcW w:w="4820" w:type="dxa"/>
          </w:tcPr>
          <w:p w14:paraId="5C1254D9" w14:textId="7B131443" w:rsidR="00D60645" w:rsidRDefault="00D60645" w:rsidP="002B2423">
            <w:r>
              <w:t>The ROO is the most comprehensive ontology in radiation oncology and the NCIt is the most comprehensive in the cancer domain.</w:t>
            </w:r>
          </w:p>
        </w:tc>
      </w:tr>
    </w:tbl>
    <w:p w14:paraId="00AFE9AD" w14:textId="0F4B4790" w:rsidR="00404C91" w:rsidRDefault="00404C91">
      <w:r>
        <w:br w:type="page"/>
      </w:r>
    </w:p>
    <w:p w14:paraId="0D5D7E9E" w14:textId="06CF5501" w:rsidR="00404C91" w:rsidRPr="00036586" w:rsidRDefault="009D2DED">
      <w:pPr>
        <w:rPr>
          <w:b/>
        </w:rPr>
      </w:pPr>
      <w:r>
        <w:rPr>
          <w:b/>
        </w:rPr>
        <w:lastRenderedPageBreak/>
        <w:t>II</w:t>
      </w:r>
      <w:r w:rsidR="001C34B2">
        <w:rPr>
          <w:b/>
        </w:rPr>
        <w:t>.</w:t>
      </w:r>
      <w:r>
        <w:rPr>
          <w:b/>
        </w:rPr>
        <w:t xml:space="preserve"> </w:t>
      </w:r>
      <w:r w:rsidR="005924BF">
        <w:rPr>
          <w:b/>
        </w:rPr>
        <w:t xml:space="preserve">Description of </w:t>
      </w:r>
      <w:r w:rsidR="00404C91" w:rsidRPr="00036586">
        <w:rPr>
          <w:b/>
        </w:rPr>
        <w:t>ADMM</w:t>
      </w:r>
    </w:p>
    <w:p w14:paraId="1CA7FC70" w14:textId="71A0FA9B" w:rsidR="00BA4D51" w:rsidRDefault="00404C91">
      <w:r>
        <w:t>ADMM decomposes the optimization problem underlying logistic regression (finding regression coefficients that maximize the log-likelihood of all training data) into an iterative optimization: each site computes regression coefficients that optimize a trade-off between maximizing the log-likelihood for the site’s local data and a degree of agreement with the network consensus (a combination of the regression coefficients determined at all sites). This trade-off includes a penalty for disagreeing with this consensus. At the master, the sets of site-specific regression coefficients are combined to a new consensus and a new disagreement penalty value is determined. This consensus and the new penalty are then returned to each site to again optimize site-specific coefficients (the trade-off between maximizing log-likelihood and agreement with consensus changes because of the new consensus and disagreement penalty). This iterative procedure is repeated until the discrepancy between the sites’ local coefficients and the consensus, as well as the change in the consensus solutions over it</w:t>
      </w:r>
      <w:r w:rsidR="00A02FCF">
        <w:t>erations is sufficiently small.</w:t>
      </w:r>
      <w:r w:rsidR="00BA4D51">
        <w:br w:type="page"/>
      </w:r>
    </w:p>
    <w:p w14:paraId="738C07B6" w14:textId="01D77DBF" w:rsidR="00BA4D51" w:rsidRPr="00404C91" w:rsidRDefault="00BA4D51" w:rsidP="00BA4D51">
      <w:pPr>
        <w:rPr>
          <w:b/>
        </w:rPr>
      </w:pPr>
      <w:r>
        <w:rPr>
          <w:b/>
        </w:rPr>
        <w:lastRenderedPageBreak/>
        <w:t xml:space="preserve">III. </w:t>
      </w:r>
      <w:r w:rsidRPr="00404C91">
        <w:rPr>
          <w:b/>
        </w:rPr>
        <w:t>Missing data imputation</w:t>
      </w:r>
    </w:p>
    <w:p w14:paraId="5E10C5B4" w14:textId="77777777" w:rsidR="00BA4D51" w:rsidRDefault="00BA4D51" w:rsidP="00BA4D51">
      <w:r>
        <w:t xml:space="preserve">First, the missing values are logically induced from the permitted combinations of T, N, M, and overall stages. For example, a patient diagnosed in 2011 with N0M0 and overall stage IIA but missing T can only have T2b according to TNM edition 7. </w:t>
      </w:r>
    </w:p>
    <w:p w14:paraId="447D7C82" w14:textId="4DAAA99C" w:rsidR="00BA4D51" w:rsidRDefault="00BA4D51" w:rsidP="00BA4D51">
      <w:r>
        <w:t>If the logical imputation is ambiguous because multiple imputation results are possible, the missing values are imputed probabilistically based on a subset. This subset contains patients that are:</w:t>
      </w:r>
    </w:p>
    <w:p w14:paraId="1D1E5335" w14:textId="68B4B5BE" w:rsidR="00BA4D51" w:rsidRDefault="00BA4D51" w:rsidP="00BA4D51">
      <w:r>
        <w:t>- treated at the same site,</w:t>
      </w:r>
      <w:r>
        <w:br/>
        <w:t>- from the training cohort,</w:t>
      </w:r>
      <w:r>
        <w:br/>
        <w:t>- within the time interval corresponding to the selected AJCC TNM edition (see below),</w:t>
      </w:r>
      <w:r>
        <w:br/>
        <w:t xml:space="preserve">- matching the available variables of the patient. </w:t>
      </w:r>
    </w:p>
    <w:p w14:paraId="2F6AD2C6" w14:textId="4915F1F8" w:rsidR="00BA4D51" w:rsidRDefault="00BA4D51" w:rsidP="00BA4D51">
      <w:r>
        <w:t>Note that this subset also contains patients for which missing values have been logically imputed so that probabilistic imputation is also feasible for sites E and H which miss some variable for all patients. The empirical probability of each T, N, M, and overall stage combination observed in this patient subset is computed and one of these combinations is randomly sampled according to the computed empirical probabilities. For example, a patient diagnosed in 2013 with T1aN0 and overall stage IV but missing M can be imputed with M1a or M1b according to TNM edition 7. If there are 30 patients with T1aN0M1a &amp; overall stage IV and 70 patients with T1aN0M1b &amp; overall stage IV diagnosed starting 2010 and before 2018, the missing M value is imputed by 1a with probability 0.3 and by 1b with probability 0.7. This probabilistic imputation procedure assumes variables to be missing at random which is a simplifying assumption in routine clinical care data.</w:t>
      </w:r>
    </w:p>
    <w:p w14:paraId="3024CA73" w14:textId="4E7BE0E8" w:rsidR="00BA4D51" w:rsidRDefault="00BA4D51" w:rsidP="00BA4D51">
      <w:r>
        <w:t xml:space="preserve">To decide on an AJCC TNM edition for a given patient in probabilistic imputation, the most recent TNM edition meeting two criteria is selected: </w:t>
      </w:r>
    </w:p>
    <w:p w14:paraId="0E77736C" w14:textId="77777777" w:rsidR="00BA4D51" w:rsidRDefault="00BA4D51" w:rsidP="00BA4D51">
      <w:pPr>
        <w:pStyle w:val="ListParagraph"/>
        <w:numPr>
          <w:ilvl w:val="0"/>
          <w:numId w:val="14"/>
        </w:numPr>
      </w:pPr>
      <w:r>
        <w:t>it was effective before or in the patient’s year of diagnosis,</w:t>
      </w:r>
    </w:p>
    <w:p w14:paraId="1793C151" w14:textId="77777777" w:rsidR="00BA4D51" w:rsidRDefault="00BA4D51" w:rsidP="00BA4D51">
      <w:pPr>
        <w:pStyle w:val="ListParagraph"/>
        <w:numPr>
          <w:ilvl w:val="0"/>
          <w:numId w:val="14"/>
        </w:numPr>
      </w:pPr>
      <w:r>
        <w:t xml:space="preserve">it yields a complete imputation. </w:t>
      </w:r>
    </w:p>
    <w:p w14:paraId="1A6BF40E" w14:textId="77777777" w:rsidR="00BA4D51" w:rsidRDefault="00BA4D51" w:rsidP="00BA4D51">
      <w:r>
        <w:t>The modeling choice to also use preceding editions takes into account the possibility that the treating physician has not yet adopted the newest AJCC TNM cancer staging edition.</w:t>
      </w:r>
    </w:p>
    <w:p w14:paraId="3A7E7655" w14:textId="4D834100" w:rsidR="00BA4D51" w:rsidRDefault="00BA4D51" w:rsidP="00BA4D51">
      <w:r>
        <w:t>The following official effective dates for AJCC TNM cancer staging editions are used</w:t>
      </w:r>
      <w:r w:rsidR="00EF15B1">
        <w:t xml:space="preserve"> </w:t>
      </w:r>
      <w:r w:rsidR="00BE5468">
        <w:t>[</w:t>
      </w:r>
      <w:r w:rsidR="00B51C98">
        <w:t>2</w:t>
      </w:r>
      <w:r w:rsidR="00BE5468">
        <w:t>]</w:t>
      </w:r>
      <w:r>
        <w:fldChar w:fldCharType="begin"/>
      </w:r>
      <w:r w:rsidR="005B1FD9">
        <w:instrText xml:space="preserve"> ADDIN ZOTERO_ITEM CSL_CITATION {"citationID":"trVLWGFK","properties":{"formattedCitation":"[23]","plainCitation":"[23]","noteIndex":0},"citationItems":[{"id":620,"uris":["http://zotero.org/users/local/DqnFvjTM/items/NEGHLTDP"],"uri":["http://zotero.org/users/local/DqnFvjTM/items/NEGHLTDP"],"itemData":{"id":620,"type":"webpage","title":"Editions of the AJCC Cancer Staging Manual","URL":"http://cancerstaging.org/references-tools/deskreferences/Pages/default.aspx","accessed":{"date-parts":[["2018",9,12]]}}}],"schema":"https://github.com/citation-style-language/schema/raw/master/csl-citation.json"} </w:instrText>
      </w:r>
      <w:r>
        <w:fldChar w:fldCharType="separate"/>
      </w:r>
      <w:r>
        <w:fldChar w:fldCharType="end"/>
      </w:r>
      <w:r>
        <w:t>:</w:t>
      </w:r>
    </w:p>
    <w:p w14:paraId="208E6C07" w14:textId="77777777" w:rsidR="00BA4D51" w:rsidRDefault="00BA4D51" w:rsidP="00BA4D51">
      <w:pPr>
        <w:pStyle w:val="ListParagraph"/>
        <w:numPr>
          <w:ilvl w:val="0"/>
          <w:numId w:val="9"/>
        </w:numPr>
      </w:pPr>
      <w:r>
        <w:t>Edition 1: 1978 – 1983</w:t>
      </w:r>
    </w:p>
    <w:p w14:paraId="12D31785" w14:textId="77777777" w:rsidR="00BA4D51" w:rsidRDefault="00BA4D51" w:rsidP="00BA4D51">
      <w:pPr>
        <w:pStyle w:val="ListParagraph"/>
        <w:numPr>
          <w:ilvl w:val="0"/>
          <w:numId w:val="9"/>
        </w:numPr>
      </w:pPr>
      <w:r>
        <w:t>Edition 2: 1984 – 1988</w:t>
      </w:r>
    </w:p>
    <w:p w14:paraId="473A0E07" w14:textId="77777777" w:rsidR="00BA4D51" w:rsidRDefault="00BA4D51" w:rsidP="00BA4D51">
      <w:pPr>
        <w:pStyle w:val="ListParagraph"/>
        <w:numPr>
          <w:ilvl w:val="0"/>
          <w:numId w:val="9"/>
        </w:numPr>
      </w:pPr>
      <w:r>
        <w:t xml:space="preserve">Edition 3: 1989 – 1992 </w:t>
      </w:r>
    </w:p>
    <w:p w14:paraId="1938EBAD" w14:textId="77777777" w:rsidR="00BA4D51" w:rsidRDefault="00BA4D51" w:rsidP="00BA4D51">
      <w:pPr>
        <w:pStyle w:val="ListParagraph"/>
        <w:numPr>
          <w:ilvl w:val="0"/>
          <w:numId w:val="9"/>
        </w:numPr>
      </w:pPr>
      <w:r>
        <w:t>Edition 4: 1993 – 1997</w:t>
      </w:r>
    </w:p>
    <w:p w14:paraId="37B60A1D" w14:textId="77777777" w:rsidR="00BA4D51" w:rsidRDefault="00BA4D51" w:rsidP="00BA4D51">
      <w:pPr>
        <w:pStyle w:val="ListParagraph"/>
        <w:numPr>
          <w:ilvl w:val="0"/>
          <w:numId w:val="9"/>
        </w:numPr>
      </w:pPr>
      <w:r>
        <w:t>Edition 5: 1998 – 2002</w:t>
      </w:r>
    </w:p>
    <w:p w14:paraId="5DAED233" w14:textId="77777777" w:rsidR="00BA4D51" w:rsidRDefault="00BA4D51" w:rsidP="00BA4D51">
      <w:pPr>
        <w:pStyle w:val="ListParagraph"/>
        <w:numPr>
          <w:ilvl w:val="0"/>
          <w:numId w:val="9"/>
        </w:numPr>
      </w:pPr>
      <w:r>
        <w:t xml:space="preserve">Edition 6: 2003 – 2009 </w:t>
      </w:r>
    </w:p>
    <w:p w14:paraId="16C2DC4D" w14:textId="77777777" w:rsidR="00BA4D51" w:rsidRDefault="00BA4D51" w:rsidP="00BA4D51">
      <w:pPr>
        <w:pStyle w:val="ListParagraph"/>
        <w:numPr>
          <w:ilvl w:val="0"/>
          <w:numId w:val="9"/>
        </w:numPr>
      </w:pPr>
      <w:r>
        <w:t>Edition 7: 2010 – 2017</w:t>
      </w:r>
    </w:p>
    <w:p w14:paraId="788F78F7" w14:textId="570FE58D" w:rsidR="009863FE" w:rsidRDefault="00BA4D51" w:rsidP="00A02FCF">
      <w:pPr>
        <w:pStyle w:val="ListParagraph"/>
        <w:numPr>
          <w:ilvl w:val="0"/>
          <w:numId w:val="9"/>
        </w:numPr>
      </w:pPr>
      <w:r>
        <w:t>Edition 8: 2018 – present</w:t>
      </w:r>
      <w:r w:rsidR="009863FE">
        <w:br w:type="page"/>
      </w:r>
    </w:p>
    <w:p w14:paraId="2397174C" w14:textId="01700CA9" w:rsidR="007D72E0" w:rsidRPr="007D72E0" w:rsidRDefault="009D2DED" w:rsidP="007D72E0">
      <w:pPr>
        <w:rPr>
          <w:b/>
        </w:rPr>
      </w:pPr>
      <w:r>
        <w:rPr>
          <w:b/>
        </w:rPr>
        <w:lastRenderedPageBreak/>
        <w:t>I</w:t>
      </w:r>
      <w:r w:rsidR="007A300A">
        <w:rPr>
          <w:b/>
        </w:rPr>
        <w:t>V</w:t>
      </w:r>
      <w:r w:rsidR="001C34B2">
        <w:rPr>
          <w:b/>
        </w:rPr>
        <w:t>.</w:t>
      </w:r>
      <w:r>
        <w:rPr>
          <w:b/>
        </w:rPr>
        <w:t xml:space="preserve"> </w:t>
      </w:r>
      <w:r w:rsidR="007D72E0" w:rsidRPr="007D72E0">
        <w:rPr>
          <w:b/>
        </w:rPr>
        <w:t>Discussion of published survival prediction models</w:t>
      </w:r>
    </w:p>
    <w:p w14:paraId="3AC08A02" w14:textId="44C02A47" w:rsidR="007D72E0" w:rsidRDefault="007D72E0" w:rsidP="007D72E0">
      <w:r>
        <w:t>Published NSCLC two-year survival prediction models report AUCs of, for example, 0.68-0.77</w:t>
      </w:r>
      <w:r w:rsidR="00BE5468">
        <w:t xml:space="preserve"> [</w:t>
      </w:r>
      <w:r w:rsidR="00B51C98">
        <w:t>3</w:t>
      </w:r>
      <w:r w:rsidR="00BE5468">
        <w:t>,</w:t>
      </w:r>
      <w:r w:rsidR="00B51C98">
        <w:t>4</w:t>
      </w:r>
      <w:r w:rsidR="00BE5468">
        <w:t>]</w:t>
      </w:r>
      <w:r>
        <w:t>. Comparing the presented model’s performance with published models is difficult for multiple reasons:</w:t>
      </w:r>
    </w:p>
    <w:p w14:paraId="077B54DC" w14:textId="7A4DA88B" w:rsidR="007D72E0" w:rsidRDefault="007D72E0" w:rsidP="007D72E0">
      <w:pPr>
        <w:pStyle w:val="ListParagraph"/>
        <w:numPr>
          <w:ilvl w:val="0"/>
          <w:numId w:val="12"/>
        </w:numPr>
      </w:pPr>
      <w:r>
        <w:t>inclusion criteria: patient inclusion is restricted to treatment with curative intent</w:t>
      </w:r>
      <w:r w:rsidR="00BE5468">
        <w:t xml:space="preserve"> [</w:t>
      </w:r>
      <w:r w:rsidR="00B51C98">
        <w:t>4</w:t>
      </w:r>
      <w:r w:rsidR="00BE5468">
        <w:t>]</w:t>
      </w:r>
      <w:r>
        <w:t xml:space="preserve"> or different treatment techniques</w:t>
      </w:r>
      <w:r w:rsidR="00BE5468">
        <w:t xml:space="preserve"> [</w:t>
      </w:r>
      <w:r w:rsidR="00B51C98">
        <w:t>5</w:t>
      </w:r>
      <w:r w:rsidR="00BE5468">
        <w:t>]</w:t>
      </w:r>
      <w:r>
        <w:t>,</w:t>
      </w:r>
    </w:p>
    <w:p w14:paraId="21731F24" w14:textId="46CE234B" w:rsidR="007D72E0" w:rsidRDefault="007D72E0" w:rsidP="007D72E0">
      <w:pPr>
        <w:pStyle w:val="ListParagraph"/>
        <w:numPr>
          <w:ilvl w:val="0"/>
          <w:numId w:val="12"/>
        </w:numPr>
      </w:pPr>
      <w:r>
        <w:t>methodology: Cox regression models</w:t>
      </w:r>
      <w:r w:rsidR="00BE5468">
        <w:t xml:space="preserve"> [</w:t>
      </w:r>
      <w:r w:rsidR="00B51C98">
        <w:t>6-8</w:t>
      </w:r>
      <w:r w:rsidR="00BE5468">
        <w:t>]</w:t>
      </w:r>
      <w:r>
        <w:t xml:space="preserve"> or early mortality</w:t>
      </w:r>
      <w:r w:rsidR="00BE5468">
        <w:t xml:space="preserve"> [</w:t>
      </w:r>
      <w:r w:rsidR="00B51C98">
        <w:t>9</w:t>
      </w:r>
      <w:r w:rsidR="00BE5468">
        <w:t>]</w:t>
      </w:r>
      <w:r>
        <w:t xml:space="preserve"> predictions are not directly comparable to two-year survival predictions,</w:t>
      </w:r>
    </w:p>
    <w:p w14:paraId="587E69CA" w14:textId="77777777" w:rsidR="007D72E0" w:rsidRDefault="007D72E0" w:rsidP="007D72E0">
      <w:pPr>
        <w:pStyle w:val="ListParagraph"/>
        <w:numPr>
          <w:ilvl w:val="0"/>
          <w:numId w:val="12"/>
        </w:numPr>
      </w:pPr>
      <w:r>
        <w:t>performance estimates: sizes of validation cohorts vary across studies, causing different degrees of variability in the performance estimates, therefore rendering comparison unreliable.</w:t>
      </w:r>
    </w:p>
    <w:p w14:paraId="5B003D01" w14:textId="6F8EAAD7" w:rsidR="007D72E0" w:rsidRDefault="007D72E0">
      <w:r>
        <w:t>The presented model is trained and validated on patients exhibiting all NSCLC stages, including stage IV patients who are generally not treated with curative intent, have the worst prognosis, and are least likely to survive two years after diagnosis (the two-year survival probability is approximately 10% according to the seventh edition AJCC TNM cancer staging manual</w:t>
      </w:r>
      <w:r w:rsidR="00BE5468">
        <w:t xml:space="preserve"> [</w:t>
      </w:r>
      <w:r w:rsidR="00B51C98">
        <w:t>10</w:t>
      </w:r>
      <w:r w:rsidR="00BE5468">
        <w:t>]</w:t>
      </w:r>
      <w:r>
        <w:t>). Their bad prognosis is easily predicted but published studies mostly do not include stage IV NSCLC patients. Therefore, the presented model’s estimated two-year survival prediction performance is expected to be higher than for published models.</w:t>
      </w:r>
      <w:r>
        <w:br w:type="page"/>
      </w:r>
    </w:p>
    <w:p w14:paraId="2C8D4DEB" w14:textId="42A263D8" w:rsidR="00585B5C" w:rsidRPr="009D2DED" w:rsidRDefault="009D2DED">
      <w:pPr>
        <w:rPr>
          <w:b/>
        </w:rPr>
      </w:pPr>
      <w:r w:rsidRPr="009D2DED">
        <w:rPr>
          <w:b/>
        </w:rPr>
        <w:lastRenderedPageBreak/>
        <w:t>V</w:t>
      </w:r>
      <w:r w:rsidR="001C34B2">
        <w:rPr>
          <w:b/>
        </w:rPr>
        <w:t>.</w:t>
      </w:r>
      <w:r w:rsidRPr="009D2DED">
        <w:rPr>
          <w:b/>
        </w:rPr>
        <w:t xml:space="preserve"> Figures and tables</w:t>
      </w:r>
    </w:p>
    <w:p w14:paraId="017D50DC" w14:textId="78D51D7A" w:rsidR="009919E8" w:rsidRDefault="00C35032" w:rsidP="009919E8">
      <w:pPr>
        <w:rPr>
          <w:b/>
        </w:rPr>
      </w:pPr>
      <w:r>
        <w:rPr>
          <w:noProof/>
          <w:lang w:val="nl-NL" w:eastAsia="zh-TW"/>
        </w:rPr>
        <mc:AlternateContent>
          <mc:Choice Requires="wps">
            <w:drawing>
              <wp:anchor distT="45720" distB="45720" distL="114300" distR="114300" simplePos="0" relativeHeight="251672576" behindDoc="0" locked="0" layoutInCell="1" allowOverlap="1" wp14:anchorId="439578FA" wp14:editId="1FB8E734">
                <wp:simplePos x="0" y="0"/>
                <wp:positionH relativeFrom="margin">
                  <wp:posOffset>-215265</wp:posOffset>
                </wp:positionH>
                <wp:positionV relativeFrom="paragraph">
                  <wp:posOffset>286649</wp:posOffset>
                </wp:positionV>
                <wp:extent cx="343535" cy="262890"/>
                <wp:effectExtent l="0" t="0" r="0" b="381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62890"/>
                        </a:xfrm>
                        <a:prstGeom prst="rect">
                          <a:avLst/>
                        </a:prstGeom>
                        <a:noFill/>
                        <a:ln w="9525">
                          <a:noFill/>
                          <a:miter lim="800000"/>
                          <a:headEnd/>
                          <a:tailEnd/>
                        </a:ln>
                      </wps:spPr>
                      <wps:txbx>
                        <w:txbxContent>
                          <w:p w14:paraId="4DA9A2AA" w14:textId="77777777" w:rsidR="00F07AD6" w:rsidRDefault="00F07AD6" w:rsidP="00442D40">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578FA" id="_x0000_t202" coordsize="21600,21600" o:spt="202" path="m,l,21600r21600,l21600,xe">
                <v:stroke joinstyle="miter"/>
                <v:path gradientshapeok="t" o:connecttype="rect"/>
              </v:shapetype>
              <v:shape id="Text Box 2" o:spid="_x0000_s1026" type="#_x0000_t202" style="position:absolute;margin-left:-16.95pt;margin-top:22.55pt;width:27.05pt;height:20.7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" filled="f" stroked="f">
                <v:textbox>
                  <w:txbxContent>
                    <w:p w14:paraId="4DA9A2AA" w14:textId="77777777" w:rsidR="00F07AD6" w:rsidRDefault="00F07AD6" w:rsidP="00442D40">
                      <w:r>
                        <w:t>(a)</w:t>
                      </w:r>
                    </w:p>
                  </w:txbxContent>
                </v:textbox>
                <w10:wrap anchorx="margin"/>
              </v:shape>
            </w:pict>
          </mc:Fallback>
        </mc:AlternateContent>
      </w:r>
      <w:r w:rsidR="005C3D8C">
        <w:rPr>
          <w:noProof/>
          <w:lang w:val="nl-NL" w:eastAsia="zh-TW"/>
        </w:rPr>
        <mc:AlternateContent>
          <mc:Choice Requires="wps">
            <w:drawing>
              <wp:anchor distT="45720" distB="45720" distL="114300" distR="114300" simplePos="0" relativeHeight="251684864" behindDoc="0" locked="0" layoutInCell="1" allowOverlap="1" wp14:anchorId="0901FC5C" wp14:editId="1ACB77FB">
                <wp:simplePos x="0" y="0"/>
                <wp:positionH relativeFrom="margin">
                  <wp:posOffset>2879354</wp:posOffset>
                </wp:positionH>
                <wp:positionV relativeFrom="paragraph">
                  <wp:posOffset>284372</wp:posOffset>
                </wp:positionV>
                <wp:extent cx="343535" cy="288769"/>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88769"/>
                        </a:xfrm>
                        <a:prstGeom prst="rect">
                          <a:avLst/>
                        </a:prstGeom>
                        <a:noFill/>
                        <a:ln w="9525">
                          <a:noFill/>
                          <a:miter lim="800000"/>
                          <a:headEnd/>
                          <a:tailEnd/>
                        </a:ln>
                      </wps:spPr>
                      <wps:txbx>
                        <w:txbxContent>
                          <w:p w14:paraId="795D8C99" w14:textId="0031D38B" w:rsidR="00F07AD6" w:rsidRDefault="00F07AD6" w:rsidP="00442D40">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1FC5C" id="_x0000_s1027" type="#_x0000_t202" style="position:absolute;margin-left:226.7pt;margin-top:22.4pt;width:27.05pt;height:22.7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" filled="f" stroked="f">
                <v:textbox>
                  <w:txbxContent>
                    <w:p w14:paraId="795D8C99" w14:textId="0031D38B" w:rsidR="00F07AD6" w:rsidRDefault="00F07AD6" w:rsidP="00442D40">
                      <w:r>
                        <w:t>(c)</w:t>
                      </w:r>
                    </w:p>
                  </w:txbxContent>
                </v:textbox>
                <w10:wrap anchorx="margin"/>
              </v:shape>
            </w:pict>
          </mc:Fallback>
        </mc:AlternateContent>
      </w:r>
    </w:p>
    <w:p w14:paraId="4492AC77" w14:textId="61D5E1C7" w:rsidR="009919E8" w:rsidRDefault="00C35032" w:rsidP="009919E8">
      <w:r>
        <w:rPr>
          <w:noProof/>
          <w:lang w:val="nl-NL" w:eastAsia="zh-TW"/>
        </w:rPr>
        <mc:AlternateContent>
          <mc:Choice Requires="wps">
            <w:drawing>
              <wp:anchor distT="45720" distB="45720" distL="114300" distR="114300" simplePos="0" relativeHeight="251674624" behindDoc="0" locked="0" layoutInCell="1" allowOverlap="1" wp14:anchorId="25E64A43" wp14:editId="33413A4E">
                <wp:simplePos x="0" y="0"/>
                <wp:positionH relativeFrom="margin">
                  <wp:posOffset>2839456</wp:posOffset>
                </wp:positionH>
                <wp:positionV relativeFrom="paragraph">
                  <wp:posOffset>3025140</wp:posOffset>
                </wp:positionV>
                <wp:extent cx="396875" cy="262890"/>
                <wp:effectExtent l="0" t="0" r="0" b="381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262890"/>
                        </a:xfrm>
                        <a:prstGeom prst="rect">
                          <a:avLst/>
                        </a:prstGeom>
                        <a:noFill/>
                        <a:ln w="9525">
                          <a:noFill/>
                          <a:miter lim="800000"/>
                          <a:headEnd/>
                          <a:tailEnd/>
                        </a:ln>
                      </wps:spPr>
                      <wps:txbx>
                        <w:txbxContent>
                          <w:p w14:paraId="15E76CAB" w14:textId="7466F0E7" w:rsidR="00F07AD6" w:rsidRDefault="00F07AD6" w:rsidP="00442D40">
                            <w: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64A43" id="_x0000_s1028" type="#_x0000_t202" style="position:absolute;margin-left:223.6pt;margin-top:238.2pt;width:31.25pt;height:20.7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" filled="f" stroked="f">
                <v:textbox>
                  <w:txbxContent>
                    <w:p w14:paraId="15E76CAB" w14:textId="7466F0E7" w:rsidR="00F07AD6" w:rsidRDefault="00F07AD6" w:rsidP="00442D40">
                      <w:r>
                        <w:t>(d)</w:t>
                      </w:r>
                    </w:p>
                  </w:txbxContent>
                </v:textbox>
                <w10:wrap anchorx="margin"/>
              </v:shape>
            </w:pict>
          </mc:Fallback>
        </mc:AlternateContent>
      </w:r>
      <w:r w:rsidR="005C3D8C">
        <w:rPr>
          <w:noProof/>
          <w:lang w:val="nl-NL" w:eastAsia="zh-TW"/>
        </w:rPr>
        <mc:AlternateContent>
          <mc:Choice Requires="wps">
            <w:drawing>
              <wp:anchor distT="45720" distB="45720" distL="114300" distR="114300" simplePos="0" relativeHeight="251678720" behindDoc="0" locked="0" layoutInCell="1" allowOverlap="1" wp14:anchorId="5BD50422" wp14:editId="01812D3B">
                <wp:simplePos x="0" y="0"/>
                <wp:positionH relativeFrom="margin">
                  <wp:posOffset>-172528</wp:posOffset>
                </wp:positionH>
                <wp:positionV relativeFrom="paragraph">
                  <wp:posOffset>3040356</wp:posOffset>
                </wp:positionV>
                <wp:extent cx="395293" cy="262890"/>
                <wp:effectExtent l="0" t="0" r="0" b="381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93" cy="262890"/>
                        </a:xfrm>
                        <a:prstGeom prst="rect">
                          <a:avLst/>
                        </a:prstGeom>
                        <a:noFill/>
                        <a:ln w="9525">
                          <a:noFill/>
                          <a:miter lim="800000"/>
                          <a:headEnd/>
                          <a:tailEnd/>
                        </a:ln>
                      </wps:spPr>
                      <wps:txbx>
                        <w:txbxContent>
                          <w:p w14:paraId="65E95D67" w14:textId="3B664561" w:rsidR="00F07AD6" w:rsidRDefault="00F07AD6" w:rsidP="00442D40">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50422" id="_x0000_s1029" type="#_x0000_t202" style="position:absolute;margin-left:-13.6pt;margin-top:239.4pt;width:31.15pt;height:20.7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" filled="f" stroked="f">
                <v:textbox>
                  <w:txbxContent>
                    <w:p w14:paraId="65E95D67" w14:textId="3B664561" w:rsidR="00F07AD6" w:rsidRDefault="00F07AD6" w:rsidP="00442D40">
                      <w:r>
                        <w:t>(b)</w:t>
                      </w:r>
                    </w:p>
                  </w:txbxContent>
                </v:textbox>
                <w10:wrap anchorx="margin"/>
              </v:shape>
            </w:pict>
          </mc:Fallback>
        </mc:AlternateContent>
      </w:r>
      <w:r w:rsidR="000039E4" w:rsidRPr="000039E4">
        <w:rPr>
          <w:noProof/>
          <w:lang w:val="nl-NL" w:eastAsia="zh-TW"/>
        </w:rPr>
        <w:drawing>
          <wp:inline distT="0" distB="0" distL="0" distR="0" wp14:anchorId="7DD333B6" wp14:editId="4835479C">
            <wp:extent cx="2880000" cy="288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jects\distributed_learning\dl_20k_combined\result_analysis\plrv\script_calibration_plot_Rotterdam (NL)_calib_crop.png"/>
                    <pic:cNvPicPr>
                      <a:picLocks noChangeAspect="1" noChangeArrowheads="1"/>
                    </pic:cNvPicPr>
                  </pic:nvPicPr>
                  <pic:blipFill>
                    <a:blip r:embed="rId8" cstate="hqprint">
                      <a:extLst>
                        <a:ext uri="{28A0092B-C50C-407E-A947-70E740481C1C}">
                          <a14:useLocalDpi xmlns:a14="http://schemas.microsoft.com/office/drawing/2010/main"/>
                        </a:ext>
                      </a:extLst>
                    </a:blip>
                    <a:stretch>
                      <a:fillRect/>
                    </a:stretch>
                  </pic:blipFill>
                  <pic:spPr bwMode="auto">
                    <a:xfrm>
                      <a:off x="0" y="0"/>
                      <a:ext cx="2880000" cy="2880000"/>
                    </a:xfrm>
                    <a:prstGeom prst="rect">
                      <a:avLst/>
                    </a:prstGeom>
                    <a:noFill/>
                    <a:ln>
                      <a:noFill/>
                    </a:ln>
                  </pic:spPr>
                </pic:pic>
              </a:graphicData>
            </a:graphic>
          </wp:inline>
        </w:drawing>
      </w:r>
      <w:r w:rsidR="009919E8">
        <w:t xml:space="preserve">     </w:t>
      </w:r>
      <w:r w:rsidR="000039E4" w:rsidRPr="000039E4">
        <w:rPr>
          <w:noProof/>
          <w:lang w:val="nl-NL" w:eastAsia="zh-TW"/>
        </w:rPr>
        <w:drawing>
          <wp:inline distT="0" distB="0" distL="0" distR="0" wp14:anchorId="2A73D5CA" wp14:editId="2737720F">
            <wp:extent cx="2880000" cy="288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jects\distributed_learning\dl_20k_combined\result_analysis\plrv\script_calibration_plot_Rome (IT)_calib_crop.png"/>
                    <pic:cNvPicPr>
                      <a:picLocks noChangeAspect="1" noChangeArrowheads="1"/>
                    </pic:cNvPicPr>
                  </pic:nvPicPr>
                  <pic:blipFill>
                    <a:blip r:embed="rId9" cstate="hqprint">
                      <a:extLst>
                        <a:ext uri="{28A0092B-C50C-407E-A947-70E740481C1C}">
                          <a14:useLocalDpi xmlns:a14="http://schemas.microsoft.com/office/drawing/2010/main"/>
                        </a:ext>
                      </a:extLst>
                    </a:blip>
                    <a:stretch>
                      <a:fillRect/>
                    </a:stretch>
                  </pic:blipFill>
                  <pic:spPr bwMode="auto">
                    <a:xfrm>
                      <a:off x="0" y="0"/>
                      <a:ext cx="2880000" cy="2880000"/>
                    </a:xfrm>
                    <a:prstGeom prst="rect">
                      <a:avLst/>
                    </a:prstGeom>
                    <a:noFill/>
                    <a:ln>
                      <a:noFill/>
                    </a:ln>
                  </pic:spPr>
                </pic:pic>
              </a:graphicData>
            </a:graphic>
          </wp:inline>
        </w:drawing>
      </w:r>
    </w:p>
    <w:p w14:paraId="520D9BF7" w14:textId="4FD264C6" w:rsidR="009919E8" w:rsidRDefault="000039E4" w:rsidP="009919E8">
      <w:r w:rsidRPr="000039E4">
        <w:rPr>
          <w:noProof/>
          <w:lang w:val="nl-NL" w:eastAsia="zh-TW"/>
        </w:rPr>
        <w:drawing>
          <wp:inline distT="0" distB="0" distL="0" distR="0" wp14:anchorId="38DD65D9" wp14:editId="6517C752">
            <wp:extent cx="2880000"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jects\distributed_learning\dl_20k_combined\result_analysis\plrv\script_calibration_plot_Nijmegen (NL)_calib_crop.png"/>
                    <pic:cNvPicPr>
                      <a:picLocks noChangeAspect="1" noChangeArrowheads="1"/>
                    </pic:cNvPicPr>
                  </pic:nvPicPr>
                  <pic:blipFill>
                    <a:blip r:embed="rId10" cstate="hqprint">
                      <a:extLst>
                        <a:ext uri="{28A0092B-C50C-407E-A947-70E740481C1C}">
                          <a14:useLocalDpi xmlns:a14="http://schemas.microsoft.com/office/drawing/2010/main"/>
                        </a:ext>
                      </a:extLst>
                    </a:blip>
                    <a:stretch>
                      <a:fillRect/>
                    </a:stretch>
                  </pic:blipFill>
                  <pic:spPr bwMode="auto">
                    <a:xfrm>
                      <a:off x="0" y="0"/>
                      <a:ext cx="2880000" cy="2880000"/>
                    </a:xfrm>
                    <a:prstGeom prst="rect">
                      <a:avLst/>
                    </a:prstGeom>
                    <a:noFill/>
                    <a:ln>
                      <a:noFill/>
                    </a:ln>
                  </pic:spPr>
                </pic:pic>
              </a:graphicData>
            </a:graphic>
          </wp:inline>
        </w:drawing>
      </w:r>
      <w:r w:rsidR="009919E8">
        <w:t xml:space="preserve">     </w:t>
      </w:r>
      <w:r w:rsidRPr="000039E4">
        <w:rPr>
          <w:noProof/>
          <w:lang w:val="nl-NL" w:eastAsia="zh-TW"/>
        </w:rPr>
        <w:drawing>
          <wp:inline distT="0" distB="0" distL="0" distR="0" wp14:anchorId="209909E7" wp14:editId="4B5D27F8">
            <wp:extent cx="2880000" cy="28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jects\distributed_learning\dl_20k_combined\result_analysis\plrv\script_calibration_plot_Manchester (UK)_calib_crop.png"/>
                    <pic:cNvPicPr>
                      <a:picLocks noChangeAspect="1" noChangeArrowheads="1"/>
                    </pic:cNvPicPr>
                  </pic:nvPicPr>
                  <pic:blipFill>
                    <a:blip r:embed="rId11" cstate="hqprint">
                      <a:extLst>
                        <a:ext uri="{28A0092B-C50C-407E-A947-70E740481C1C}">
                          <a14:useLocalDpi xmlns:a14="http://schemas.microsoft.com/office/drawing/2010/main"/>
                        </a:ext>
                      </a:extLst>
                    </a:blip>
                    <a:stretch>
                      <a:fillRect/>
                    </a:stretch>
                  </pic:blipFill>
                  <pic:spPr bwMode="auto">
                    <a:xfrm>
                      <a:off x="0" y="0"/>
                      <a:ext cx="2880000" cy="2880000"/>
                    </a:xfrm>
                    <a:prstGeom prst="rect">
                      <a:avLst/>
                    </a:prstGeom>
                    <a:noFill/>
                    <a:ln>
                      <a:noFill/>
                    </a:ln>
                  </pic:spPr>
                </pic:pic>
              </a:graphicData>
            </a:graphic>
          </wp:inline>
        </w:drawing>
      </w:r>
    </w:p>
    <w:p w14:paraId="7FB0DE53" w14:textId="01B01429" w:rsidR="009919E8" w:rsidRDefault="00BE5468" w:rsidP="000039E4">
      <w:pPr>
        <w:keepNext/>
      </w:pPr>
      <w:r>
        <w:rPr>
          <w:noProof/>
          <w:lang w:val="nl-NL" w:eastAsia="zh-TW"/>
        </w:rPr>
        <w:lastRenderedPageBreak/>
        <mc:AlternateContent>
          <mc:Choice Requires="wps">
            <w:drawing>
              <wp:anchor distT="45720" distB="45720" distL="114300" distR="114300" simplePos="0" relativeHeight="251688960" behindDoc="0" locked="0" layoutInCell="1" allowOverlap="1" wp14:anchorId="0EC5C1CB" wp14:editId="58BA5C07">
                <wp:simplePos x="0" y="0"/>
                <wp:positionH relativeFrom="margin">
                  <wp:posOffset>-215265</wp:posOffset>
                </wp:positionH>
                <wp:positionV relativeFrom="paragraph">
                  <wp:posOffset>3043859</wp:posOffset>
                </wp:positionV>
                <wp:extent cx="343535" cy="262890"/>
                <wp:effectExtent l="0" t="0" r="0" b="381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62890"/>
                        </a:xfrm>
                        <a:prstGeom prst="rect">
                          <a:avLst/>
                        </a:prstGeom>
                        <a:noFill/>
                        <a:ln w="9525">
                          <a:noFill/>
                          <a:miter lim="800000"/>
                          <a:headEnd/>
                          <a:tailEnd/>
                        </a:ln>
                      </wps:spPr>
                      <wps:txbx>
                        <w:txbxContent>
                          <w:p w14:paraId="63FCB4EE" w14:textId="77777777" w:rsidR="00F07AD6" w:rsidRDefault="00F07AD6" w:rsidP="009919E8">
                            <w: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5C1CB" id="_x0000_s1030" type="#_x0000_t202" style="position:absolute;margin-left:-16.95pt;margin-top:239.65pt;width:27.05pt;height:20.7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" filled="f" stroked="f">
                <v:textbox>
                  <w:txbxContent>
                    <w:p w14:paraId="63FCB4EE" w14:textId="77777777" w:rsidR="00F07AD6" w:rsidRDefault="00F07AD6" w:rsidP="009919E8">
                      <w:r>
                        <w:t>(f)</w:t>
                      </w:r>
                    </w:p>
                  </w:txbxContent>
                </v:textbox>
                <w10:wrap anchorx="margin"/>
              </v:shape>
            </w:pict>
          </mc:Fallback>
        </mc:AlternateContent>
      </w:r>
      <w:r w:rsidR="009919E8">
        <w:rPr>
          <w:noProof/>
          <w:lang w:val="nl-NL" w:eastAsia="zh-TW"/>
        </w:rPr>
        <mc:AlternateContent>
          <mc:Choice Requires="wps">
            <w:drawing>
              <wp:anchor distT="45720" distB="45720" distL="114300" distR="114300" simplePos="0" relativeHeight="251691008" behindDoc="0" locked="0" layoutInCell="1" allowOverlap="1" wp14:anchorId="387DF9B6" wp14:editId="50A91069">
                <wp:simplePos x="0" y="0"/>
                <wp:positionH relativeFrom="margin">
                  <wp:posOffset>2855343</wp:posOffset>
                </wp:positionH>
                <wp:positionV relativeFrom="paragraph">
                  <wp:posOffset>-44917</wp:posOffset>
                </wp:positionV>
                <wp:extent cx="343535" cy="262890"/>
                <wp:effectExtent l="0" t="0" r="0" b="381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62890"/>
                        </a:xfrm>
                        <a:prstGeom prst="rect">
                          <a:avLst/>
                        </a:prstGeom>
                        <a:noFill/>
                        <a:ln w="9525">
                          <a:noFill/>
                          <a:miter lim="800000"/>
                          <a:headEnd/>
                          <a:tailEnd/>
                        </a:ln>
                      </wps:spPr>
                      <wps:txbx>
                        <w:txbxContent>
                          <w:p w14:paraId="1F69D1E4" w14:textId="080E8B98" w:rsidR="00F07AD6" w:rsidRDefault="00F07AD6" w:rsidP="009919E8">
                            <w: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DF9B6" id="_x0000_s1031" type="#_x0000_t202" style="position:absolute;margin-left:224.85pt;margin-top:-3.55pt;width:27.05pt;height:20.7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" filled="f" stroked="f">
                <v:textbox>
                  <w:txbxContent>
                    <w:p w14:paraId="1F69D1E4" w14:textId="080E8B98" w:rsidR="00F07AD6" w:rsidRDefault="00F07AD6" w:rsidP="009919E8">
                      <w:r>
                        <w:t>(g)</w:t>
                      </w:r>
                    </w:p>
                  </w:txbxContent>
                </v:textbox>
                <w10:wrap anchorx="margin"/>
              </v:shape>
            </w:pict>
          </mc:Fallback>
        </mc:AlternateContent>
      </w:r>
      <w:r w:rsidR="009919E8">
        <w:rPr>
          <w:noProof/>
          <w:lang w:val="nl-NL" w:eastAsia="zh-TW"/>
        </w:rPr>
        <mc:AlternateContent>
          <mc:Choice Requires="wps">
            <w:drawing>
              <wp:anchor distT="45720" distB="45720" distL="114300" distR="114300" simplePos="0" relativeHeight="251686912" behindDoc="0" locked="0" layoutInCell="1" allowOverlap="1" wp14:anchorId="09A00DD2" wp14:editId="4F4DB1B2">
                <wp:simplePos x="0" y="0"/>
                <wp:positionH relativeFrom="margin">
                  <wp:posOffset>-189781</wp:posOffset>
                </wp:positionH>
                <wp:positionV relativeFrom="paragraph">
                  <wp:posOffset>6841</wp:posOffset>
                </wp:positionV>
                <wp:extent cx="405517" cy="262890"/>
                <wp:effectExtent l="0" t="0" r="0" b="381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517" cy="262890"/>
                        </a:xfrm>
                        <a:prstGeom prst="rect">
                          <a:avLst/>
                        </a:prstGeom>
                        <a:noFill/>
                        <a:ln w="9525">
                          <a:noFill/>
                          <a:miter lim="800000"/>
                          <a:headEnd/>
                          <a:tailEnd/>
                        </a:ln>
                      </wps:spPr>
                      <wps:txbx>
                        <w:txbxContent>
                          <w:p w14:paraId="08DC33E5" w14:textId="77777777" w:rsidR="00F07AD6" w:rsidRDefault="00F07AD6" w:rsidP="009919E8">
                            <w: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A00DD2" id="_x0000_s1032" type="#_x0000_t202" style="position:absolute;margin-left:-14.95pt;margin-top:.55pt;width:31.95pt;height:20.7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" filled="f" stroked="f">
                <v:textbox>
                  <w:txbxContent>
                    <w:p w14:paraId="08DC33E5" w14:textId="77777777" w:rsidR="00F07AD6" w:rsidRDefault="00F07AD6" w:rsidP="009919E8">
                      <w:r>
                        <w:t>(e)</w:t>
                      </w:r>
                    </w:p>
                  </w:txbxContent>
                </v:textbox>
                <w10:wrap anchorx="margin"/>
              </v:shape>
            </w:pict>
          </mc:Fallback>
        </mc:AlternateContent>
      </w:r>
      <w:r w:rsidR="000039E4" w:rsidRPr="000039E4">
        <w:rPr>
          <w:noProof/>
          <w:lang w:val="nl-NL" w:eastAsia="zh-TW"/>
        </w:rPr>
        <w:drawing>
          <wp:inline distT="0" distB="0" distL="0" distR="0" wp14:anchorId="2A1DB51E" wp14:editId="3D2713EB">
            <wp:extent cx="2880000" cy="288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jects\distributed_learning\dl_20k_combined\result_analysis\plrv\script_calibration_plot_Maastricht (NL)_calib_crop.png"/>
                    <pic:cNvPicPr>
                      <a:picLocks noChangeAspect="1" noChangeArrowheads="1"/>
                    </pic:cNvPicPr>
                  </pic:nvPicPr>
                  <pic:blipFill>
                    <a:blip r:embed="rId12" cstate="hqprint">
                      <a:extLst>
                        <a:ext uri="{28A0092B-C50C-407E-A947-70E740481C1C}">
                          <a14:useLocalDpi xmlns:a14="http://schemas.microsoft.com/office/drawing/2010/main"/>
                        </a:ext>
                      </a:extLst>
                    </a:blip>
                    <a:stretch>
                      <a:fillRect/>
                    </a:stretch>
                  </pic:blipFill>
                  <pic:spPr bwMode="auto">
                    <a:xfrm>
                      <a:off x="0" y="0"/>
                      <a:ext cx="2880000" cy="2880000"/>
                    </a:xfrm>
                    <a:prstGeom prst="rect">
                      <a:avLst/>
                    </a:prstGeom>
                    <a:noFill/>
                    <a:ln>
                      <a:noFill/>
                    </a:ln>
                  </pic:spPr>
                </pic:pic>
              </a:graphicData>
            </a:graphic>
          </wp:inline>
        </w:drawing>
      </w:r>
      <w:r w:rsidR="009919E8">
        <w:t xml:space="preserve">     </w:t>
      </w:r>
      <w:r w:rsidR="000039E4" w:rsidRPr="000039E4">
        <w:rPr>
          <w:noProof/>
          <w:lang w:val="nl-NL" w:eastAsia="zh-TW"/>
        </w:rPr>
        <w:drawing>
          <wp:inline distT="0" distB="0" distL="0" distR="0" wp14:anchorId="50B9FD57" wp14:editId="127AE334">
            <wp:extent cx="2880000" cy="28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jects\distributed_learning\dl_20k_combined\result_analysis\plrv\script_calibration_plot_Cardiff (UK)_calib_crop.png"/>
                    <pic:cNvPicPr>
                      <a:picLocks noChangeAspect="1" noChangeArrowheads="1"/>
                    </pic:cNvPicPr>
                  </pic:nvPicPr>
                  <pic:blipFill>
                    <a:blip r:embed="rId13" cstate="hqprint">
                      <a:extLst>
                        <a:ext uri="{28A0092B-C50C-407E-A947-70E740481C1C}">
                          <a14:useLocalDpi xmlns:a14="http://schemas.microsoft.com/office/drawing/2010/main"/>
                        </a:ext>
                      </a:extLst>
                    </a:blip>
                    <a:stretch>
                      <a:fillRect/>
                    </a:stretch>
                  </pic:blipFill>
                  <pic:spPr bwMode="auto">
                    <a:xfrm>
                      <a:off x="0" y="0"/>
                      <a:ext cx="2880000" cy="2880000"/>
                    </a:xfrm>
                    <a:prstGeom prst="rect">
                      <a:avLst/>
                    </a:prstGeom>
                    <a:noFill/>
                    <a:ln>
                      <a:noFill/>
                    </a:ln>
                  </pic:spPr>
                </pic:pic>
              </a:graphicData>
            </a:graphic>
          </wp:inline>
        </w:drawing>
      </w:r>
    </w:p>
    <w:p w14:paraId="62E9B620" w14:textId="184A9E85" w:rsidR="000039E4" w:rsidRDefault="000039E4" w:rsidP="000039E4">
      <w:pPr>
        <w:keepNext/>
      </w:pPr>
      <w:r w:rsidRPr="000039E4">
        <w:rPr>
          <w:noProof/>
          <w:lang w:val="nl-NL" w:eastAsia="zh-TW"/>
        </w:rPr>
        <w:drawing>
          <wp:inline distT="0" distB="0" distL="0" distR="0" wp14:anchorId="0A38CA5A" wp14:editId="73AE02DB">
            <wp:extent cx="2880000" cy="288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jects\distributed_learning\dl_20k_combined\result_analysis\plrv\script_calibration_plot_Shanghai (CN)_calib_crop.png"/>
                    <pic:cNvPicPr>
                      <a:picLocks noChangeAspect="1" noChangeArrowheads="1"/>
                    </pic:cNvPicPr>
                  </pic:nvPicPr>
                  <pic:blipFill>
                    <a:blip r:embed="rId14" cstate="hqprint">
                      <a:extLst>
                        <a:ext uri="{28A0092B-C50C-407E-A947-70E740481C1C}">
                          <a14:useLocalDpi xmlns:a14="http://schemas.microsoft.com/office/drawing/2010/main"/>
                        </a:ext>
                      </a:extLst>
                    </a:blip>
                    <a:stretch>
                      <a:fillRect/>
                    </a:stretch>
                  </pic:blipFill>
                  <pic:spPr bwMode="auto">
                    <a:xfrm>
                      <a:off x="0" y="0"/>
                      <a:ext cx="2880000" cy="2880000"/>
                    </a:xfrm>
                    <a:prstGeom prst="rect">
                      <a:avLst/>
                    </a:prstGeom>
                    <a:noFill/>
                    <a:ln>
                      <a:noFill/>
                    </a:ln>
                  </pic:spPr>
                </pic:pic>
              </a:graphicData>
            </a:graphic>
          </wp:inline>
        </w:drawing>
      </w:r>
      <w:r w:rsidR="009919E8" w:rsidRPr="00C7586E">
        <w:rPr>
          <w:noProof/>
          <w:lang w:eastAsia="nl-NL"/>
        </w:rPr>
        <w:t xml:space="preserve"> </w:t>
      </w:r>
    </w:p>
    <w:p w14:paraId="35495973" w14:textId="5582E557" w:rsidR="003658FC" w:rsidRPr="00A02FCF" w:rsidRDefault="000039E4" w:rsidP="00A02FCF">
      <w:pPr>
        <w:pStyle w:val="Caption"/>
      </w:pPr>
      <w:bookmarkStart w:id="0" w:name="_Ref524511763"/>
      <w:r>
        <w:t>Figure S</w:t>
      </w:r>
      <w:r w:rsidR="00FA3808">
        <w:rPr>
          <w:noProof/>
        </w:rPr>
        <w:fldChar w:fldCharType="begin"/>
      </w:r>
      <w:r w:rsidR="00FA3808">
        <w:rPr>
          <w:noProof/>
        </w:rPr>
        <w:instrText xml:space="preserve"> SEQ Figure_S \* ARABIC </w:instrText>
      </w:r>
      <w:r w:rsidR="00FA3808">
        <w:rPr>
          <w:noProof/>
        </w:rPr>
        <w:fldChar w:fldCharType="separate"/>
      </w:r>
      <w:r w:rsidR="00036586">
        <w:rPr>
          <w:noProof/>
        </w:rPr>
        <w:t>1</w:t>
      </w:r>
      <w:r w:rsidR="00FA3808">
        <w:rPr>
          <w:noProof/>
        </w:rPr>
        <w:fldChar w:fldCharType="end"/>
      </w:r>
      <w:bookmarkEnd w:id="0"/>
      <w:r>
        <w:t xml:space="preserve">: </w:t>
      </w:r>
      <w:r w:rsidRPr="00206481">
        <w:t>Calibration plot</w:t>
      </w:r>
      <w:r w:rsidR="003B418F">
        <w:t>s</w:t>
      </w:r>
      <w:r w:rsidRPr="00206481">
        <w:t xml:space="preserve"> of the validation data for all sites excluding </w:t>
      </w:r>
      <w:r w:rsidR="00FF0AC8">
        <w:t>site G</w:t>
      </w:r>
      <w:r w:rsidR="003B418F">
        <w:t xml:space="preserve"> (</w:t>
      </w:r>
      <w:r w:rsidR="003B418F">
        <w:fldChar w:fldCharType="begin"/>
      </w:r>
      <w:r w:rsidR="003B418F">
        <w:instrText xml:space="preserve"> REF _Ref523928721 \h </w:instrText>
      </w:r>
      <w:r w:rsidR="003B418F">
        <w:fldChar w:fldCharType="separate"/>
      </w:r>
      <w:r w:rsidR="0021168D">
        <w:t xml:space="preserve">Figure </w:t>
      </w:r>
      <w:r w:rsidR="0021168D">
        <w:rPr>
          <w:noProof/>
        </w:rPr>
        <w:t>5</w:t>
      </w:r>
      <w:r w:rsidR="003B418F">
        <w:fldChar w:fldCharType="end"/>
      </w:r>
      <w:r w:rsidR="003B418F">
        <w:t>d)</w:t>
      </w:r>
      <w:r w:rsidRPr="00206481">
        <w:t>.</w:t>
      </w:r>
      <w:r w:rsidR="00B22763">
        <w:t xml:space="preserve"> AUC: area under the receiver operating characteristic curve.</w:t>
      </w:r>
      <w:r w:rsidR="003658FC">
        <w:br w:type="page"/>
      </w:r>
    </w:p>
    <w:p w14:paraId="423F8072" w14:textId="200B16A7" w:rsidR="003D157A" w:rsidRDefault="003D157A" w:rsidP="003D157A">
      <w:pPr>
        <w:pStyle w:val="Caption"/>
        <w:keepNext/>
      </w:pPr>
      <w:bookmarkStart w:id="1" w:name="_Ref526870349"/>
      <w:r>
        <w:lastRenderedPageBreak/>
        <w:t>Table S</w:t>
      </w:r>
      <w:r w:rsidR="00A1063B">
        <w:fldChar w:fldCharType="begin"/>
      </w:r>
      <w:r w:rsidR="00A1063B">
        <w:instrText xml:space="preserve"> SEQ Table_S \* ARABIC </w:instrText>
      </w:r>
      <w:r w:rsidR="00A1063B">
        <w:fldChar w:fldCharType="separate"/>
      </w:r>
      <w:r w:rsidR="00995E89">
        <w:rPr>
          <w:noProof/>
        </w:rPr>
        <w:t>2</w:t>
      </w:r>
      <w:r w:rsidR="00A1063B">
        <w:rPr>
          <w:noProof/>
        </w:rPr>
        <w:fldChar w:fldCharType="end"/>
      </w:r>
      <w:bookmarkEnd w:id="1"/>
      <w:r>
        <w:t xml:space="preserve">: </w:t>
      </w:r>
      <w:r w:rsidR="00600607">
        <w:t>Patient count</w:t>
      </w:r>
      <w:r w:rsidR="003139C9">
        <w:t xml:space="preserve">s with </w:t>
      </w:r>
      <w:r w:rsidR="003139C9" w:rsidRPr="003139C9">
        <w:t>stage</w:t>
      </w:r>
      <w:r w:rsidR="003139C9">
        <w:t>s</w:t>
      </w:r>
      <w:r w:rsidR="003139C9" w:rsidRPr="003139C9">
        <w:t xml:space="preserve"> IA, IB, IIA, II</w:t>
      </w:r>
      <w:r w:rsidR="00545F01">
        <w:t>B</w:t>
      </w:r>
      <w:r w:rsidR="003139C9" w:rsidRPr="003139C9">
        <w:t>, IIIA, IIIB, IV</w:t>
      </w:r>
      <w:r w:rsidR="00FD72B0">
        <w:t xml:space="preserve"> in the </w:t>
      </w:r>
      <w:r w:rsidR="003139C9">
        <w:t>validation cohort</w:t>
      </w:r>
      <w:r w:rsidR="00600607">
        <w:t xml:space="preserve"> and</w:t>
      </w:r>
      <w:r w:rsidR="00FD72B0">
        <w:t xml:space="preserve"> corresponding</w:t>
      </w:r>
      <w:r w:rsidR="00B90BE6">
        <w:t xml:space="preserve"> model</w:t>
      </w:r>
      <w:r w:rsidR="001A26A9">
        <w:t xml:space="preserve"> performance per site for </w:t>
      </w:r>
      <w:r w:rsidR="00FD72B0">
        <w:t>the presented mod</w:t>
      </w:r>
      <w:bookmarkStart w:id="2" w:name="_GoBack"/>
      <w:bookmarkEnd w:id="2"/>
      <w:r w:rsidR="00FD72B0">
        <w:t>el and the AJCC TNM cancer staging edition 7</w:t>
      </w:r>
      <w:r w:rsidR="008E2335">
        <w:t xml:space="preserve"> </w:t>
      </w:r>
      <w:r w:rsidR="00367FC9">
        <w:t>survival probabilities</w:t>
      </w:r>
      <w:r w:rsidR="00BE5468">
        <w:t xml:space="preserve"> [</w:t>
      </w:r>
      <w:r w:rsidR="00B51C98">
        <w:t>10</w:t>
      </w:r>
      <w:r w:rsidR="00BE5468">
        <w:t>]</w:t>
      </w:r>
      <w:r w:rsidR="008E2335">
        <w:t>.</w:t>
      </w:r>
      <w:r w:rsidR="00367FC9">
        <w:t xml:space="preserve"> Survival probabilities for stage 0 and Occult are not available </w:t>
      </w:r>
      <w:r w:rsidR="00D87AB3">
        <w:t>in the reference. T</w:t>
      </w:r>
      <w:r w:rsidR="005C42BF">
        <w:t>he corresponding patients we</w:t>
      </w:r>
      <w:r w:rsidR="00D87AB3">
        <w:t>re</w:t>
      </w:r>
      <w:r w:rsidR="00367FC9">
        <w:t xml:space="preserve"> thus excluded</w:t>
      </w:r>
      <w:r w:rsidR="00B31CC2">
        <w:t>.</w:t>
      </w:r>
      <w:r w:rsidR="0008444C">
        <w:t xml:space="preserve"> </w:t>
      </w:r>
      <w:r w:rsidR="00B31CC2">
        <w:t>P</w:t>
      </w:r>
      <w:r w:rsidR="005F1EF3">
        <w:t>atients not staged according to edition 7 in the validation cohort were also excluded.</w:t>
      </w:r>
      <w:r w:rsidR="00A72B31">
        <w:t xml:space="preserve"> AUC: area under the receiver operating characteristic curve.</w:t>
      </w:r>
      <w:r w:rsidR="00A72B31" w:rsidRPr="007D5D3F">
        <w:t xml:space="preserve"> </w:t>
      </w:r>
      <w:r w:rsidR="00A72B31">
        <w:t xml:space="preserve">CI: confidence interval. </w:t>
      </w:r>
    </w:p>
    <w:tbl>
      <w:tblPr>
        <w:tblW w:w="10200" w:type="dxa"/>
        <w:tblCellMar>
          <w:left w:w="70" w:type="dxa"/>
          <w:right w:w="70" w:type="dxa"/>
        </w:tblCellMar>
        <w:tblLook w:val="04A0" w:firstRow="1" w:lastRow="0" w:firstColumn="1" w:lastColumn="0" w:noHBand="0" w:noVBand="1"/>
      </w:tblPr>
      <w:tblGrid>
        <w:gridCol w:w="1660"/>
        <w:gridCol w:w="3219"/>
        <w:gridCol w:w="636"/>
        <w:gridCol w:w="1574"/>
        <w:gridCol w:w="636"/>
        <w:gridCol w:w="1574"/>
        <w:gridCol w:w="901"/>
      </w:tblGrid>
      <w:tr w:rsidR="003D6F35" w:rsidRPr="003D6F35" w14:paraId="16E9A7DA" w14:textId="77777777" w:rsidTr="003D6F35">
        <w:trPr>
          <w:trHeight w:val="300"/>
        </w:trPr>
        <w:tc>
          <w:tcPr>
            <w:tcW w:w="16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A23803" w14:textId="77777777" w:rsidR="003D6F35" w:rsidRPr="003D6F35" w:rsidRDefault="003D6F35" w:rsidP="003D6F35">
            <w:pPr>
              <w:spacing w:after="0" w:line="240" w:lineRule="auto"/>
              <w:jc w:val="center"/>
              <w:rPr>
                <w:rFonts w:ascii="Calibri" w:eastAsia="Times New Roman" w:hAnsi="Calibri" w:cs="Calibri"/>
                <w:b/>
                <w:bCs/>
                <w:color w:val="000000"/>
                <w:sz w:val="16"/>
                <w:szCs w:val="16"/>
                <w:lang w:val="nl-NL" w:eastAsia="nl-NL"/>
              </w:rPr>
            </w:pPr>
            <w:r w:rsidRPr="003D6F35">
              <w:rPr>
                <w:rFonts w:ascii="Calibri" w:eastAsia="Times New Roman" w:hAnsi="Calibri" w:cs="Calibri"/>
                <w:b/>
                <w:bCs/>
                <w:color w:val="000000"/>
                <w:sz w:val="16"/>
                <w:szCs w:val="16"/>
                <w:lang w:val="nl-NL" w:eastAsia="nl-NL"/>
              </w:rPr>
              <w:t>Site</w:t>
            </w:r>
          </w:p>
        </w:tc>
        <w:tc>
          <w:tcPr>
            <w:tcW w:w="321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04BAFA4" w14:textId="55F47168" w:rsidR="003D6F35" w:rsidRPr="003D6F35" w:rsidRDefault="003D6F35" w:rsidP="003D6F35">
            <w:pPr>
              <w:spacing w:after="0" w:line="240" w:lineRule="auto"/>
              <w:jc w:val="center"/>
              <w:rPr>
                <w:rFonts w:ascii="Calibri" w:eastAsia="Times New Roman" w:hAnsi="Calibri" w:cs="Calibri"/>
                <w:b/>
                <w:bCs/>
                <w:color w:val="000000"/>
                <w:sz w:val="16"/>
                <w:szCs w:val="16"/>
                <w:lang w:eastAsia="nl-NL"/>
              </w:rPr>
            </w:pPr>
            <w:r w:rsidRPr="003D6F35">
              <w:rPr>
                <w:rFonts w:ascii="Calibri" w:eastAsia="Times New Roman" w:hAnsi="Calibri" w:cs="Calibri"/>
                <w:b/>
                <w:bCs/>
                <w:color w:val="000000"/>
                <w:sz w:val="16"/>
                <w:szCs w:val="16"/>
                <w:lang w:eastAsia="nl-NL"/>
              </w:rPr>
              <w:t>Validation cohort patient counts</w:t>
            </w:r>
            <w:r w:rsidRPr="003D6F35">
              <w:rPr>
                <w:rFonts w:ascii="Calibri" w:eastAsia="Times New Roman" w:hAnsi="Calibri" w:cs="Calibri"/>
                <w:b/>
                <w:bCs/>
                <w:color w:val="000000"/>
                <w:sz w:val="16"/>
                <w:szCs w:val="16"/>
                <w:lang w:eastAsia="nl-NL"/>
              </w:rPr>
              <w:br/>
            </w:r>
            <w:r>
              <w:rPr>
                <w:rFonts w:ascii="Calibri" w:eastAsia="Times New Roman" w:hAnsi="Calibri" w:cs="Calibri"/>
                <w:b/>
                <w:bCs/>
                <w:color w:val="000000"/>
                <w:sz w:val="16"/>
                <w:szCs w:val="16"/>
                <w:lang w:eastAsia="nl-NL"/>
              </w:rPr>
              <w:t>(stage IA, IB, IIA, IIB</w:t>
            </w:r>
            <w:r w:rsidRPr="003D6F35">
              <w:rPr>
                <w:rFonts w:ascii="Calibri" w:eastAsia="Times New Roman" w:hAnsi="Calibri" w:cs="Calibri"/>
                <w:b/>
                <w:bCs/>
                <w:color w:val="000000"/>
                <w:sz w:val="16"/>
                <w:szCs w:val="16"/>
                <w:lang w:eastAsia="nl-NL"/>
              </w:rPr>
              <w:t>, IIIA, IIIB, IV)</w:t>
            </w:r>
          </w:p>
        </w:tc>
        <w:tc>
          <w:tcPr>
            <w:tcW w:w="5321" w:type="dxa"/>
            <w:gridSpan w:val="5"/>
            <w:tcBorders>
              <w:top w:val="single" w:sz="4" w:space="0" w:color="auto"/>
              <w:left w:val="nil"/>
              <w:bottom w:val="single" w:sz="4" w:space="0" w:color="auto"/>
              <w:right w:val="single" w:sz="4" w:space="0" w:color="000000"/>
            </w:tcBorders>
            <w:shd w:val="clear" w:color="auto" w:fill="auto"/>
            <w:noWrap/>
            <w:vAlign w:val="center"/>
            <w:hideMark/>
          </w:tcPr>
          <w:p w14:paraId="529E1DCA" w14:textId="77777777" w:rsidR="003D6F35" w:rsidRPr="003D6F35" w:rsidRDefault="003D6F35" w:rsidP="003D6F35">
            <w:pPr>
              <w:spacing w:after="0" w:line="240" w:lineRule="auto"/>
              <w:jc w:val="center"/>
              <w:rPr>
                <w:rFonts w:ascii="Calibri" w:eastAsia="Times New Roman" w:hAnsi="Calibri" w:cs="Calibri"/>
                <w:b/>
                <w:bCs/>
                <w:color w:val="000000"/>
                <w:sz w:val="16"/>
                <w:szCs w:val="16"/>
                <w:lang w:val="nl-NL" w:eastAsia="nl-NL"/>
              </w:rPr>
            </w:pPr>
            <w:r w:rsidRPr="003D6F35">
              <w:rPr>
                <w:rFonts w:ascii="Calibri" w:eastAsia="Times New Roman" w:hAnsi="Calibri" w:cs="Calibri"/>
                <w:b/>
                <w:bCs/>
                <w:color w:val="000000"/>
                <w:sz w:val="16"/>
                <w:szCs w:val="16"/>
                <w:lang w:val="nl-NL" w:eastAsia="nl-NL"/>
              </w:rPr>
              <w:t>Model performance</w:t>
            </w:r>
          </w:p>
        </w:tc>
      </w:tr>
      <w:tr w:rsidR="003D6F35" w:rsidRPr="003D6F35" w14:paraId="2B88050B" w14:textId="77777777" w:rsidTr="003D6F35">
        <w:trPr>
          <w:trHeight w:val="300"/>
        </w:trPr>
        <w:tc>
          <w:tcPr>
            <w:tcW w:w="1660" w:type="dxa"/>
            <w:vMerge/>
            <w:tcBorders>
              <w:top w:val="single" w:sz="4" w:space="0" w:color="auto"/>
              <w:left w:val="single" w:sz="4" w:space="0" w:color="auto"/>
              <w:bottom w:val="single" w:sz="4" w:space="0" w:color="auto"/>
              <w:right w:val="single" w:sz="4" w:space="0" w:color="auto"/>
            </w:tcBorders>
            <w:vAlign w:val="center"/>
            <w:hideMark/>
          </w:tcPr>
          <w:p w14:paraId="1CD90507" w14:textId="77777777" w:rsidR="003D6F35" w:rsidRPr="003D6F35" w:rsidRDefault="003D6F35" w:rsidP="003D6F35">
            <w:pPr>
              <w:spacing w:after="0" w:line="240" w:lineRule="auto"/>
              <w:jc w:val="center"/>
              <w:rPr>
                <w:rFonts w:ascii="Calibri" w:eastAsia="Times New Roman" w:hAnsi="Calibri" w:cs="Calibri"/>
                <w:b/>
                <w:bCs/>
                <w:color w:val="000000"/>
                <w:sz w:val="16"/>
                <w:szCs w:val="16"/>
                <w:lang w:val="nl-NL" w:eastAsia="nl-NL"/>
              </w:rPr>
            </w:pPr>
          </w:p>
        </w:tc>
        <w:tc>
          <w:tcPr>
            <w:tcW w:w="3219" w:type="dxa"/>
            <w:vMerge/>
            <w:tcBorders>
              <w:top w:val="single" w:sz="4" w:space="0" w:color="auto"/>
              <w:left w:val="single" w:sz="4" w:space="0" w:color="auto"/>
              <w:bottom w:val="single" w:sz="4" w:space="0" w:color="auto"/>
              <w:right w:val="single" w:sz="4" w:space="0" w:color="auto"/>
            </w:tcBorders>
            <w:vAlign w:val="center"/>
            <w:hideMark/>
          </w:tcPr>
          <w:p w14:paraId="4CA2A52D" w14:textId="77777777" w:rsidR="003D6F35" w:rsidRPr="003D6F35" w:rsidRDefault="003D6F35" w:rsidP="003D6F35">
            <w:pPr>
              <w:spacing w:after="0" w:line="240" w:lineRule="auto"/>
              <w:jc w:val="center"/>
              <w:rPr>
                <w:rFonts w:ascii="Calibri" w:eastAsia="Times New Roman" w:hAnsi="Calibri" w:cs="Calibri"/>
                <w:b/>
                <w:bCs/>
                <w:color w:val="000000"/>
                <w:sz w:val="16"/>
                <w:szCs w:val="16"/>
                <w:lang w:val="nl-NL" w:eastAsia="nl-NL"/>
              </w:rPr>
            </w:pPr>
          </w:p>
        </w:tc>
        <w:tc>
          <w:tcPr>
            <w:tcW w:w="22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6A77BB4" w14:textId="77777777" w:rsidR="003D6F35" w:rsidRPr="003D6F35" w:rsidRDefault="003D6F35" w:rsidP="003D6F35">
            <w:pPr>
              <w:spacing w:after="0" w:line="240" w:lineRule="auto"/>
              <w:jc w:val="center"/>
              <w:rPr>
                <w:rFonts w:ascii="Calibri" w:eastAsia="Times New Roman" w:hAnsi="Calibri" w:cs="Calibri"/>
                <w:b/>
                <w:bCs/>
                <w:color w:val="000000"/>
                <w:sz w:val="16"/>
                <w:szCs w:val="16"/>
                <w:lang w:val="nl-NL" w:eastAsia="nl-NL"/>
              </w:rPr>
            </w:pPr>
            <w:r w:rsidRPr="003D6F35">
              <w:rPr>
                <w:rFonts w:ascii="Calibri" w:eastAsia="Times New Roman" w:hAnsi="Calibri" w:cs="Calibri"/>
                <w:b/>
                <w:bCs/>
                <w:color w:val="000000"/>
                <w:sz w:val="16"/>
                <w:szCs w:val="16"/>
                <w:lang w:val="nl-NL" w:eastAsia="nl-NL"/>
              </w:rPr>
              <w:t>Logistic regression</w:t>
            </w:r>
          </w:p>
        </w:tc>
        <w:tc>
          <w:tcPr>
            <w:tcW w:w="221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2415F64" w14:textId="77777777" w:rsidR="003D6F35" w:rsidRPr="003D6F35" w:rsidRDefault="003D6F35" w:rsidP="003D6F35">
            <w:pPr>
              <w:spacing w:after="0" w:line="240" w:lineRule="auto"/>
              <w:jc w:val="center"/>
              <w:rPr>
                <w:rFonts w:ascii="Calibri" w:eastAsia="Times New Roman" w:hAnsi="Calibri" w:cs="Calibri"/>
                <w:b/>
                <w:bCs/>
                <w:color w:val="000000"/>
                <w:sz w:val="16"/>
                <w:szCs w:val="16"/>
                <w:lang w:val="nl-NL" w:eastAsia="nl-NL"/>
              </w:rPr>
            </w:pPr>
            <w:r w:rsidRPr="003D6F35">
              <w:rPr>
                <w:rFonts w:ascii="Calibri" w:eastAsia="Times New Roman" w:hAnsi="Calibri" w:cs="Calibri"/>
                <w:b/>
                <w:bCs/>
                <w:color w:val="000000"/>
                <w:sz w:val="16"/>
                <w:szCs w:val="16"/>
                <w:lang w:val="nl-NL" w:eastAsia="nl-NL"/>
              </w:rPr>
              <w:t>AJCC edition 7</w:t>
            </w:r>
          </w:p>
        </w:tc>
        <w:tc>
          <w:tcPr>
            <w:tcW w:w="901" w:type="dxa"/>
            <w:tcBorders>
              <w:top w:val="nil"/>
              <w:left w:val="nil"/>
              <w:bottom w:val="single" w:sz="4" w:space="0" w:color="auto"/>
              <w:right w:val="single" w:sz="4" w:space="0" w:color="auto"/>
            </w:tcBorders>
            <w:shd w:val="clear" w:color="auto" w:fill="auto"/>
            <w:noWrap/>
            <w:vAlign w:val="center"/>
            <w:hideMark/>
          </w:tcPr>
          <w:p w14:paraId="10F53F3F" w14:textId="04C4AF3F"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p>
        </w:tc>
      </w:tr>
      <w:tr w:rsidR="003D6F35" w:rsidRPr="003D6F35" w14:paraId="73E30A41" w14:textId="77777777" w:rsidTr="003D6F35">
        <w:trPr>
          <w:trHeight w:val="300"/>
        </w:trPr>
        <w:tc>
          <w:tcPr>
            <w:tcW w:w="1660" w:type="dxa"/>
            <w:vMerge/>
            <w:tcBorders>
              <w:top w:val="single" w:sz="4" w:space="0" w:color="auto"/>
              <w:left w:val="single" w:sz="4" w:space="0" w:color="auto"/>
              <w:bottom w:val="single" w:sz="4" w:space="0" w:color="auto"/>
              <w:right w:val="single" w:sz="4" w:space="0" w:color="auto"/>
            </w:tcBorders>
            <w:vAlign w:val="center"/>
            <w:hideMark/>
          </w:tcPr>
          <w:p w14:paraId="1C363078" w14:textId="77777777" w:rsidR="003D6F35" w:rsidRPr="003D6F35" w:rsidRDefault="003D6F35" w:rsidP="003D6F35">
            <w:pPr>
              <w:spacing w:after="0" w:line="240" w:lineRule="auto"/>
              <w:jc w:val="center"/>
              <w:rPr>
                <w:rFonts w:ascii="Calibri" w:eastAsia="Times New Roman" w:hAnsi="Calibri" w:cs="Calibri"/>
                <w:b/>
                <w:bCs/>
                <w:color w:val="000000"/>
                <w:sz w:val="16"/>
                <w:szCs w:val="16"/>
                <w:lang w:val="nl-NL" w:eastAsia="nl-NL"/>
              </w:rPr>
            </w:pPr>
          </w:p>
        </w:tc>
        <w:tc>
          <w:tcPr>
            <w:tcW w:w="3219" w:type="dxa"/>
            <w:vMerge/>
            <w:tcBorders>
              <w:top w:val="single" w:sz="4" w:space="0" w:color="auto"/>
              <w:left w:val="single" w:sz="4" w:space="0" w:color="auto"/>
              <w:bottom w:val="single" w:sz="4" w:space="0" w:color="auto"/>
              <w:right w:val="single" w:sz="4" w:space="0" w:color="auto"/>
            </w:tcBorders>
            <w:vAlign w:val="center"/>
            <w:hideMark/>
          </w:tcPr>
          <w:p w14:paraId="65EE2B48" w14:textId="77777777" w:rsidR="003D6F35" w:rsidRPr="003D6F35" w:rsidRDefault="003D6F35" w:rsidP="003D6F35">
            <w:pPr>
              <w:spacing w:after="0" w:line="240" w:lineRule="auto"/>
              <w:jc w:val="center"/>
              <w:rPr>
                <w:rFonts w:ascii="Calibri" w:eastAsia="Times New Roman" w:hAnsi="Calibri" w:cs="Calibri"/>
                <w:b/>
                <w:bCs/>
                <w:color w:val="000000"/>
                <w:sz w:val="16"/>
                <w:szCs w:val="16"/>
                <w:lang w:val="nl-NL" w:eastAsia="nl-NL"/>
              </w:rPr>
            </w:pPr>
          </w:p>
        </w:tc>
        <w:tc>
          <w:tcPr>
            <w:tcW w:w="636" w:type="dxa"/>
            <w:tcBorders>
              <w:top w:val="nil"/>
              <w:left w:val="nil"/>
              <w:bottom w:val="single" w:sz="4" w:space="0" w:color="auto"/>
              <w:right w:val="single" w:sz="4" w:space="0" w:color="auto"/>
            </w:tcBorders>
            <w:shd w:val="clear" w:color="auto" w:fill="auto"/>
            <w:noWrap/>
            <w:vAlign w:val="center"/>
            <w:hideMark/>
          </w:tcPr>
          <w:p w14:paraId="7CFF5221" w14:textId="77777777" w:rsidR="003D6F35" w:rsidRPr="003D6F35" w:rsidRDefault="003D6F35" w:rsidP="003D6F35">
            <w:pPr>
              <w:spacing w:after="0" w:line="240" w:lineRule="auto"/>
              <w:jc w:val="center"/>
              <w:rPr>
                <w:rFonts w:ascii="Calibri" w:eastAsia="Times New Roman" w:hAnsi="Calibri" w:cs="Calibri"/>
                <w:b/>
                <w:bCs/>
                <w:color w:val="000000"/>
                <w:sz w:val="16"/>
                <w:szCs w:val="16"/>
                <w:lang w:val="nl-NL" w:eastAsia="nl-NL"/>
              </w:rPr>
            </w:pPr>
            <w:r w:rsidRPr="003D6F35">
              <w:rPr>
                <w:rFonts w:ascii="Calibri" w:eastAsia="Times New Roman" w:hAnsi="Calibri" w:cs="Calibri"/>
                <w:b/>
                <w:bCs/>
                <w:color w:val="000000"/>
                <w:sz w:val="16"/>
                <w:szCs w:val="16"/>
                <w:lang w:val="nl-NL" w:eastAsia="nl-NL"/>
              </w:rPr>
              <w:t>AUC</w:t>
            </w:r>
          </w:p>
        </w:tc>
        <w:tc>
          <w:tcPr>
            <w:tcW w:w="1574" w:type="dxa"/>
            <w:tcBorders>
              <w:top w:val="nil"/>
              <w:left w:val="nil"/>
              <w:bottom w:val="single" w:sz="4" w:space="0" w:color="auto"/>
              <w:right w:val="single" w:sz="4" w:space="0" w:color="auto"/>
            </w:tcBorders>
            <w:shd w:val="clear" w:color="auto" w:fill="auto"/>
            <w:noWrap/>
            <w:vAlign w:val="center"/>
            <w:hideMark/>
          </w:tcPr>
          <w:p w14:paraId="69FEA82F" w14:textId="77777777" w:rsidR="003D6F35" w:rsidRPr="003D6F35" w:rsidRDefault="003D6F35" w:rsidP="003D6F35">
            <w:pPr>
              <w:spacing w:after="0" w:line="240" w:lineRule="auto"/>
              <w:jc w:val="center"/>
              <w:rPr>
                <w:rFonts w:ascii="Calibri" w:eastAsia="Times New Roman" w:hAnsi="Calibri" w:cs="Calibri"/>
                <w:b/>
                <w:bCs/>
                <w:color w:val="000000"/>
                <w:sz w:val="16"/>
                <w:szCs w:val="16"/>
                <w:lang w:val="nl-NL" w:eastAsia="nl-NL"/>
              </w:rPr>
            </w:pPr>
            <w:r w:rsidRPr="003D6F35">
              <w:rPr>
                <w:rFonts w:ascii="Calibri" w:eastAsia="Times New Roman" w:hAnsi="Calibri" w:cs="Calibri"/>
                <w:b/>
                <w:bCs/>
                <w:color w:val="000000"/>
                <w:sz w:val="16"/>
                <w:szCs w:val="16"/>
                <w:lang w:val="nl-NL" w:eastAsia="nl-NL"/>
              </w:rPr>
              <w:t>95%-CI</w:t>
            </w:r>
          </w:p>
        </w:tc>
        <w:tc>
          <w:tcPr>
            <w:tcW w:w="636" w:type="dxa"/>
            <w:tcBorders>
              <w:top w:val="nil"/>
              <w:left w:val="nil"/>
              <w:bottom w:val="single" w:sz="4" w:space="0" w:color="auto"/>
              <w:right w:val="single" w:sz="4" w:space="0" w:color="auto"/>
            </w:tcBorders>
            <w:shd w:val="clear" w:color="auto" w:fill="auto"/>
            <w:noWrap/>
            <w:vAlign w:val="center"/>
            <w:hideMark/>
          </w:tcPr>
          <w:p w14:paraId="6986F800" w14:textId="77777777" w:rsidR="003D6F35" w:rsidRPr="003D6F35" w:rsidRDefault="003D6F35" w:rsidP="003D6F35">
            <w:pPr>
              <w:spacing w:after="0" w:line="240" w:lineRule="auto"/>
              <w:jc w:val="center"/>
              <w:rPr>
                <w:rFonts w:ascii="Calibri" w:eastAsia="Times New Roman" w:hAnsi="Calibri" w:cs="Calibri"/>
                <w:b/>
                <w:bCs/>
                <w:color w:val="000000"/>
                <w:sz w:val="16"/>
                <w:szCs w:val="16"/>
                <w:lang w:val="nl-NL" w:eastAsia="nl-NL"/>
              </w:rPr>
            </w:pPr>
            <w:r w:rsidRPr="003D6F35">
              <w:rPr>
                <w:rFonts w:ascii="Calibri" w:eastAsia="Times New Roman" w:hAnsi="Calibri" w:cs="Calibri"/>
                <w:b/>
                <w:bCs/>
                <w:color w:val="000000"/>
                <w:sz w:val="16"/>
                <w:szCs w:val="16"/>
                <w:lang w:val="nl-NL" w:eastAsia="nl-NL"/>
              </w:rPr>
              <w:t>AUC</w:t>
            </w:r>
          </w:p>
        </w:tc>
        <w:tc>
          <w:tcPr>
            <w:tcW w:w="1574" w:type="dxa"/>
            <w:tcBorders>
              <w:top w:val="nil"/>
              <w:left w:val="nil"/>
              <w:bottom w:val="single" w:sz="4" w:space="0" w:color="auto"/>
              <w:right w:val="single" w:sz="4" w:space="0" w:color="auto"/>
            </w:tcBorders>
            <w:shd w:val="clear" w:color="auto" w:fill="auto"/>
            <w:noWrap/>
            <w:vAlign w:val="center"/>
            <w:hideMark/>
          </w:tcPr>
          <w:p w14:paraId="79E50B89" w14:textId="77777777" w:rsidR="003D6F35" w:rsidRPr="003D6F35" w:rsidRDefault="003D6F35" w:rsidP="003D6F35">
            <w:pPr>
              <w:spacing w:after="0" w:line="240" w:lineRule="auto"/>
              <w:jc w:val="center"/>
              <w:rPr>
                <w:rFonts w:ascii="Calibri" w:eastAsia="Times New Roman" w:hAnsi="Calibri" w:cs="Calibri"/>
                <w:b/>
                <w:bCs/>
                <w:color w:val="000000"/>
                <w:sz w:val="16"/>
                <w:szCs w:val="16"/>
                <w:lang w:val="nl-NL" w:eastAsia="nl-NL"/>
              </w:rPr>
            </w:pPr>
            <w:r w:rsidRPr="003D6F35">
              <w:rPr>
                <w:rFonts w:ascii="Calibri" w:eastAsia="Times New Roman" w:hAnsi="Calibri" w:cs="Calibri"/>
                <w:b/>
                <w:bCs/>
                <w:color w:val="000000"/>
                <w:sz w:val="16"/>
                <w:szCs w:val="16"/>
                <w:lang w:val="nl-NL" w:eastAsia="nl-NL"/>
              </w:rPr>
              <w:t>95%-CI</w:t>
            </w:r>
          </w:p>
        </w:tc>
        <w:tc>
          <w:tcPr>
            <w:tcW w:w="901" w:type="dxa"/>
            <w:tcBorders>
              <w:top w:val="nil"/>
              <w:left w:val="nil"/>
              <w:bottom w:val="single" w:sz="4" w:space="0" w:color="auto"/>
              <w:right w:val="single" w:sz="4" w:space="0" w:color="auto"/>
            </w:tcBorders>
            <w:shd w:val="clear" w:color="auto" w:fill="auto"/>
            <w:noWrap/>
            <w:vAlign w:val="center"/>
            <w:hideMark/>
          </w:tcPr>
          <w:p w14:paraId="62F88A6B" w14:textId="77777777" w:rsidR="003D6F35" w:rsidRPr="003D6F35" w:rsidRDefault="003D6F35" w:rsidP="003D6F35">
            <w:pPr>
              <w:spacing w:after="0" w:line="240" w:lineRule="auto"/>
              <w:jc w:val="center"/>
              <w:rPr>
                <w:rFonts w:ascii="Calibri" w:eastAsia="Times New Roman" w:hAnsi="Calibri" w:cs="Calibri"/>
                <w:b/>
                <w:bCs/>
                <w:color w:val="000000"/>
                <w:sz w:val="16"/>
                <w:szCs w:val="16"/>
                <w:lang w:val="nl-NL" w:eastAsia="nl-NL"/>
              </w:rPr>
            </w:pPr>
            <w:r w:rsidRPr="003D6F35">
              <w:rPr>
                <w:rFonts w:ascii="Calibri" w:eastAsia="Times New Roman" w:hAnsi="Calibri" w:cs="Calibri"/>
                <w:b/>
                <w:bCs/>
                <w:color w:val="000000"/>
                <w:sz w:val="16"/>
                <w:szCs w:val="16"/>
                <w:lang w:val="nl-NL" w:eastAsia="nl-NL"/>
              </w:rPr>
              <w:t>Δ AUC</w:t>
            </w:r>
          </w:p>
        </w:tc>
      </w:tr>
      <w:tr w:rsidR="003D6F35" w:rsidRPr="003D6F35" w14:paraId="13EAB814" w14:textId="77777777" w:rsidTr="003D6F35">
        <w:trPr>
          <w:trHeight w:val="300"/>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680D4237"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Site A</w:t>
            </w:r>
          </w:p>
        </w:tc>
        <w:tc>
          <w:tcPr>
            <w:tcW w:w="3219" w:type="dxa"/>
            <w:tcBorders>
              <w:top w:val="nil"/>
              <w:left w:val="nil"/>
              <w:bottom w:val="single" w:sz="4" w:space="0" w:color="auto"/>
              <w:right w:val="single" w:sz="4" w:space="0" w:color="auto"/>
            </w:tcBorders>
            <w:shd w:val="clear" w:color="auto" w:fill="auto"/>
            <w:noWrap/>
            <w:vAlign w:val="center"/>
            <w:hideMark/>
          </w:tcPr>
          <w:p w14:paraId="5FB239AE"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2803</w:t>
            </w:r>
          </w:p>
        </w:tc>
        <w:tc>
          <w:tcPr>
            <w:tcW w:w="636" w:type="dxa"/>
            <w:tcBorders>
              <w:top w:val="nil"/>
              <w:left w:val="nil"/>
              <w:bottom w:val="single" w:sz="4" w:space="0" w:color="auto"/>
              <w:right w:val="single" w:sz="4" w:space="0" w:color="auto"/>
            </w:tcBorders>
            <w:shd w:val="clear" w:color="auto" w:fill="auto"/>
            <w:noWrap/>
            <w:vAlign w:val="center"/>
            <w:hideMark/>
          </w:tcPr>
          <w:p w14:paraId="535BB229"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0.87</w:t>
            </w:r>
          </w:p>
        </w:tc>
        <w:tc>
          <w:tcPr>
            <w:tcW w:w="1574" w:type="dxa"/>
            <w:tcBorders>
              <w:top w:val="nil"/>
              <w:left w:val="nil"/>
              <w:bottom w:val="single" w:sz="4" w:space="0" w:color="auto"/>
              <w:right w:val="single" w:sz="4" w:space="0" w:color="auto"/>
            </w:tcBorders>
            <w:shd w:val="clear" w:color="auto" w:fill="auto"/>
            <w:noWrap/>
            <w:vAlign w:val="center"/>
            <w:hideMark/>
          </w:tcPr>
          <w:p w14:paraId="7FCEA296"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[0.84, 0.89]</w:t>
            </w:r>
          </w:p>
        </w:tc>
        <w:tc>
          <w:tcPr>
            <w:tcW w:w="636" w:type="dxa"/>
            <w:tcBorders>
              <w:top w:val="nil"/>
              <w:left w:val="nil"/>
              <w:bottom w:val="single" w:sz="4" w:space="0" w:color="auto"/>
              <w:right w:val="single" w:sz="4" w:space="0" w:color="auto"/>
            </w:tcBorders>
            <w:shd w:val="clear" w:color="auto" w:fill="auto"/>
            <w:noWrap/>
            <w:vAlign w:val="center"/>
            <w:hideMark/>
          </w:tcPr>
          <w:p w14:paraId="35405093"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0.86</w:t>
            </w:r>
          </w:p>
        </w:tc>
        <w:tc>
          <w:tcPr>
            <w:tcW w:w="1574" w:type="dxa"/>
            <w:tcBorders>
              <w:top w:val="nil"/>
              <w:left w:val="nil"/>
              <w:bottom w:val="single" w:sz="4" w:space="0" w:color="auto"/>
              <w:right w:val="single" w:sz="4" w:space="0" w:color="auto"/>
            </w:tcBorders>
            <w:shd w:val="clear" w:color="auto" w:fill="auto"/>
            <w:noWrap/>
            <w:vAlign w:val="center"/>
            <w:hideMark/>
          </w:tcPr>
          <w:p w14:paraId="7F5FE972"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[0.84, 0.89]</w:t>
            </w:r>
          </w:p>
        </w:tc>
        <w:tc>
          <w:tcPr>
            <w:tcW w:w="901" w:type="dxa"/>
            <w:tcBorders>
              <w:top w:val="nil"/>
              <w:left w:val="nil"/>
              <w:bottom w:val="single" w:sz="4" w:space="0" w:color="auto"/>
              <w:right w:val="single" w:sz="4" w:space="0" w:color="auto"/>
            </w:tcBorders>
            <w:shd w:val="clear" w:color="auto" w:fill="auto"/>
            <w:noWrap/>
            <w:vAlign w:val="center"/>
            <w:hideMark/>
          </w:tcPr>
          <w:p w14:paraId="1D8BB6A6"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0.00</w:t>
            </w:r>
          </w:p>
        </w:tc>
      </w:tr>
      <w:tr w:rsidR="003D6F35" w:rsidRPr="003D6F35" w14:paraId="7FA8BA38" w14:textId="77777777" w:rsidTr="003D6F35">
        <w:trPr>
          <w:trHeight w:val="300"/>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2EA48C77"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Site B</w:t>
            </w:r>
          </w:p>
        </w:tc>
        <w:tc>
          <w:tcPr>
            <w:tcW w:w="3219" w:type="dxa"/>
            <w:tcBorders>
              <w:top w:val="nil"/>
              <w:left w:val="nil"/>
              <w:bottom w:val="single" w:sz="4" w:space="0" w:color="auto"/>
              <w:right w:val="single" w:sz="4" w:space="0" w:color="auto"/>
            </w:tcBorders>
            <w:shd w:val="clear" w:color="auto" w:fill="auto"/>
            <w:noWrap/>
            <w:vAlign w:val="center"/>
            <w:hideMark/>
          </w:tcPr>
          <w:p w14:paraId="79AD89B8"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87</w:t>
            </w:r>
          </w:p>
        </w:tc>
        <w:tc>
          <w:tcPr>
            <w:tcW w:w="636" w:type="dxa"/>
            <w:tcBorders>
              <w:top w:val="nil"/>
              <w:left w:val="nil"/>
              <w:bottom w:val="single" w:sz="4" w:space="0" w:color="auto"/>
              <w:right w:val="single" w:sz="4" w:space="0" w:color="auto"/>
            </w:tcBorders>
            <w:shd w:val="clear" w:color="auto" w:fill="auto"/>
            <w:noWrap/>
            <w:vAlign w:val="center"/>
            <w:hideMark/>
          </w:tcPr>
          <w:p w14:paraId="1189458B"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0.67</w:t>
            </w:r>
          </w:p>
        </w:tc>
        <w:tc>
          <w:tcPr>
            <w:tcW w:w="1574" w:type="dxa"/>
            <w:tcBorders>
              <w:top w:val="nil"/>
              <w:left w:val="nil"/>
              <w:bottom w:val="single" w:sz="4" w:space="0" w:color="auto"/>
              <w:right w:val="single" w:sz="4" w:space="0" w:color="auto"/>
            </w:tcBorders>
            <w:shd w:val="clear" w:color="auto" w:fill="auto"/>
            <w:noWrap/>
            <w:vAlign w:val="center"/>
            <w:hideMark/>
          </w:tcPr>
          <w:p w14:paraId="5A3D95F9"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[0.54, 0.78]</w:t>
            </w:r>
          </w:p>
        </w:tc>
        <w:tc>
          <w:tcPr>
            <w:tcW w:w="636" w:type="dxa"/>
            <w:tcBorders>
              <w:top w:val="nil"/>
              <w:left w:val="nil"/>
              <w:bottom w:val="single" w:sz="4" w:space="0" w:color="auto"/>
              <w:right w:val="single" w:sz="4" w:space="0" w:color="auto"/>
            </w:tcBorders>
            <w:shd w:val="clear" w:color="auto" w:fill="auto"/>
            <w:noWrap/>
            <w:vAlign w:val="center"/>
            <w:hideMark/>
          </w:tcPr>
          <w:p w14:paraId="07AF5F4E"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0.69</w:t>
            </w:r>
          </w:p>
        </w:tc>
        <w:tc>
          <w:tcPr>
            <w:tcW w:w="1574" w:type="dxa"/>
            <w:tcBorders>
              <w:top w:val="nil"/>
              <w:left w:val="nil"/>
              <w:bottom w:val="single" w:sz="4" w:space="0" w:color="auto"/>
              <w:right w:val="single" w:sz="4" w:space="0" w:color="auto"/>
            </w:tcBorders>
            <w:shd w:val="clear" w:color="auto" w:fill="auto"/>
            <w:noWrap/>
            <w:vAlign w:val="center"/>
            <w:hideMark/>
          </w:tcPr>
          <w:p w14:paraId="6DE7F1C0"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[0.56, 0.80]</w:t>
            </w:r>
          </w:p>
        </w:tc>
        <w:tc>
          <w:tcPr>
            <w:tcW w:w="901" w:type="dxa"/>
            <w:tcBorders>
              <w:top w:val="nil"/>
              <w:left w:val="nil"/>
              <w:bottom w:val="single" w:sz="4" w:space="0" w:color="auto"/>
              <w:right w:val="single" w:sz="4" w:space="0" w:color="auto"/>
            </w:tcBorders>
            <w:shd w:val="clear" w:color="auto" w:fill="auto"/>
            <w:noWrap/>
            <w:vAlign w:val="center"/>
            <w:hideMark/>
          </w:tcPr>
          <w:p w14:paraId="7632385A"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-0.02</w:t>
            </w:r>
          </w:p>
        </w:tc>
      </w:tr>
      <w:tr w:rsidR="003D6F35" w:rsidRPr="003D6F35" w14:paraId="6DC875FE" w14:textId="77777777" w:rsidTr="003D6F35">
        <w:trPr>
          <w:trHeight w:val="300"/>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06FCFB58"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Site C</w:t>
            </w:r>
          </w:p>
        </w:tc>
        <w:tc>
          <w:tcPr>
            <w:tcW w:w="3219" w:type="dxa"/>
            <w:tcBorders>
              <w:top w:val="nil"/>
              <w:left w:val="nil"/>
              <w:bottom w:val="single" w:sz="4" w:space="0" w:color="auto"/>
              <w:right w:val="single" w:sz="4" w:space="0" w:color="auto"/>
            </w:tcBorders>
            <w:shd w:val="clear" w:color="auto" w:fill="auto"/>
            <w:noWrap/>
            <w:vAlign w:val="center"/>
            <w:hideMark/>
          </w:tcPr>
          <w:p w14:paraId="32432255"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131</w:t>
            </w:r>
          </w:p>
        </w:tc>
        <w:tc>
          <w:tcPr>
            <w:tcW w:w="636" w:type="dxa"/>
            <w:tcBorders>
              <w:top w:val="nil"/>
              <w:left w:val="nil"/>
              <w:bottom w:val="single" w:sz="4" w:space="0" w:color="auto"/>
              <w:right w:val="single" w:sz="4" w:space="0" w:color="auto"/>
            </w:tcBorders>
            <w:shd w:val="clear" w:color="auto" w:fill="auto"/>
            <w:noWrap/>
            <w:vAlign w:val="center"/>
            <w:hideMark/>
          </w:tcPr>
          <w:p w14:paraId="5488D5AB"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0.54</w:t>
            </w:r>
          </w:p>
        </w:tc>
        <w:tc>
          <w:tcPr>
            <w:tcW w:w="1574" w:type="dxa"/>
            <w:tcBorders>
              <w:top w:val="nil"/>
              <w:left w:val="nil"/>
              <w:bottom w:val="single" w:sz="4" w:space="0" w:color="auto"/>
              <w:right w:val="single" w:sz="4" w:space="0" w:color="auto"/>
            </w:tcBorders>
            <w:shd w:val="clear" w:color="auto" w:fill="auto"/>
            <w:noWrap/>
            <w:vAlign w:val="center"/>
            <w:hideMark/>
          </w:tcPr>
          <w:p w14:paraId="2079E334"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[0.43, 0.64]</w:t>
            </w:r>
          </w:p>
        </w:tc>
        <w:tc>
          <w:tcPr>
            <w:tcW w:w="636" w:type="dxa"/>
            <w:tcBorders>
              <w:top w:val="nil"/>
              <w:left w:val="nil"/>
              <w:bottom w:val="single" w:sz="4" w:space="0" w:color="auto"/>
              <w:right w:val="single" w:sz="4" w:space="0" w:color="auto"/>
            </w:tcBorders>
            <w:shd w:val="clear" w:color="auto" w:fill="auto"/>
            <w:noWrap/>
            <w:vAlign w:val="center"/>
            <w:hideMark/>
          </w:tcPr>
          <w:p w14:paraId="7F0E12CF"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0.52</w:t>
            </w:r>
          </w:p>
        </w:tc>
        <w:tc>
          <w:tcPr>
            <w:tcW w:w="1574" w:type="dxa"/>
            <w:tcBorders>
              <w:top w:val="nil"/>
              <w:left w:val="nil"/>
              <w:bottom w:val="single" w:sz="4" w:space="0" w:color="auto"/>
              <w:right w:val="single" w:sz="4" w:space="0" w:color="auto"/>
            </w:tcBorders>
            <w:shd w:val="clear" w:color="auto" w:fill="auto"/>
            <w:noWrap/>
            <w:vAlign w:val="center"/>
            <w:hideMark/>
          </w:tcPr>
          <w:p w14:paraId="59F495FE"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[0.42, 0.61]</w:t>
            </w:r>
          </w:p>
        </w:tc>
        <w:tc>
          <w:tcPr>
            <w:tcW w:w="901" w:type="dxa"/>
            <w:tcBorders>
              <w:top w:val="nil"/>
              <w:left w:val="nil"/>
              <w:bottom w:val="single" w:sz="4" w:space="0" w:color="auto"/>
              <w:right w:val="single" w:sz="4" w:space="0" w:color="auto"/>
            </w:tcBorders>
            <w:shd w:val="clear" w:color="auto" w:fill="auto"/>
            <w:noWrap/>
            <w:vAlign w:val="center"/>
            <w:hideMark/>
          </w:tcPr>
          <w:p w14:paraId="172B28C9"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0.02</w:t>
            </w:r>
          </w:p>
        </w:tc>
      </w:tr>
      <w:tr w:rsidR="003D6F35" w:rsidRPr="003D6F35" w14:paraId="44D00641" w14:textId="77777777" w:rsidTr="003D6F35">
        <w:trPr>
          <w:trHeight w:val="300"/>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3E637C59"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Site D</w:t>
            </w:r>
          </w:p>
        </w:tc>
        <w:tc>
          <w:tcPr>
            <w:tcW w:w="3219" w:type="dxa"/>
            <w:tcBorders>
              <w:top w:val="nil"/>
              <w:left w:val="nil"/>
              <w:bottom w:val="single" w:sz="4" w:space="0" w:color="auto"/>
              <w:right w:val="single" w:sz="4" w:space="0" w:color="auto"/>
            </w:tcBorders>
            <w:shd w:val="clear" w:color="auto" w:fill="auto"/>
            <w:noWrap/>
            <w:vAlign w:val="center"/>
            <w:hideMark/>
          </w:tcPr>
          <w:p w14:paraId="09A62B8A"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273</w:t>
            </w:r>
          </w:p>
        </w:tc>
        <w:tc>
          <w:tcPr>
            <w:tcW w:w="636" w:type="dxa"/>
            <w:tcBorders>
              <w:top w:val="nil"/>
              <w:left w:val="nil"/>
              <w:bottom w:val="single" w:sz="4" w:space="0" w:color="auto"/>
              <w:right w:val="single" w:sz="4" w:space="0" w:color="auto"/>
            </w:tcBorders>
            <w:shd w:val="clear" w:color="auto" w:fill="auto"/>
            <w:noWrap/>
            <w:vAlign w:val="center"/>
            <w:hideMark/>
          </w:tcPr>
          <w:p w14:paraId="46E1125E"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0.59</w:t>
            </w:r>
          </w:p>
        </w:tc>
        <w:tc>
          <w:tcPr>
            <w:tcW w:w="1574" w:type="dxa"/>
            <w:tcBorders>
              <w:top w:val="nil"/>
              <w:left w:val="nil"/>
              <w:bottom w:val="single" w:sz="4" w:space="0" w:color="auto"/>
              <w:right w:val="single" w:sz="4" w:space="0" w:color="auto"/>
            </w:tcBorders>
            <w:shd w:val="clear" w:color="auto" w:fill="auto"/>
            <w:noWrap/>
            <w:vAlign w:val="center"/>
            <w:hideMark/>
          </w:tcPr>
          <w:p w14:paraId="438A73B2"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[0.52, 0.66]</w:t>
            </w:r>
          </w:p>
        </w:tc>
        <w:tc>
          <w:tcPr>
            <w:tcW w:w="636" w:type="dxa"/>
            <w:tcBorders>
              <w:top w:val="nil"/>
              <w:left w:val="nil"/>
              <w:bottom w:val="single" w:sz="4" w:space="0" w:color="auto"/>
              <w:right w:val="single" w:sz="4" w:space="0" w:color="auto"/>
            </w:tcBorders>
            <w:shd w:val="clear" w:color="auto" w:fill="auto"/>
            <w:noWrap/>
            <w:vAlign w:val="center"/>
            <w:hideMark/>
          </w:tcPr>
          <w:p w14:paraId="31853B72"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0.59</w:t>
            </w:r>
          </w:p>
        </w:tc>
        <w:tc>
          <w:tcPr>
            <w:tcW w:w="1574" w:type="dxa"/>
            <w:tcBorders>
              <w:top w:val="nil"/>
              <w:left w:val="nil"/>
              <w:bottom w:val="single" w:sz="4" w:space="0" w:color="auto"/>
              <w:right w:val="single" w:sz="4" w:space="0" w:color="auto"/>
            </w:tcBorders>
            <w:shd w:val="clear" w:color="auto" w:fill="auto"/>
            <w:noWrap/>
            <w:vAlign w:val="center"/>
            <w:hideMark/>
          </w:tcPr>
          <w:p w14:paraId="5F465EB3"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[0.53, 0.65]</w:t>
            </w:r>
          </w:p>
        </w:tc>
        <w:tc>
          <w:tcPr>
            <w:tcW w:w="901" w:type="dxa"/>
            <w:tcBorders>
              <w:top w:val="nil"/>
              <w:left w:val="nil"/>
              <w:bottom w:val="single" w:sz="4" w:space="0" w:color="auto"/>
              <w:right w:val="single" w:sz="4" w:space="0" w:color="auto"/>
            </w:tcBorders>
            <w:shd w:val="clear" w:color="auto" w:fill="auto"/>
            <w:noWrap/>
            <w:vAlign w:val="center"/>
            <w:hideMark/>
          </w:tcPr>
          <w:p w14:paraId="29ABF483"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0.00</w:t>
            </w:r>
          </w:p>
        </w:tc>
      </w:tr>
      <w:tr w:rsidR="003D6F35" w:rsidRPr="003D6F35" w14:paraId="1B9AFBE0" w14:textId="77777777" w:rsidTr="003D6F35">
        <w:trPr>
          <w:trHeight w:val="300"/>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7B8CBC15"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Site E</w:t>
            </w:r>
          </w:p>
        </w:tc>
        <w:tc>
          <w:tcPr>
            <w:tcW w:w="3219" w:type="dxa"/>
            <w:tcBorders>
              <w:top w:val="nil"/>
              <w:left w:val="nil"/>
              <w:bottom w:val="single" w:sz="4" w:space="0" w:color="auto"/>
              <w:right w:val="single" w:sz="4" w:space="0" w:color="auto"/>
            </w:tcBorders>
            <w:shd w:val="clear" w:color="auto" w:fill="auto"/>
            <w:noWrap/>
            <w:vAlign w:val="center"/>
            <w:hideMark/>
          </w:tcPr>
          <w:p w14:paraId="611874FA"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2455</w:t>
            </w:r>
          </w:p>
        </w:tc>
        <w:tc>
          <w:tcPr>
            <w:tcW w:w="636" w:type="dxa"/>
            <w:tcBorders>
              <w:top w:val="nil"/>
              <w:left w:val="nil"/>
              <w:bottom w:val="single" w:sz="4" w:space="0" w:color="auto"/>
              <w:right w:val="single" w:sz="4" w:space="0" w:color="auto"/>
            </w:tcBorders>
            <w:shd w:val="clear" w:color="auto" w:fill="auto"/>
            <w:noWrap/>
            <w:vAlign w:val="center"/>
            <w:hideMark/>
          </w:tcPr>
          <w:p w14:paraId="024C84B3"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0.73</w:t>
            </w:r>
          </w:p>
        </w:tc>
        <w:tc>
          <w:tcPr>
            <w:tcW w:w="1574" w:type="dxa"/>
            <w:tcBorders>
              <w:top w:val="nil"/>
              <w:left w:val="nil"/>
              <w:bottom w:val="single" w:sz="4" w:space="0" w:color="auto"/>
              <w:right w:val="single" w:sz="4" w:space="0" w:color="auto"/>
            </w:tcBorders>
            <w:shd w:val="clear" w:color="auto" w:fill="auto"/>
            <w:noWrap/>
            <w:vAlign w:val="center"/>
            <w:hideMark/>
          </w:tcPr>
          <w:p w14:paraId="4C8B6D64"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[0.70, 0.74]</w:t>
            </w:r>
          </w:p>
        </w:tc>
        <w:tc>
          <w:tcPr>
            <w:tcW w:w="636" w:type="dxa"/>
            <w:tcBorders>
              <w:top w:val="nil"/>
              <w:left w:val="nil"/>
              <w:bottom w:val="single" w:sz="4" w:space="0" w:color="auto"/>
              <w:right w:val="single" w:sz="4" w:space="0" w:color="auto"/>
            </w:tcBorders>
            <w:shd w:val="clear" w:color="auto" w:fill="auto"/>
            <w:noWrap/>
            <w:vAlign w:val="center"/>
            <w:hideMark/>
          </w:tcPr>
          <w:p w14:paraId="1BF06F2C"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0.71</w:t>
            </w:r>
          </w:p>
        </w:tc>
        <w:tc>
          <w:tcPr>
            <w:tcW w:w="1574" w:type="dxa"/>
            <w:tcBorders>
              <w:top w:val="nil"/>
              <w:left w:val="nil"/>
              <w:bottom w:val="single" w:sz="4" w:space="0" w:color="auto"/>
              <w:right w:val="single" w:sz="4" w:space="0" w:color="auto"/>
            </w:tcBorders>
            <w:shd w:val="clear" w:color="auto" w:fill="auto"/>
            <w:noWrap/>
            <w:vAlign w:val="center"/>
            <w:hideMark/>
          </w:tcPr>
          <w:p w14:paraId="71E5AD4B"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[0.69, 0.73]</w:t>
            </w:r>
          </w:p>
        </w:tc>
        <w:tc>
          <w:tcPr>
            <w:tcW w:w="901" w:type="dxa"/>
            <w:tcBorders>
              <w:top w:val="nil"/>
              <w:left w:val="nil"/>
              <w:bottom w:val="single" w:sz="4" w:space="0" w:color="auto"/>
              <w:right w:val="single" w:sz="4" w:space="0" w:color="auto"/>
            </w:tcBorders>
            <w:shd w:val="clear" w:color="auto" w:fill="auto"/>
            <w:noWrap/>
            <w:vAlign w:val="center"/>
            <w:hideMark/>
          </w:tcPr>
          <w:p w14:paraId="13360CF0"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0.01</w:t>
            </w:r>
          </w:p>
        </w:tc>
      </w:tr>
      <w:tr w:rsidR="003D6F35" w:rsidRPr="003D6F35" w14:paraId="4B022273" w14:textId="77777777" w:rsidTr="003D6F35">
        <w:trPr>
          <w:trHeight w:val="300"/>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23BD8C0E"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Site F</w:t>
            </w:r>
          </w:p>
        </w:tc>
        <w:tc>
          <w:tcPr>
            <w:tcW w:w="3219" w:type="dxa"/>
            <w:tcBorders>
              <w:top w:val="nil"/>
              <w:left w:val="nil"/>
              <w:bottom w:val="single" w:sz="4" w:space="0" w:color="auto"/>
              <w:right w:val="single" w:sz="4" w:space="0" w:color="auto"/>
            </w:tcBorders>
            <w:shd w:val="clear" w:color="auto" w:fill="auto"/>
            <w:noWrap/>
            <w:vAlign w:val="center"/>
            <w:hideMark/>
          </w:tcPr>
          <w:p w14:paraId="39B2BA18"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939</w:t>
            </w:r>
          </w:p>
        </w:tc>
        <w:tc>
          <w:tcPr>
            <w:tcW w:w="636" w:type="dxa"/>
            <w:tcBorders>
              <w:top w:val="nil"/>
              <w:left w:val="nil"/>
              <w:bottom w:val="single" w:sz="4" w:space="0" w:color="auto"/>
              <w:right w:val="single" w:sz="4" w:space="0" w:color="auto"/>
            </w:tcBorders>
            <w:shd w:val="clear" w:color="auto" w:fill="auto"/>
            <w:noWrap/>
            <w:vAlign w:val="center"/>
            <w:hideMark/>
          </w:tcPr>
          <w:p w14:paraId="189A0FBA"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0.73</w:t>
            </w:r>
          </w:p>
        </w:tc>
        <w:tc>
          <w:tcPr>
            <w:tcW w:w="1574" w:type="dxa"/>
            <w:tcBorders>
              <w:top w:val="nil"/>
              <w:left w:val="nil"/>
              <w:bottom w:val="single" w:sz="4" w:space="0" w:color="auto"/>
              <w:right w:val="single" w:sz="4" w:space="0" w:color="auto"/>
            </w:tcBorders>
            <w:shd w:val="clear" w:color="auto" w:fill="auto"/>
            <w:noWrap/>
            <w:vAlign w:val="center"/>
            <w:hideMark/>
          </w:tcPr>
          <w:p w14:paraId="695A0059"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[0.69, 0.76]</w:t>
            </w:r>
          </w:p>
        </w:tc>
        <w:tc>
          <w:tcPr>
            <w:tcW w:w="636" w:type="dxa"/>
            <w:tcBorders>
              <w:top w:val="nil"/>
              <w:left w:val="nil"/>
              <w:bottom w:val="single" w:sz="4" w:space="0" w:color="auto"/>
              <w:right w:val="single" w:sz="4" w:space="0" w:color="auto"/>
            </w:tcBorders>
            <w:shd w:val="clear" w:color="auto" w:fill="auto"/>
            <w:noWrap/>
            <w:vAlign w:val="center"/>
            <w:hideMark/>
          </w:tcPr>
          <w:p w14:paraId="3CCC55DC"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0.72</w:t>
            </w:r>
          </w:p>
        </w:tc>
        <w:tc>
          <w:tcPr>
            <w:tcW w:w="1574" w:type="dxa"/>
            <w:tcBorders>
              <w:top w:val="nil"/>
              <w:left w:val="nil"/>
              <w:bottom w:val="single" w:sz="4" w:space="0" w:color="auto"/>
              <w:right w:val="single" w:sz="4" w:space="0" w:color="auto"/>
            </w:tcBorders>
            <w:shd w:val="clear" w:color="auto" w:fill="auto"/>
            <w:noWrap/>
            <w:vAlign w:val="center"/>
            <w:hideMark/>
          </w:tcPr>
          <w:p w14:paraId="0606B89C"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[0.68, 0.75]</w:t>
            </w:r>
          </w:p>
        </w:tc>
        <w:tc>
          <w:tcPr>
            <w:tcW w:w="901" w:type="dxa"/>
            <w:tcBorders>
              <w:top w:val="nil"/>
              <w:left w:val="nil"/>
              <w:bottom w:val="single" w:sz="4" w:space="0" w:color="auto"/>
              <w:right w:val="single" w:sz="4" w:space="0" w:color="auto"/>
            </w:tcBorders>
            <w:shd w:val="clear" w:color="auto" w:fill="auto"/>
            <w:noWrap/>
            <w:vAlign w:val="center"/>
            <w:hideMark/>
          </w:tcPr>
          <w:p w14:paraId="4AE4EA6D"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0.01</w:t>
            </w:r>
          </w:p>
        </w:tc>
      </w:tr>
      <w:tr w:rsidR="003D6F35" w:rsidRPr="003D6F35" w14:paraId="1D118E64" w14:textId="77777777" w:rsidTr="003D6F35">
        <w:trPr>
          <w:trHeight w:val="300"/>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2BF0813A"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Site G</w:t>
            </w:r>
          </w:p>
        </w:tc>
        <w:tc>
          <w:tcPr>
            <w:tcW w:w="3219" w:type="dxa"/>
            <w:tcBorders>
              <w:top w:val="nil"/>
              <w:left w:val="nil"/>
              <w:bottom w:val="single" w:sz="4" w:space="0" w:color="auto"/>
              <w:right w:val="single" w:sz="4" w:space="0" w:color="auto"/>
            </w:tcBorders>
            <w:shd w:val="clear" w:color="auto" w:fill="auto"/>
            <w:noWrap/>
            <w:vAlign w:val="center"/>
            <w:hideMark/>
          </w:tcPr>
          <w:p w14:paraId="449A53AE"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878</w:t>
            </w:r>
          </w:p>
        </w:tc>
        <w:tc>
          <w:tcPr>
            <w:tcW w:w="636" w:type="dxa"/>
            <w:tcBorders>
              <w:top w:val="nil"/>
              <w:left w:val="nil"/>
              <w:bottom w:val="single" w:sz="4" w:space="0" w:color="auto"/>
              <w:right w:val="single" w:sz="4" w:space="0" w:color="auto"/>
            </w:tcBorders>
            <w:shd w:val="clear" w:color="auto" w:fill="auto"/>
            <w:noWrap/>
            <w:vAlign w:val="center"/>
            <w:hideMark/>
          </w:tcPr>
          <w:p w14:paraId="6F890A3B"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0.71</w:t>
            </w:r>
          </w:p>
        </w:tc>
        <w:tc>
          <w:tcPr>
            <w:tcW w:w="1574" w:type="dxa"/>
            <w:tcBorders>
              <w:top w:val="nil"/>
              <w:left w:val="nil"/>
              <w:bottom w:val="single" w:sz="4" w:space="0" w:color="auto"/>
              <w:right w:val="single" w:sz="4" w:space="0" w:color="auto"/>
            </w:tcBorders>
            <w:shd w:val="clear" w:color="auto" w:fill="auto"/>
            <w:noWrap/>
            <w:vAlign w:val="center"/>
            <w:hideMark/>
          </w:tcPr>
          <w:p w14:paraId="775A7955"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[0.67, 0.75]</w:t>
            </w:r>
          </w:p>
        </w:tc>
        <w:tc>
          <w:tcPr>
            <w:tcW w:w="636" w:type="dxa"/>
            <w:tcBorders>
              <w:top w:val="nil"/>
              <w:left w:val="nil"/>
              <w:bottom w:val="single" w:sz="4" w:space="0" w:color="auto"/>
              <w:right w:val="single" w:sz="4" w:space="0" w:color="auto"/>
            </w:tcBorders>
            <w:shd w:val="clear" w:color="auto" w:fill="auto"/>
            <w:noWrap/>
            <w:vAlign w:val="center"/>
            <w:hideMark/>
          </w:tcPr>
          <w:p w14:paraId="64EDB47A"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0.71</w:t>
            </w:r>
          </w:p>
        </w:tc>
        <w:tc>
          <w:tcPr>
            <w:tcW w:w="1574" w:type="dxa"/>
            <w:tcBorders>
              <w:top w:val="nil"/>
              <w:left w:val="nil"/>
              <w:bottom w:val="single" w:sz="4" w:space="0" w:color="auto"/>
              <w:right w:val="single" w:sz="4" w:space="0" w:color="auto"/>
            </w:tcBorders>
            <w:shd w:val="clear" w:color="auto" w:fill="auto"/>
            <w:noWrap/>
            <w:vAlign w:val="center"/>
            <w:hideMark/>
          </w:tcPr>
          <w:p w14:paraId="0E319D3E"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[0.66, 0.74]</w:t>
            </w:r>
          </w:p>
        </w:tc>
        <w:tc>
          <w:tcPr>
            <w:tcW w:w="901" w:type="dxa"/>
            <w:tcBorders>
              <w:top w:val="nil"/>
              <w:left w:val="nil"/>
              <w:bottom w:val="single" w:sz="4" w:space="0" w:color="auto"/>
              <w:right w:val="single" w:sz="4" w:space="0" w:color="auto"/>
            </w:tcBorders>
            <w:shd w:val="clear" w:color="auto" w:fill="auto"/>
            <w:noWrap/>
            <w:vAlign w:val="center"/>
            <w:hideMark/>
          </w:tcPr>
          <w:p w14:paraId="2069FCBC"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0.01</w:t>
            </w:r>
          </w:p>
        </w:tc>
      </w:tr>
      <w:tr w:rsidR="003D6F35" w:rsidRPr="003D6F35" w14:paraId="526B528B" w14:textId="77777777" w:rsidTr="003D6F35">
        <w:trPr>
          <w:trHeight w:val="300"/>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459060DA"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Site H</w:t>
            </w:r>
          </w:p>
        </w:tc>
        <w:tc>
          <w:tcPr>
            <w:tcW w:w="3219" w:type="dxa"/>
            <w:tcBorders>
              <w:top w:val="nil"/>
              <w:left w:val="nil"/>
              <w:bottom w:val="single" w:sz="4" w:space="0" w:color="auto"/>
              <w:right w:val="single" w:sz="4" w:space="0" w:color="auto"/>
            </w:tcBorders>
            <w:shd w:val="clear" w:color="auto" w:fill="auto"/>
            <w:noWrap/>
            <w:vAlign w:val="center"/>
            <w:hideMark/>
          </w:tcPr>
          <w:p w14:paraId="4EE072D2"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341</w:t>
            </w:r>
          </w:p>
        </w:tc>
        <w:tc>
          <w:tcPr>
            <w:tcW w:w="636" w:type="dxa"/>
            <w:tcBorders>
              <w:top w:val="nil"/>
              <w:left w:val="nil"/>
              <w:bottom w:val="single" w:sz="4" w:space="0" w:color="auto"/>
              <w:right w:val="single" w:sz="4" w:space="0" w:color="auto"/>
            </w:tcBorders>
            <w:shd w:val="clear" w:color="auto" w:fill="auto"/>
            <w:noWrap/>
            <w:vAlign w:val="center"/>
            <w:hideMark/>
          </w:tcPr>
          <w:p w14:paraId="13A1C426"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0.76</w:t>
            </w:r>
          </w:p>
        </w:tc>
        <w:tc>
          <w:tcPr>
            <w:tcW w:w="1574" w:type="dxa"/>
            <w:tcBorders>
              <w:top w:val="nil"/>
              <w:left w:val="nil"/>
              <w:bottom w:val="single" w:sz="4" w:space="0" w:color="auto"/>
              <w:right w:val="single" w:sz="4" w:space="0" w:color="auto"/>
            </w:tcBorders>
            <w:shd w:val="clear" w:color="auto" w:fill="auto"/>
            <w:noWrap/>
            <w:vAlign w:val="center"/>
            <w:hideMark/>
          </w:tcPr>
          <w:p w14:paraId="3FEEA1D3"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[0.69, 0.82]</w:t>
            </w:r>
          </w:p>
        </w:tc>
        <w:tc>
          <w:tcPr>
            <w:tcW w:w="636" w:type="dxa"/>
            <w:tcBorders>
              <w:top w:val="nil"/>
              <w:left w:val="nil"/>
              <w:bottom w:val="single" w:sz="4" w:space="0" w:color="auto"/>
              <w:right w:val="single" w:sz="4" w:space="0" w:color="auto"/>
            </w:tcBorders>
            <w:shd w:val="clear" w:color="auto" w:fill="auto"/>
            <w:noWrap/>
            <w:vAlign w:val="center"/>
            <w:hideMark/>
          </w:tcPr>
          <w:p w14:paraId="40C2E216"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0.77</w:t>
            </w:r>
          </w:p>
        </w:tc>
        <w:tc>
          <w:tcPr>
            <w:tcW w:w="1574" w:type="dxa"/>
            <w:tcBorders>
              <w:top w:val="nil"/>
              <w:left w:val="nil"/>
              <w:bottom w:val="single" w:sz="4" w:space="0" w:color="auto"/>
              <w:right w:val="single" w:sz="4" w:space="0" w:color="auto"/>
            </w:tcBorders>
            <w:shd w:val="clear" w:color="auto" w:fill="auto"/>
            <w:noWrap/>
            <w:vAlign w:val="center"/>
            <w:hideMark/>
          </w:tcPr>
          <w:p w14:paraId="0F6835F2"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[0.69, 0.81]</w:t>
            </w:r>
          </w:p>
        </w:tc>
        <w:tc>
          <w:tcPr>
            <w:tcW w:w="901" w:type="dxa"/>
            <w:tcBorders>
              <w:top w:val="nil"/>
              <w:left w:val="nil"/>
              <w:bottom w:val="single" w:sz="4" w:space="0" w:color="auto"/>
              <w:right w:val="single" w:sz="4" w:space="0" w:color="auto"/>
            </w:tcBorders>
            <w:shd w:val="clear" w:color="auto" w:fill="auto"/>
            <w:noWrap/>
            <w:vAlign w:val="center"/>
            <w:hideMark/>
          </w:tcPr>
          <w:p w14:paraId="2BEA3120"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-0.01</w:t>
            </w:r>
          </w:p>
        </w:tc>
      </w:tr>
      <w:tr w:rsidR="003D6F35" w:rsidRPr="003D6F35" w14:paraId="5E61064B" w14:textId="77777777" w:rsidTr="003D6F35">
        <w:trPr>
          <w:trHeight w:val="300"/>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7A4A87FE" w14:textId="77777777" w:rsidR="003D6F35" w:rsidRPr="003D6F35" w:rsidRDefault="003D6F35" w:rsidP="003D6F35">
            <w:pPr>
              <w:spacing w:after="0" w:line="240" w:lineRule="auto"/>
              <w:jc w:val="center"/>
              <w:rPr>
                <w:rFonts w:ascii="Calibri" w:eastAsia="Times New Roman" w:hAnsi="Calibri" w:cs="Calibri"/>
                <w:b/>
                <w:bCs/>
                <w:color w:val="000000"/>
                <w:sz w:val="16"/>
                <w:szCs w:val="16"/>
                <w:lang w:val="nl-NL" w:eastAsia="nl-NL"/>
              </w:rPr>
            </w:pPr>
            <w:r w:rsidRPr="003D6F35">
              <w:rPr>
                <w:rFonts w:ascii="Calibri" w:eastAsia="Times New Roman" w:hAnsi="Calibri" w:cs="Calibri"/>
                <w:b/>
                <w:bCs/>
                <w:color w:val="000000"/>
                <w:sz w:val="16"/>
                <w:szCs w:val="16"/>
                <w:lang w:val="nl-NL" w:eastAsia="nl-NL"/>
              </w:rPr>
              <w:t>Total</w:t>
            </w:r>
          </w:p>
        </w:tc>
        <w:tc>
          <w:tcPr>
            <w:tcW w:w="3219" w:type="dxa"/>
            <w:tcBorders>
              <w:top w:val="nil"/>
              <w:left w:val="nil"/>
              <w:bottom w:val="single" w:sz="4" w:space="0" w:color="auto"/>
              <w:right w:val="single" w:sz="4" w:space="0" w:color="auto"/>
            </w:tcBorders>
            <w:shd w:val="clear" w:color="auto" w:fill="auto"/>
            <w:noWrap/>
            <w:vAlign w:val="center"/>
            <w:hideMark/>
          </w:tcPr>
          <w:p w14:paraId="185011E3" w14:textId="77777777"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r w:rsidRPr="003D6F35">
              <w:rPr>
                <w:rFonts w:ascii="Calibri" w:eastAsia="Times New Roman" w:hAnsi="Calibri" w:cs="Calibri"/>
                <w:color w:val="000000"/>
                <w:sz w:val="16"/>
                <w:szCs w:val="16"/>
                <w:lang w:val="nl-NL" w:eastAsia="nl-NL"/>
              </w:rPr>
              <w:t>7907</w:t>
            </w:r>
          </w:p>
        </w:tc>
        <w:tc>
          <w:tcPr>
            <w:tcW w:w="636" w:type="dxa"/>
            <w:tcBorders>
              <w:top w:val="nil"/>
              <w:left w:val="nil"/>
              <w:bottom w:val="single" w:sz="4" w:space="0" w:color="auto"/>
              <w:right w:val="single" w:sz="4" w:space="0" w:color="auto"/>
            </w:tcBorders>
            <w:shd w:val="clear" w:color="auto" w:fill="auto"/>
            <w:noWrap/>
            <w:vAlign w:val="center"/>
            <w:hideMark/>
          </w:tcPr>
          <w:p w14:paraId="52CAF99F" w14:textId="0883C8D3"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p>
        </w:tc>
        <w:tc>
          <w:tcPr>
            <w:tcW w:w="1574" w:type="dxa"/>
            <w:tcBorders>
              <w:top w:val="nil"/>
              <w:left w:val="nil"/>
              <w:bottom w:val="single" w:sz="4" w:space="0" w:color="auto"/>
              <w:right w:val="single" w:sz="4" w:space="0" w:color="auto"/>
            </w:tcBorders>
            <w:shd w:val="clear" w:color="auto" w:fill="auto"/>
            <w:noWrap/>
            <w:vAlign w:val="center"/>
            <w:hideMark/>
          </w:tcPr>
          <w:p w14:paraId="4FD71F87" w14:textId="42BBFE53"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p>
        </w:tc>
        <w:tc>
          <w:tcPr>
            <w:tcW w:w="636" w:type="dxa"/>
            <w:tcBorders>
              <w:top w:val="nil"/>
              <w:left w:val="nil"/>
              <w:bottom w:val="single" w:sz="4" w:space="0" w:color="auto"/>
              <w:right w:val="single" w:sz="4" w:space="0" w:color="auto"/>
            </w:tcBorders>
            <w:shd w:val="clear" w:color="auto" w:fill="auto"/>
            <w:noWrap/>
            <w:vAlign w:val="center"/>
            <w:hideMark/>
          </w:tcPr>
          <w:p w14:paraId="0AE164EC" w14:textId="41188E6B"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p>
        </w:tc>
        <w:tc>
          <w:tcPr>
            <w:tcW w:w="1574" w:type="dxa"/>
            <w:tcBorders>
              <w:top w:val="nil"/>
              <w:left w:val="nil"/>
              <w:bottom w:val="single" w:sz="4" w:space="0" w:color="auto"/>
              <w:right w:val="single" w:sz="4" w:space="0" w:color="auto"/>
            </w:tcBorders>
            <w:shd w:val="clear" w:color="auto" w:fill="auto"/>
            <w:noWrap/>
            <w:vAlign w:val="center"/>
            <w:hideMark/>
          </w:tcPr>
          <w:p w14:paraId="03E97446" w14:textId="661C77A9"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p>
        </w:tc>
        <w:tc>
          <w:tcPr>
            <w:tcW w:w="901" w:type="dxa"/>
            <w:tcBorders>
              <w:top w:val="nil"/>
              <w:left w:val="nil"/>
              <w:bottom w:val="single" w:sz="4" w:space="0" w:color="auto"/>
              <w:right w:val="single" w:sz="4" w:space="0" w:color="auto"/>
            </w:tcBorders>
            <w:shd w:val="clear" w:color="auto" w:fill="auto"/>
            <w:noWrap/>
            <w:vAlign w:val="center"/>
            <w:hideMark/>
          </w:tcPr>
          <w:p w14:paraId="2E1E604C" w14:textId="6D277199" w:rsidR="003D6F35" w:rsidRPr="003D6F35" w:rsidRDefault="003D6F35" w:rsidP="003D6F35">
            <w:pPr>
              <w:spacing w:after="0" w:line="240" w:lineRule="auto"/>
              <w:jc w:val="center"/>
              <w:rPr>
                <w:rFonts w:ascii="Calibri" w:eastAsia="Times New Roman" w:hAnsi="Calibri" w:cs="Calibri"/>
                <w:color w:val="000000"/>
                <w:sz w:val="16"/>
                <w:szCs w:val="16"/>
                <w:lang w:val="nl-NL" w:eastAsia="nl-NL"/>
              </w:rPr>
            </w:pPr>
          </w:p>
        </w:tc>
      </w:tr>
    </w:tbl>
    <w:p w14:paraId="36011632" w14:textId="1E996510" w:rsidR="00076793" w:rsidRDefault="00076793">
      <w:r>
        <w:br w:type="page"/>
      </w:r>
    </w:p>
    <w:p w14:paraId="42FB2F1B" w14:textId="77777777" w:rsidR="00960C30" w:rsidRDefault="00960C30" w:rsidP="00960C30">
      <w:pPr>
        <w:keepNext/>
      </w:pPr>
      <w:r w:rsidRPr="002B6CC9">
        <w:rPr>
          <w:noProof/>
          <w:lang w:val="nl-NL" w:eastAsia="zh-TW"/>
        </w:rPr>
        <w:lastRenderedPageBreak/>
        <w:drawing>
          <wp:inline distT="0" distB="0" distL="0" distR="0" wp14:anchorId="0A212D6C" wp14:editId="35D83B69">
            <wp:extent cx="5940383" cy="3042557"/>
            <wp:effectExtent l="0" t="0" r="3810" b="571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distributed_learning\dl_20k_combined\flowcharts\mapping.png"/>
                    <pic:cNvPicPr>
                      <a:picLocks noChangeAspect="1" noChangeArrowheads="1"/>
                    </pic:cNvPicPr>
                  </pic:nvPicPr>
                  <pic:blipFill>
                    <a:blip r:embed="rId15" cstate="hqprint">
                      <a:extLst>
                        <a:ext uri="{28A0092B-C50C-407E-A947-70E740481C1C}">
                          <a14:useLocalDpi xmlns:a14="http://schemas.microsoft.com/office/drawing/2010/main"/>
                        </a:ext>
                      </a:extLst>
                    </a:blip>
                    <a:stretch>
                      <a:fillRect/>
                    </a:stretch>
                  </pic:blipFill>
                  <pic:spPr bwMode="auto">
                    <a:xfrm>
                      <a:off x="0" y="0"/>
                      <a:ext cx="5940383" cy="3042557"/>
                    </a:xfrm>
                    <a:prstGeom prst="rect">
                      <a:avLst/>
                    </a:prstGeom>
                    <a:noFill/>
                    <a:ln>
                      <a:noFill/>
                    </a:ln>
                  </pic:spPr>
                </pic:pic>
              </a:graphicData>
            </a:graphic>
          </wp:inline>
        </w:drawing>
      </w:r>
    </w:p>
    <w:p w14:paraId="5CDC4854" w14:textId="110B8E0A" w:rsidR="00960C30" w:rsidRDefault="00960C30" w:rsidP="00960C30">
      <w:pPr>
        <w:pStyle w:val="Caption"/>
      </w:pPr>
      <w:bookmarkStart w:id="3" w:name="_Ref528494289"/>
      <w:r>
        <w:t>Figure S</w:t>
      </w:r>
      <w:r w:rsidR="00556B27">
        <w:rPr>
          <w:noProof/>
        </w:rPr>
        <w:fldChar w:fldCharType="begin"/>
      </w:r>
      <w:r w:rsidR="00556B27">
        <w:rPr>
          <w:noProof/>
        </w:rPr>
        <w:instrText xml:space="preserve"> SEQ Figure_S \* ARABIC </w:instrText>
      </w:r>
      <w:r w:rsidR="00556B27">
        <w:rPr>
          <w:noProof/>
        </w:rPr>
        <w:fldChar w:fldCharType="separate"/>
      </w:r>
      <w:r w:rsidR="00FF0674">
        <w:rPr>
          <w:noProof/>
        </w:rPr>
        <w:t>2</w:t>
      </w:r>
      <w:r w:rsidR="00556B27">
        <w:rPr>
          <w:noProof/>
        </w:rPr>
        <w:fldChar w:fldCharType="end"/>
      </w:r>
      <w:bookmarkEnd w:id="3"/>
      <w:r>
        <w:t>:</w:t>
      </w:r>
      <w:r w:rsidRPr="00960C30">
        <w:t xml:space="preserve"> </w:t>
      </w:r>
      <w:r>
        <w:t>A graphical representation of the data model employed in the distributed learning network.</w:t>
      </w:r>
    </w:p>
    <w:p w14:paraId="0B47B9AF" w14:textId="073C4D2E" w:rsidR="00076793" w:rsidRDefault="00A47FCD" w:rsidP="00A36DBB">
      <w:r w:rsidRPr="00BB14F9">
        <w:rPr>
          <w:noProof/>
          <w:lang w:val="nl-NL" w:eastAsia="zh-TW"/>
        </w:rPr>
        <w:lastRenderedPageBreak/>
        <mc:AlternateContent>
          <mc:Choice Requires="wps">
            <w:drawing>
              <wp:anchor distT="45720" distB="45720" distL="114300" distR="114300" simplePos="0" relativeHeight="251693056" behindDoc="0" locked="0" layoutInCell="1" allowOverlap="1" wp14:anchorId="11629E2C" wp14:editId="5FAF817C">
                <wp:simplePos x="0" y="0"/>
                <wp:positionH relativeFrom="margin">
                  <wp:posOffset>-301625</wp:posOffset>
                </wp:positionH>
                <wp:positionV relativeFrom="paragraph">
                  <wp:posOffset>-84151</wp:posOffset>
                </wp:positionV>
                <wp:extent cx="343535" cy="262890"/>
                <wp:effectExtent l="0" t="0" r="0" b="381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62890"/>
                        </a:xfrm>
                        <a:prstGeom prst="rect">
                          <a:avLst/>
                        </a:prstGeom>
                        <a:noFill/>
                        <a:ln w="9525">
                          <a:noFill/>
                          <a:miter lim="800000"/>
                          <a:headEnd/>
                          <a:tailEnd/>
                        </a:ln>
                      </wps:spPr>
                      <wps:txbx>
                        <w:txbxContent>
                          <w:p w14:paraId="10A0FFE7" w14:textId="77777777" w:rsidR="00F07AD6" w:rsidRDefault="00F07AD6" w:rsidP="00BB14F9">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29E2C" id="_x0000_s1033" type="#_x0000_t202" style="position:absolute;margin-left:-23.75pt;margin-top:-6.65pt;width:27.05pt;height:20.7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" filled="f" stroked="f">
                <v:textbox>
                  <w:txbxContent>
                    <w:p w14:paraId="10A0FFE7" w14:textId="77777777" w:rsidR="00F07AD6" w:rsidRDefault="00F07AD6" w:rsidP="00BB14F9">
                      <w:r>
                        <w:t>(a)</w:t>
                      </w:r>
                    </w:p>
                  </w:txbxContent>
                </v:textbox>
                <w10:wrap anchorx="margin"/>
              </v:shape>
            </w:pict>
          </mc:Fallback>
        </mc:AlternateContent>
      </w:r>
      <w:r w:rsidR="001E218E" w:rsidRPr="00BB14F9">
        <w:rPr>
          <w:noProof/>
          <w:lang w:val="nl-NL" w:eastAsia="zh-TW"/>
        </w:rPr>
        <mc:AlternateContent>
          <mc:Choice Requires="wps">
            <w:drawing>
              <wp:anchor distT="45720" distB="45720" distL="114300" distR="114300" simplePos="0" relativeHeight="251695104" behindDoc="0" locked="0" layoutInCell="1" allowOverlap="1" wp14:anchorId="5071834F" wp14:editId="142A1264">
                <wp:simplePos x="0" y="0"/>
                <wp:positionH relativeFrom="margin">
                  <wp:posOffset>-304800</wp:posOffset>
                </wp:positionH>
                <wp:positionV relativeFrom="paragraph">
                  <wp:posOffset>5236541</wp:posOffset>
                </wp:positionV>
                <wp:extent cx="343535" cy="262890"/>
                <wp:effectExtent l="0" t="0" r="0" b="381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62890"/>
                        </a:xfrm>
                        <a:prstGeom prst="rect">
                          <a:avLst/>
                        </a:prstGeom>
                        <a:noFill/>
                        <a:ln w="9525">
                          <a:noFill/>
                          <a:miter lim="800000"/>
                          <a:headEnd/>
                          <a:tailEnd/>
                        </a:ln>
                      </wps:spPr>
                      <wps:txbx>
                        <w:txbxContent>
                          <w:p w14:paraId="62C45A24" w14:textId="77777777" w:rsidR="00F07AD6" w:rsidRDefault="00F07AD6" w:rsidP="00BB14F9">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1834F" id="_x0000_s1034" type="#_x0000_t202" style="position:absolute;margin-left:-24pt;margin-top:412.35pt;width:27.05pt;height:20.7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" filled="f" stroked="f">
                <v:textbox>
                  <w:txbxContent>
                    <w:p w14:paraId="62C45A24" w14:textId="77777777" w:rsidR="00F07AD6" w:rsidRDefault="00F07AD6" w:rsidP="00BB14F9">
                      <w:r>
                        <w:t>(c)</w:t>
                      </w:r>
                    </w:p>
                  </w:txbxContent>
                </v:textbox>
                <w10:wrap anchorx="margin"/>
              </v:shape>
            </w:pict>
          </mc:Fallback>
        </mc:AlternateContent>
      </w:r>
      <w:r w:rsidR="001E218E" w:rsidRPr="00BB14F9">
        <w:rPr>
          <w:noProof/>
          <w:lang w:val="nl-NL" w:eastAsia="zh-TW"/>
        </w:rPr>
        <mc:AlternateContent>
          <mc:Choice Requires="wps">
            <w:drawing>
              <wp:anchor distT="45720" distB="45720" distL="114300" distR="114300" simplePos="0" relativeHeight="251694080" behindDoc="0" locked="0" layoutInCell="1" allowOverlap="1" wp14:anchorId="255C8D48" wp14:editId="2F698367">
                <wp:simplePos x="0" y="0"/>
                <wp:positionH relativeFrom="margin">
                  <wp:posOffset>-301625</wp:posOffset>
                </wp:positionH>
                <wp:positionV relativeFrom="paragraph">
                  <wp:posOffset>2646680</wp:posOffset>
                </wp:positionV>
                <wp:extent cx="394970" cy="262890"/>
                <wp:effectExtent l="0" t="0" r="0" b="381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970" cy="262890"/>
                        </a:xfrm>
                        <a:prstGeom prst="rect">
                          <a:avLst/>
                        </a:prstGeom>
                        <a:noFill/>
                        <a:ln w="9525">
                          <a:noFill/>
                          <a:miter lim="800000"/>
                          <a:headEnd/>
                          <a:tailEnd/>
                        </a:ln>
                      </wps:spPr>
                      <wps:txbx>
                        <w:txbxContent>
                          <w:p w14:paraId="2B400C69" w14:textId="77777777" w:rsidR="00F07AD6" w:rsidRDefault="00F07AD6" w:rsidP="00BB14F9">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C8D48" id="_x0000_s1035" type="#_x0000_t202" style="position:absolute;margin-left:-23.75pt;margin-top:208.4pt;width:31.1pt;height:20.7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" filled="f" stroked="f">
                <v:textbox>
                  <w:txbxContent>
                    <w:p w14:paraId="2B400C69" w14:textId="77777777" w:rsidR="00F07AD6" w:rsidRDefault="00F07AD6" w:rsidP="00BB14F9">
                      <w:r>
                        <w:t>(b)</w:t>
                      </w:r>
                    </w:p>
                  </w:txbxContent>
                </v:textbox>
                <w10:wrap anchorx="margin"/>
              </v:shape>
            </w:pict>
          </mc:Fallback>
        </mc:AlternateContent>
      </w:r>
      <w:r w:rsidR="00076793" w:rsidRPr="00076793">
        <w:rPr>
          <w:noProof/>
          <w:lang w:val="nl-NL" w:eastAsia="zh-TW"/>
        </w:rPr>
        <w:drawing>
          <wp:inline distT="0" distB="0" distL="0" distR="0" wp14:anchorId="79CA3BD2" wp14:editId="2693A2B4">
            <wp:extent cx="4485408" cy="620996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distributed_learning\dl_20k_combined\flowcharts\imputation function.png"/>
                    <pic:cNvPicPr>
                      <a:picLocks noChangeAspect="1" noChangeArrowheads="1"/>
                    </pic:cNvPicPr>
                  </pic:nvPicPr>
                  <pic:blipFill rotWithShape="1">
                    <a:blip r:embed="rId16" cstate="hqprint">
                      <a:extLst>
                        <a:ext uri="{28A0092B-C50C-407E-A947-70E740481C1C}">
                          <a14:useLocalDpi xmlns:a14="http://schemas.microsoft.com/office/drawing/2010/main"/>
                        </a:ext>
                      </a:extLst>
                    </a:blip>
                    <a:srcRect/>
                    <a:stretch/>
                  </pic:blipFill>
                  <pic:spPr bwMode="auto">
                    <a:xfrm>
                      <a:off x="0" y="0"/>
                      <a:ext cx="4501135" cy="6231743"/>
                    </a:xfrm>
                    <a:prstGeom prst="rect">
                      <a:avLst/>
                    </a:prstGeom>
                    <a:noFill/>
                    <a:ln>
                      <a:noFill/>
                    </a:ln>
                    <a:extLst>
                      <a:ext uri="{53640926-AAD7-44D8-BBD7-CCE9431645EC}">
                        <a14:shadowObscured xmlns:a14="http://schemas.microsoft.com/office/drawing/2010/main"/>
                      </a:ext>
                    </a:extLst>
                  </pic:spPr>
                </pic:pic>
              </a:graphicData>
            </a:graphic>
          </wp:inline>
        </w:drawing>
      </w:r>
    </w:p>
    <w:p w14:paraId="1AACCAD7" w14:textId="341F13D4" w:rsidR="00BE5468" w:rsidRDefault="00076793" w:rsidP="003658FC">
      <w:pPr>
        <w:pStyle w:val="Caption"/>
      </w:pPr>
      <w:bookmarkStart w:id="4" w:name="_Ref524625025"/>
      <w:r>
        <w:t>Figure S</w:t>
      </w:r>
      <w:r w:rsidR="001471FE">
        <w:rPr>
          <w:noProof/>
        </w:rPr>
        <w:fldChar w:fldCharType="begin"/>
      </w:r>
      <w:r w:rsidR="001471FE">
        <w:rPr>
          <w:noProof/>
        </w:rPr>
        <w:instrText xml:space="preserve"> SEQ Figure_S \* ARABIC </w:instrText>
      </w:r>
      <w:r w:rsidR="001471FE">
        <w:rPr>
          <w:noProof/>
        </w:rPr>
        <w:fldChar w:fldCharType="separate"/>
      </w:r>
      <w:r w:rsidR="00036586">
        <w:rPr>
          <w:noProof/>
        </w:rPr>
        <w:t>3</w:t>
      </w:r>
      <w:r w:rsidR="001471FE">
        <w:rPr>
          <w:noProof/>
        </w:rPr>
        <w:fldChar w:fldCharType="end"/>
      </w:r>
      <w:bookmarkEnd w:id="4"/>
      <w:r>
        <w:t>: Imputation process.</w:t>
      </w:r>
      <w:r w:rsidR="00256249">
        <w:t xml:space="preserve"> The TNM</w:t>
      </w:r>
      <w:r w:rsidR="005D3DF2">
        <w:t xml:space="preserve"> imputation wrapper function (a</w:t>
      </w:r>
      <w:r w:rsidR="00256249">
        <w:t xml:space="preserve">) is the outermost function which uses </w:t>
      </w:r>
      <w:r w:rsidR="005B7D2B">
        <w:t xml:space="preserve">the </w:t>
      </w:r>
      <w:r w:rsidR="00256249">
        <w:t>TNM im</w:t>
      </w:r>
      <w:r w:rsidR="005D3DF2">
        <w:t>putation function (b</w:t>
      </w:r>
      <w:r w:rsidR="00256249">
        <w:t xml:space="preserve">) and </w:t>
      </w:r>
      <w:r w:rsidR="005B7D2B">
        <w:t xml:space="preserve">the </w:t>
      </w:r>
      <w:r w:rsidR="00256249">
        <w:t>Filter cell by row function (</w:t>
      </w:r>
      <w:r w:rsidR="005D3DF2">
        <w:t>c</w:t>
      </w:r>
      <w:r w:rsidR="00256249">
        <w:t>) as subfunctions. The wrapper function has two input groups: data for the patients that are to be imputed and data for patients that act as the reference for probabilistic imputation. For both input groups, T, N, M, overall stage,</w:t>
      </w:r>
      <w:r w:rsidR="008F0518">
        <w:t xml:space="preserve"> and diagnosis year per patient are needed</w:t>
      </w:r>
      <w:r w:rsidR="00B80796">
        <w:t>.</w:t>
      </w:r>
      <w:r w:rsidR="00A36DBB">
        <w:t xml:space="preserve"> TNM: cancer staging system based on tumor size (T), lymph node involvement (N) and metastasis (M). TNM edition: one of eight released TNM cancer staging system editions effective since 1978 and in non-overlapping time periods. TNMS: combination of TNM and cancer stage (S) for a patient (can contain missing values) or in the TNMS library (complete cases). </w:t>
      </w:r>
      <w:r w:rsidR="001E218E">
        <w:t>Y</w:t>
      </w:r>
      <w:r w:rsidR="00A36DBB">
        <w:t xml:space="preserve">ears: year of diagnosis corresponding with time of TNM staging, and used to determine the currently effective TNM edition. TNMS ref: reference patient TNMS combinations to be used for logic probabilistic imputation. TNMS library: library of valid combinations of TNM and cancer stages according to a specific TNM edition. </w:t>
      </w:r>
      <w:r w:rsidR="001E218E">
        <w:t>L</w:t>
      </w:r>
      <w:r w:rsidR="00A36DBB">
        <w:t xml:space="preserve">ogic imputation: imputation of a missing TNMS value according to a single conclusive combination in the TNMS library. </w:t>
      </w:r>
      <w:r w:rsidR="001E218E">
        <w:t>L</w:t>
      </w:r>
      <w:r w:rsidR="00A36DBB">
        <w:t xml:space="preserve">ogic probabilistic imputation: imputation of a missing TNMS value according to multiple inconclusive combinations in the TNMS library and their respective probabilities of occurrence in the TNMS reference cell. </w:t>
      </w:r>
      <w:r w:rsidR="001E218E">
        <w:t>I</w:t>
      </w:r>
      <w:r w:rsidR="00A36DBB">
        <w:t>mputation code: patient specific codes to indicate if the TNMS entries follow the TNM edition logic and the type of imputation performed (if any).</w:t>
      </w:r>
    </w:p>
    <w:p w14:paraId="01B2279C" w14:textId="764F683F" w:rsidR="00BE5468" w:rsidRDefault="00BE5468" w:rsidP="00BE5468">
      <w:pPr>
        <w:rPr>
          <w:b/>
        </w:rPr>
      </w:pPr>
      <w:r>
        <w:rPr>
          <w:b/>
        </w:rPr>
        <w:lastRenderedPageBreak/>
        <w:t>References</w:t>
      </w:r>
    </w:p>
    <w:p w14:paraId="5C9F81F1" w14:textId="0832AA3B" w:rsidR="00BE5468" w:rsidRPr="005B1FD9" w:rsidRDefault="00BE5468" w:rsidP="00BE5468">
      <w:pPr>
        <w:pStyle w:val="Bibliography"/>
        <w:rPr>
          <w:rFonts w:ascii="Calibri" w:hAnsi="Calibri" w:cs="Calibri"/>
        </w:rPr>
      </w:pPr>
      <w:r>
        <w:rPr>
          <w:rFonts w:ascii="Calibri" w:hAnsi="Calibri" w:cs="Calibri"/>
          <w:lang w:val="nl-NL"/>
        </w:rPr>
        <w:t>[1</w:t>
      </w:r>
      <w:r w:rsidRPr="00BE5468">
        <w:rPr>
          <w:rFonts w:ascii="Calibri" w:hAnsi="Calibri" w:cs="Calibri"/>
          <w:lang w:val="nl-NL"/>
        </w:rPr>
        <w:t>]</w:t>
      </w:r>
      <w:r w:rsidRPr="00BE5468">
        <w:rPr>
          <w:rFonts w:ascii="Calibri" w:hAnsi="Calibri" w:cs="Calibri"/>
          <w:lang w:val="nl-NL"/>
        </w:rPr>
        <w:tab/>
        <w:t xml:space="preserve">Deist TM, Dankers FJWM, Ojha P, Scott Marshall M, Janssen T, Faivre-Finn C, et al. </w:t>
      </w:r>
      <w:r w:rsidRPr="005B1FD9">
        <w:rPr>
          <w:rFonts w:ascii="Calibri" w:hAnsi="Calibri" w:cs="Calibri"/>
        </w:rPr>
        <w:t>Code for: Distributed learning on 20 000+ lung cancer patients – The Personal Health Train. 2018. https://github.com/RadiationOncologyOntology/20kChallenge (accessed September 12, 2018).</w:t>
      </w:r>
    </w:p>
    <w:p w14:paraId="2209AA9F" w14:textId="5B789CAD" w:rsidR="00BE5468" w:rsidRPr="005B1FD9" w:rsidRDefault="00BE5468" w:rsidP="00BE5468">
      <w:pPr>
        <w:pStyle w:val="Bibliography"/>
        <w:rPr>
          <w:rFonts w:ascii="Calibri" w:hAnsi="Calibri" w:cs="Calibri"/>
        </w:rPr>
      </w:pPr>
      <w:r>
        <w:rPr>
          <w:rFonts w:ascii="Calibri" w:hAnsi="Calibri" w:cs="Calibri"/>
        </w:rPr>
        <w:t>[</w:t>
      </w:r>
      <w:r w:rsidR="00B51C98">
        <w:rPr>
          <w:rFonts w:ascii="Calibri" w:hAnsi="Calibri" w:cs="Calibri"/>
        </w:rPr>
        <w:t>2</w:t>
      </w:r>
      <w:r w:rsidRPr="005B1FD9">
        <w:rPr>
          <w:rFonts w:ascii="Calibri" w:hAnsi="Calibri" w:cs="Calibri"/>
        </w:rPr>
        <w:t>]</w:t>
      </w:r>
      <w:r w:rsidRPr="005B1FD9">
        <w:rPr>
          <w:rFonts w:ascii="Calibri" w:hAnsi="Calibri" w:cs="Calibri"/>
        </w:rPr>
        <w:tab/>
        <w:t>Editions of the AJCC Cancer Staging Manual n.d. http://cancerstaging.org/references-tools/deskreferences/Pages/default.aspx (accessed September 12, 2018).</w:t>
      </w:r>
    </w:p>
    <w:p w14:paraId="67E35526" w14:textId="46E4897D" w:rsidR="00BE5468" w:rsidRPr="005B1FD9" w:rsidRDefault="00BE5468" w:rsidP="00BE5468">
      <w:pPr>
        <w:pStyle w:val="Bibliography"/>
        <w:rPr>
          <w:rFonts w:ascii="Calibri" w:hAnsi="Calibri" w:cs="Calibri"/>
          <w:lang w:val="nl-NL"/>
        </w:rPr>
      </w:pPr>
      <w:r>
        <w:rPr>
          <w:rFonts w:ascii="Calibri" w:hAnsi="Calibri" w:cs="Calibri"/>
          <w:lang w:val="nl-NL"/>
        </w:rPr>
        <w:t>[</w:t>
      </w:r>
      <w:r w:rsidR="00B51C98">
        <w:rPr>
          <w:rFonts w:ascii="Calibri" w:hAnsi="Calibri" w:cs="Calibri"/>
          <w:lang w:val="nl-NL"/>
        </w:rPr>
        <w:t>3</w:t>
      </w:r>
      <w:r>
        <w:rPr>
          <w:rFonts w:ascii="Calibri" w:hAnsi="Calibri" w:cs="Calibri"/>
          <w:lang w:val="nl-NL"/>
        </w:rPr>
        <w:t>]</w:t>
      </w:r>
      <w:r w:rsidRPr="005B1FD9">
        <w:rPr>
          <w:rFonts w:ascii="Calibri" w:hAnsi="Calibri" w:cs="Calibri"/>
          <w:lang w:val="nl-NL"/>
        </w:rPr>
        <w:tab/>
        <w:t xml:space="preserve">Jayasurya K, Fung G, Yu S, Dehing-Oberije C, De Ruysscher D, Hope A, et al. </w:t>
      </w:r>
      <w:r w:rsidRPr="005B1FD9">
        <w:rPr>
          <w:rFonts w:ascii="Calibri" w:hAnsi="Calibri" w:cs="Calibri"/>
        </w:rPr>
        <w:t xml:space="preserve">Comparison of Bayesian network and support vector machine models for two-year survival prediction in lung cancer patients treated with radiotherapy. </w:t>
      </w:r>
      <w:r w:rsidRPr="005B1FD9">
        <w:rPr>
          <w:rFonts w:ascii="Calibri" w:hAnsi="Calibri" w:cs="Calibri"/>
          <w:lang w:val="nl-NL"/>
        </w:rPr>
        <w:t>Med Phys 2010;37:1401–7. doi:10.1118/1.3352709.</w:t>
      </w:r>
    </w:p>
    <w:p w14:paraId="17468646" w14:textId="3FCC14B7" w:rsidR="00BE5468" w:rsidRPr="005B1FD9" w:rsidRDefault="00BE5468" w:rsidP="00BE5468">
      <w:pPr>
        <w:pStyle w:val="Bibliography"/>
        <w:rPr>
          <w:rFonts w:ascii="Calibri" w:hAnsi="Calibri" w:cs="Calibri"/>
        </w:rPr>
      </w:pPr>
      <w:r>
        <w:rPr>
          <w:rFonts w:ascii="Calibri" w:hAnsi="Calibri" w:cs="Calibri"/>
          <w:lang w:val="nl-NL"/>
        </w:rPr>
        <w:t>[</w:t>
      </w:r>
      <w:r w:rsidR="00B51C98">
        <w:rPr>
          <w:rFonts w:ascii="Calibri" w:hAnsi="Calibri" w:cs="Calibri"/>
          <w:lang w:val="nl-NL"/>
        </w:rPr>
        <w:t>4</w:t>
      </w:r>
      <w:r w:rsidRPr="005B1FD9">
        <w:rPr>
          <w:rFonts w:ascii="Calibri" w:hAnsi="Calibri" w:cs="Calibri"/>
          <w:lang w:val="nl-NL"/>
        </w:rPr>
        <w:t>]</w:t>
      </w:r>
      <w:r w:rsidRPr="005B1FD9">
        <w:rPr>
          <w:rFonts w:ascii="Calibri" w:hAnsi="Calibri" w:cs="Calibri"/>
          <w:lang w:val="nl-NL"/>
        </w:rPr>
        <w:tab/>
        <w:t xml:space="preserve">Dehing-Oberije C, Yu S, De Ruysscher D, Meersschout S, Van Beek K, Lievens Y, et al. </w:t>
      </w:r>
      <w:r w:rsidRPr="005B1FD9">
        <w:rPr>
          <w:rFonts w:ascii="Calibri" w:hAnsi="Calibri" w:cs="Calibri"/>
        </w:rPr>
        <w:t>Development and external validation of prognostic model for 2-year survival of non-small-cell lung cancer patients treated with chemoradiotherapy. Int J Radiat Oncol Biol Phys 2009;74:355–62. doi:10.1016/j.ijrobp.2008.08.052.</w:t>
      </w:r>
    </w:p>
    <w:p w14:paraId="0799DB63" w14:textId="20270896" w:rsidR="00BE5468" w:rsidRPr="005B1FD9" w:rsidRDefault="00BE5468" w:rsidP="00BE5468">
      <w:pPr>
        <w:pStyle w:val="Bibliography"/>
        <w:rPr>
          <w:rFonts w:ascii="Calibri" w:hAnsi="Calibri" w:cs="Calibri"/>
        </w:rPr>
      </w:pPr>
      <w:r w:rsidRPr="005B1FD9">
        <w:rPr>
          <w:rFonts w:ascii="Calibri" w:hAnsi="Calibri" w:cs="Calibri"/>
        </w:rPr>
        <w:t>[</w:t>
      </w:r>
      <w:r w:rsidR="00B51C98">
        <w:rPr>
          <w:rFonts w:ascii="Calibri" w:hAnsi="Calibri" w:cs="Calibri"/>
        </w:rPr>
        <w:t>5</w:t>
      </w:r>
      <w:r w:rsidRPr="005B1FD9">
        <w:rPr>
          <w:rFonts w:ascii="Calibri" w:hAnsi="Calibri" w:cs="Calibri"/>
        </w:rPr>
        <w:t>]</w:t>
      </w:r>
      <w:r w:rsidRPr="005B1FD9">
        <w:rPr>
          <w:rFonts w:ascii="Calibri" w:hAnsi="Calibri" w:cs="Calibri"/>
        </w:rPr>
        <w:tab/>
        <w:t>Mao Q, Xia W, Dong G, Chen S, Wang A, Jin G, et al. A nomogram to predict the survival of stage IIIA-N2 non-small cell lung cancer after surgery. J Thorac Cardiovasc Surg 2018;155:1784-1792.e3. doi:10.1016/j.jtcvs.2017.11.098.</w:t>
      </w:r>
    </w:p>
    <w:p w14:paraId="34822208" w14:textId="38820DC4" w:rsidR="00BE5468" w:rsidRPr="00A02FCF" w:rsidRDefault="00BE5468" w:rsidP="00BE5468">
      <w:pPr>
        <w:pStyle w:val="Bibliography"/>
        <w:rPr>
          <w:rFonts w:ascii="Calibri" w:hAnsi="Calibri" w:cs="Calibri"/>
          <w:lang w:val="nl-NL"/>
        </w:rPr>
      </w:pPr>
      <w:r w:rsidRPr="005B1FD9">
        <w:rPr>
          <w:rFonts w:ascii="Calibri" w:hAnsi="Calibri" w:cs="Calibri"/>
        </w:rPr>
        <w:t>[</w:t>
      </w:r>
      <w:r w:rsidR="00B51C98">
        <w:rPr>
          <w:rFonts w:ascii="Calibri" w:hAnsi="Calibri" w:cs="Calibri"/>
        </w:rPr>
        <w:t>6</w:t>
      </w:r>
      <w:r w:rsidRPr="005B1FD9">
        <w:rPr>
          <w:rFonts w:ascii="Calibri" w:hAnsi="Calibri" w:cs="Calibri"/>
        </w:rPr>
        <w:t>]</w:t>
      </w:r>
      <w:r w:rsidRPr="005B1FD9">
        <w:rPr>
          <w:rFonts w:ascii="Calibri" w:hAnsi="Calibri" w:cs="Calibri"/>
        </w:rPr>
        <w:tab/>
        <w:t xml:space="preserve">Carvalho S, Troost EGC, Bons J, Menheere P, Lambin P, Oberije C. Prognostic value of blood-biomarkers related to hypoxia, inflammation, immune response and tumour load in non-small cell lung cancer – A survival model with external validation. </w:t>
      </w:r>
      <w:r w:rsidRPr="00A02FCF">
        <w:rPr>
          <w:rFonts w:ascii="Calibri" w:hAnsi="Calibri" w:cs="Calibri"/>
          <w:lang w:val="nl-NL"/>
        </w:rPr>
        <w:t>Radiotherapy and Oncology 2016;119:487–94. doi:10.1016/j.radonc.2016.04.024.</w:t>
      </w:r>
    </w:p>
    <w:p w14:paraId="7F60682A" w14:textId="4FD8C0F7" w:rsidR="00BE5468" w:rsidRPr="005B1FD9" w:rsidRDefault="00BE5468" w:rsidP="00BE5468">
      <w:pPr>
        <w:pStyle w:val="Bibliography"/>
        <w:rPr>
          <w:rFonts w:ascii="Calibri" w:hAnsi="Calibri" w:cs="Calibri"/>
        </w:rPr>
      </w:pPr>
      <w:r w:rsidRPr="00A02FCF">
        <w:rPr>
          <w:rFonts w:ascii="Calibri" w:hAnsi="Calibri" w:cs="Calibri"/>
          <w:lang w:val="nl-NL"/>
        </w:rPr>
        <w:t>[</w:t>
      </w:r>
      <w:r w:rsidR="00B51C98">
        <w:rPr>
          <w:rFonts w:ascii="Calibri" w:hAnsi="Calibri" w:cs="Calibri"/>
          <w:lang w:val="nl-NL"/>
        </w:rPr>
        <w:t>7</w:t>
      </w:r>
      <w:r w:rsidRPr="00A02FCF">
        <w:rPr>
          <w:rFonts w:ascii="Calibri" w:hAnsi="Calibri" w:cs="Calibri"/>
          <w:lang w:val="nl-NL"/>
        </w:rPr>
        <w:t>]</w:t>
      </w:r>
      <w:r w:rsidRPr="00A02FCF">
        <w:rPr>
          <w:rFonts w:ascii="Calibri" w:hAnsi="Calibri" w:cs="Calibri"/>
          <w:lang w:val="nl-NL"/>
        </w:rPr>
        <w:tab/>
        <w:t xml:space="preserve">Oberije C, De Ruysscher D, Houben R, van de Heuvel M, Uyterlinde W, Deasy JO, et al. </w:t>
      </w:r>
      <w:r w:rsidRPr="005B1FD9">
        <w:rPr>
          <w:rFonts w:ascii="Calibri" w:hAnsi="Calibri" w:cs="Calibri"/>
        </w:rPr>
        <w:t>A Validated Prediction Model for Overall Survival From Stage III Non-Small Cell Lung Cancer: Toward Survival Prediction for Individual Patients. Int J Radiat Oncol Biol Phys 2015;92:935–44. doi:10.1016/j.ijrobp.2015.02.048.</w:t>
      </w:r>
    </w:p>
    <w:p w14:paraId="30891C9A" w14:textId="59E5BCBF" w:rsidR="00BE5468" w:rsidRPr="005B1FD9" w:rsidRDefault="00BE5468" w:rsidP="00BE5468">
      <w:pPr>
        <w:pStyle w:val="Bibliography"/>
        <w:rPr>
          <w:rFonts w:ascii="Calibri" w:hAnsi="Calibri" w:cs="Calibri"/>
        </w:rPr>
      </w:pPr>
      <w:r w:rsidRPr="005B1FD9">
        <w:rPr>
          <w:rFonts w:ascii="Calibri" w:hAnsi="Calibri" w:cs="Calibri"/>
        </w:rPr>
        <w:t>[</w:t>
      </w:r>
      <w:r w:rsidR="00B51C98">
        <w:rPr>
          <w:rFonts w:ascii="Calibri" w:hAnsi="Calibri" w:cs="Calibri"/>
        </w:rPr>
        <w:t>8</w:t>
      </w:r>
      <w:r w:rsidRPr="005B1FD9">
        <w:rPr>
          <w:rFonts w:ascii="Calibri" w:hAnsi="Calibri" w:cs="Calibri"/>
        </w:rPr>
        <w:t>]</w:t>
      </w:r>
      <w:r w:rsidRPr="005B1FD9">
        <w:rPr>
          <w:rFonts w:ascii="Calibri" w:hAnsi="Calibri" w:cs="Calibri"/>
        </w:rPr>
        <w:tab/>
        <w:t>Chaddad A, Desrosiers C, Toews M, Abdulkarim B. Predicting survival time of lung cancer patients using radiomic analysis. Oncotarget 2017;8:104393–407. doi:10.18632/oncotarget.22251.</w:t>
      </w:r>
    </w:p>
    <w:p w14:paraId="171B17D7" w14:textId="3971F5EB" w:rsidR="00BE5468" w:rsidRDefault="00BE5468" w:rsidP="00BE5468">
      <w:pPr>
        <w:pStyle w:val="Bibliography"/>
        <w:rPr>
          <w:rFonts w:ascii="Calibri" w:hAnsi="Calibri" w:cs="Calibri"/>
        </w:rPr>
      </w:pPr>
      <w:r w:rsidRPr="005B1FD9">
        <w:rPr>
          <w:rFonts w:ascii="Calibri" w:hAnsi="Calibri" w:cs="Calibri"/>
        </w:rPr>
        <w:t>[</w:t>
      </w:r>
      <w:r w:rsidR="00B51C98">
        <w:rPr>
          <w:rFonts w:ascii="Calibri" w:hAnsi="Calibri" w:cs="Calibri"/>
        </w:rPr>
        <w:t>9</w:t>
      </w:r>
      <w:r w:rsidRPr="005B1FD9">
        <w:rPr>
          <w:rFonts w:ascii="Calibri" w:hAnsi="Calibri" w:cs="Calibri"/>
        </w:rPr>
        <w:t>]</w:t>
      </w:r>
      <w:r w:rsidRPr="005B1FD9">
        <w:rPr>
          <w:rFonts w:ascii="Calibri" w:hAnsi="Calibri" w:cs="Calibri"/>
        </w:rPr>
        <w:tab/>
        <w:t>Jochems A, El-Naqa I, Kessler M, Mayo CS, Jolly S, Matuszak M, et al. A prediction model for early death in non-small cell lung cancer patients following curative-intent chemoradiotherapy. Acta Oncol 2018;57:226–30. doi:10.1080/0284186X.2017.1385842.</w:t>
      </w:r>
    </w:p>
    <w:p w14:paraId="37524EF7" w14:textId="77777777" w:rsidR="00B51C98" w:rsidRDefault="00B51C98" w:rsidP="00B51C98">
      <w:pPr>
        <w:pStyle w:val="Bibliography"/>
        <w:rPr>
          <w:rFonts w:ascii="Calibri" w:hAnsi="Calibri" w:cs="Calibri"/>
        </w:rPr>
      </w:pPr>
      <w:r>
        <w:rPr>
          <w:rFonts w:ascii="Calibri" w:hAnsi="Calibri" w:cs="Calibri"/>
        </w:rPr>
        <w:t>[10]</w:t>
      </w:r>
      <w:r w:rsidRPr="005B1FD9">
        <w:rPr>
          <w:rFonts w:ascii="Calibri" w:hAnsi="Calibri" w:cs="Calibri"/>
        </w:rPr>
        <w:tab/>
        <w:t>Edge SB, American Joint Committee on Cancer, editors. AJCC cancer staging manual. 7th ed. New York: Springer; 2010.</w:t>
      </w:r>
    </w:p>
    <w:p w14:paraId="0C947B7E" w14:textId="77777777" w:rsidR="00B51C98" w:rsidRPr="00B51C98" w:rsidRDefault="00B51C98" w:rsidP="00B51C98"/>
    <w:p w14:paraId="35FFFE13" w14:textId="77777777" w:rsidR="00BE5468" w:rsidRPr="00BE5468" w:rsidRDefault="00BE5468" w:rsidP="00BE5468"/>
    <w:p w14:paraId="5F5F236F" w14:textId="62263117" w:rsidR="00BE5468" w:rsidRDefault="00BE5468" w:rsidP="00BE5468"/>
    <w:p w14:paraId="08DD7D5D" w14:textId="77777777" w:rsidR="003658FC" w:rsidRPr="003658FC" w:rsidRDefault="003658FC" w:rsidP="003658FC">
      <w:pPr>
        <w:pStyle w:val="Caption"/>
      </w:pPr>
    </w:p>
    <w:sectPr w:rsidR="003658FC" w:rsidRPr="003658FC" w:rsidSect="00BE546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14B09D" w14:textId="77777777" w:rsidR="00A1063B" w:rsidRDefault="00A1063B" w:rsidP="00DC0C78">
      <w:pPr>
        <w:spacing w:after="0" w:line="240" w:lineRule="auto"/>
      </w:pPr>
      <w:r>
        <w:separator/>
      </w:r>
    </w:p>
  </w:endnote>
  <w:endnote w:type="continuationSeparator" w:id="0">
    <w:p w14:paraId="43062BBC" w14:textId="77777777" w:rsidR="00A1063B" w:rsidRDefault="00A1063B" w:rsidP="00DC0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dvTT54ecfa19">
    <w:panose1 w:val="00000000000000000000"/>
    <w:charset w:val="00"/>
    <w:family w:val="swiss"/>
    <w:notTrueType/>
    <w:pitch w:val="default"/>
    <w:sig w:usb0="00000003" w:usb1="00000000" w:usb2="00000000" w:usb3="00000000" w:csb0="00000001" w:csb1="00000000"/>
  </w:font>
  <w:font w:name="AdvTT54ecfa19+fb">
    <w:panose1 w:val="00000000000000000000"/>
    <w:charset w:val="00"/>
    <w:family w:val="auto"/>
    <w:notTrueType/>
    <w:pitch w:val="default"/>
    <w:sig w:usb0="00000003" w:usb1="00000000" w:usb2="00000000" w:usb3="00000000" w:csb0="00000001" w:csb1="00000000"/>
  </w:font>
  <w:font w:name="AdvTT2d6ef144">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810E29" w14:textId="77777777" w:rsidR="00A1063B" w:rsidRDefault="00A1063B" w:rsidP="00DC0C78">
      <w:pPr>
        <w:spacing w:after="0" w:line="240" w:lineRule="auto"/>
      </w:pPr>
      <w:r>
        <w:separator/>
      </w:r>
    </w:p>
  </w:footnote>
  <w:footnote w:type="continuationSeparator" w:id="0">
    <w:p w14:paraId="6964CDDD" w14:textId="77777777" w:rsidR="00A1063B" w:rsidRDefault="00A1063B" w:rsidP="00DC0C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C56E8"/>
    <w:multiLevelType w:val="hybridMultilevel"/>
    <w:tmpl w:val="6CAC933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6047455"/>
    <w:multiLevelType w:val="hybridMultilevel"/>
    <w:tmpl w:val="881C0DAA"/>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1E06B46"/>
    <w:multiLevelType w:val="hybridMultilevel"/>
    <w:tmpl w:val="464E9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6A4E8E"/>
    <w:multiLevelType w:val="hybridMultilevel"/>
    <w:tmpl w:val="9D18380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7B719B"/>
    <w:multiLevelType w:val="hybridMultilevel"/>
    <w:tmpl w:val="E9A4C1A4"/>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1C005392"/>
    <w:multiLevelType w:val="hybridMultilevel"/>
    <w:tmpl w:val="68FE635E"/>
    <w:lvl w:ilvl="0" w:tplc="48C2A3CC">
      <w:start w:val="2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EEA2A5F"/>
    <w:multiLevelType w:val="hybridMultilevel"/>
    <w:tmpl w:val="8BEA14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3276A4"/>
    <w:multiLevelType w:val="hybridMultilevel"/>
    <w:tmpl w:val="272E661A"/>
    <w:lvl w:ilvl="0" w:tplc="E2BA7DB0">
      <w:start w:val="1"/>
      <w:numFmt w:val="bullet"/>
      <w:lvlText w:val="-"/>
      <w:lvlJc w:val="left"/>
      <w:pPr>
        <w:ind w:left="1080" w:hanging="360"/>
      </w:pPr>
      <w:rPr>
        <w:rFonts w:ascii="Calibri" w:eastAsiaTheme="minorHAnsi" w:hAnsi="Calibri" w:cs="Calibr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8" w15:restartNumberingAfterBreak="0">
    <w:nsid w:val="2E48436E"/>
    <w:multiLevelType w:val="hybridMultilevel"/>
    <w:tmpl w:val="13C61122"/>
    <w:lvl w:ilvl="0" w:tplc="C06C65B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0BE310E"/>
    <w:multiLevelType w:val="hybridMultilevel"/>
    <w:tmpl w:val="714AA394"/>
    <w:lvl w:ilvl="0" w:tplc="828CB864">
      <w:start w:val="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12058FA"/>
    <w:multiLevelType w:val="hybridMultilevel"/>
    <w:tmpl w:val="C5CE2C18"/>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3B5036D0"/>
    <w:multiLevelType w:val="hybridMultilevel"/>
    <w:tmpl w:val="311450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0F82260"/>
    <w:multiLevelType w:val="hybridMultilevel"/>
    <w:tmpl w:val="DF02E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B27C35"/>
    <w:multiLevelType w:val="hybridMultilevel"/>
    <w:tmpl w:val="A4EA45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EB9553D"/>
    <w:multiLevelType w:val="hybridMultilevel"/>
    <w:tmpl w:val="85B85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20A04E4"/>
    <w:multiLevelType w:val="hybridMultilevel"/>
    <w:tmpl w:val="A2C4E9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2FF4B87"/>
    <w:multiLevelType w:val="hybridMultilevel"/>
    <w:tmpl w:val="B9707790"/>
    <w:lvl w:ilvl="0" w:tplc="2158709E">
      <w:start w:val="18"/>
      <w:numFmt w:val="bullet"/>
      <w:lvlText w:val="-"/>
      <w:lvlJc w:val="left"/>
      <w:pPr>
        <w:ind w:left="720" w:hanging="360"/>
      </w:pPr>
      <w:rPr>
        <w:rFonts w:ascii="Verdana" w:eastAsiaTheme="minorHAnsi" w:hAnsi="Verdan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7D933287"/>
    <w:multiLevelType w:val="hybridMultilevel"/>
    <w:tmpl w:val="5A7EEC6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8" w15:restartNumberingAfterBreak="0">
    <w:nsid w:val="7FD1424D"/>
    <w:multiLevelType w:val="hybridMultilevel"/>
    <w:tmpl w:val="92C28908"/>
    <w:lvl w:ilvl="0" w:tplc="48C2A3CC">
      <w:start w:val="20"/>
      <w:numFmt w:val="bullet"/>
      <w:lvlText w:val="-"/>
      <w:lvlJc w:val="left"/>
      <w:pPr>
        <w:ind w:left="360" w:hanging="360"/>
      </w:pPr>
      <w:rPr>
        <w:rFonts w:ascii="Calibri" w:eastAsiaTheme="minorHAnsi" w:hAnsi="Calibri" w:cs="Calibri"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6"/>
  </w:num>
  <w:num w:numId="2">
    <w:abstractNumId w:val="3"/>
  </w:num>
  <w:num w:numId="3">
    <w:abstractNumId w:val="12"/>
  </w:num>
  <w:num w:numId="4">
    <w:abstractNumId w:val="2"/>
  </w:num>
  <w:num w:numId="5">
    <w:abstractNumId w:val="14"/>
  </w:num>
  <w:num w:numId="6">
    <w:abstractNumId w:val="11"/>
  </w:num>
  <w:num w:numId="7">
    <w:abstractNumId w:val="5"/>
  </w:num>
  <w:num w:numId="8">
    <w:abstractNumId w:val="18"/>
  </w:num>
  <w:num w:numId="9">
    <w:abstractNumId w:val="17"/>
  </w:num>
  <w:num w:numId="10">
    <w:abstractNumId w:val="13"/>
  </w:num>
  <w:num w:numId="11">
    <w:abstractNumId w:val="15"/>
  </w:num>
  <w:num w:numId="12">
    <w:abstractNumId w:val="9"/>
  </w:num>
  <w:num w:numId="13">
    <w:abstractNumId w:val="8"/>
  </w:num>
  <w:num w:numId="14">
    <w:abstractNumId w:val="16"/>
  </w:num>
  <w:num w:numId="15">
    <w:abstractNumId w:val="1"/>
  </w:num>
  <w:num w:numId="16">
    <w:abstractNumId w:val="0"/>
  </w:num>
  <w:num w:numId="17">
    <w:abstractNumId w:val="4"/>
  </w:num>
  <w:num w:numId="18">
    <w:abstractNumId w:val="7"/>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FD8"/>
    <w:rsid w:val="0000158C"/>
    <w:rsid w:val="0000177B"/>
    <w:rsid w:val="00001E0A"/>
    <w:rsid w:val="00002B76"/>
    <w:rsid w:val="000036E7"/>
    <w:rsid w:val="000039E4"/>
    <w:rsid w:val="00003D62"/>
    <w:rsid w:val="00004BF3"/>
    <w:rsid w:val="00004FC1"/>
    <w:rsid w:val="0000508E"/>
    <w:rsid w:val="00006345"/>
    <w:rsid w:val="000063B3"/>
    <w:rsid w:val="000067D0"/>
    <w:rsid w:val="00007963"/>
    <w:rsid w:val="00007C3B"/>
    <w:rsid w:val="00007FA2"/>
    <w:rsid w:val="00010144"/>
    <w:rsid w:val="00010679"/>
    <w:rsid w:val="000108F5"/>
    <w:rsid w:val="00012786"/>
    <w:rsid w:val="0001321A"/>
    <w:rsid w:val="00013558"/>
    <w:rsid w:val="00013B47"/>
    <w:rsid w:val="00014955"/>
    <w:rsid w:val="0001499B"/>
    <w:rsid w:val="000157A3"/>
    <w:rsid w:val="000162EB"/>
    <w:rsid w:val="00016C28"/>
    <w:rsid w:val="000176C2"/>
    <w:rsid w:val="000200A8"/>
    <w:rsid w:val="000207AB"/>
    <w:rsid w:val="00020919"/>
    <w:rsid w:val="000230C3"/>
    <w:rsid w:val="000232E4"/>
    <w:rsid w:val="00023B8E"/>
    <w:rsid w:val="00024FED"/>
    <w:rsid w:val="0002541D"/>
    <w:rsid w:val="000259CF"/>
    <w:rsid w:val="0002602D"/>
    <w:rsid w:val="00026066"/>
    <w:rsid w:val="0002607D"/>
    <w:rsid w:val="00026164"/>
    <w:rsid w:val="00027C6A"/>
    <w:rsid w:val="000312BC"/>
    <w:rsid w:val="00033758"/>
    <w:rsid w:val="0003387B"/>
    <w:rsid w:val="000339BE"/>
    <w:rsid w:val="000343F5"/>
    <w:rsid w:val="00035217"/>
    <w:rsid w:val="000358F1"/>
    <w:rsid w:val="00036586"/>
    <w:rsid w:val="00037820"/>
    <w:rsid w:val="00037CF1"/>
    <w:rsid w:val="000400CB"/>
    <w:rsid w:val="000405AA"/>
    <w:rsid w:val="00041983"/>
    <w:rsid w:val="00041E81"/>
    <w:rsid w:val="00043DE4"/>
    <w:rsid w:val="00043FF5"/>
    <w:rsid w:val="0004477D"/>
    <w:rsid w:val="00045466"/>
    <w:rsid w:val="00045B1A"/>
    <w:rsid w:val="0004729B"/>
    <w:rsid w:val="000503DD"/>
    <w:rsid w:val="00052FBE"/>
    <w:rsid w:val="00054573"/>
    <w:rsid w:val="00054AA5"/>
    <w:rsid w:val="000559AE"/>
    <w:rsid w:val="00056613"/>
    <w:rsid w:val="00056EF0"/>
    <w:rsid w:val="0005713E"/>
    <w:rsid w:val="00057781"/>
    <w:rsid w:val="00060A92"/>
    <w:rsid w:val="00062039"/>
    <w:rsid w:val="00062AA1"/>
    <w:rsid w:val="000636D5"/>
    <w:rsid w:val="00063C70"/>
    <w:rsid w:val="00064310"/>
    <w:rsid w:val="000643AF"/>
    <w:rsid w:val="00064677"/>
    <w:rsid w:val="00064AD8"/>
    <w:rsid w:val="00065FF2"/>
    <w:rsid w:val="0006654C"/>
    <w:rsid w:val="00066BFE"/>
    <w:rsid w:val="00066F78"/>
    <w:rsid w:val="000700D1"/>
    <w:rsid w:val="00071BD5"/>
    <w:rsid w:val="00073FAB"/>
    <w:rsid w:val="000740FC"/>
    <w:rsid w:val="00075262"/>
    <w:rsid w:val="00075BD0"/>
    <w:rsid w:val="00076793"/>
    <w:rsid w:val="00076F32"/>
    <w:rsid w:val="00081D6E"/>
    <w:rsid w:val="00082629"/>
    <w:rsid w:val="0008285A"/>
    <w:rsid w:val="000829A2"/>
    <w:rsid w:val="00082E86"/>
    <w:rsid w:val="0008444C"/>
    <w:rsid w:val="000846BE"/>
    <w:rsid w:val="00085869"/>
    <w:rsid w:val="000865EF"/>
    <w:rsid w:val="0008679F"/>
    <w:rsid w:val="0008759B"/>
    <w:rsid w:val="000879E3"/>
    <w:rsid w:val="000903F2"/>
    <w:rsid w:val="000915F8"/>
    <w:rsid w:val="0009229B"/>
    <w:rsid w:val="00095425"/>
    <w:rsid w:val="0009583E"/>
    <w:rsid w:val="000A1284"/>
    <w:rsid w:val="000A1893"/>
    <w:rsid w:val="000A1AC7"/>
    <w:rsid w:val="000A2131"/>
    <w:rsid w:val="000A2CCE"/>
    <w:rsid w:val="000A45C4"/>
    <w:rsid w:val="000A4724"/>
    <w:rsid w:val="000A475C"/>
    <w:rsid w:val="000A5F05"/>
    <w:rsid w:val="000A6A14"/>
    <w:rsid w:val="000A7244"/>
    <w:rsid w:val="000B0702"/>
    <w:rsid w:val="000B0DE3"/>
    <w:rsid w:val="000B16D6"/>
    <w:rsid w:val="000B49A7"/>
    <w:rsid w:val="000B4E40"/>
    <w:rsid w:val="000B5382"/>
    <w:rsid w:val="000B5836"/>
    <w:rsid w:val="000B5A47"/>
    <w:rsid w:val="000B5EDB"/>
    <w:rsid w:val="000B6A0A"/>
    <w:rsid w:val="000B7E3B"/>
    <w:rsid w:val="000C0A27"/>
    <w:rsid w:val="000C0AB8"/>
    <w:rsid w:val="000C0D59"/>
    <w:rsid w:val="000C17E6"/>
    <w:rsid w:val="000C1AA1"/>
    <w:rsid w:val="000C1E02"/>
    <w:rsid w:val="000C2EAA"/>
    <w:rsid w:val="000C3619"/>
    <w:rsid w:val="000C49F7"/>
    <w:rsid w:val="000C5167"/>
    <w:rsid w:val="000C5241"/>
    <w:rsid w:val="000C5F68"/>
    <w:rsid w:val="000C6BB4"/>
    <w:rsid w:val="000C784A"/>
    <w:rsid w:val="000D3054"/>
    <w:rsid w:val="000D338C"/>
    <w:rsid w:val="000D48BA"/>
    <w:rsid w:val="000D5DB2"/>
    <w:rsid w:val="000E0E8D"/>
    <w:rsid w:val="000E56B6"/>
    <w:rsid w:val="000E57A8"/>
    <w:rsid w:val="000E5D1C"/>
    <w:rsid w:val="000E6169"/>
    <w:rsid w:val="000E67D7"/>
    <w:rsid w:val="000F02D3"/>
    <w:rsid w:val="000F3DED"/>
    <w:rsid w:val="000F406E"/>
    <w:rsid w:val="000F42BB"/>
    <w:rsid w:val="000F5060"/>
    <w:rsid w:val="000F583F"/>
    <w:rsid w:val="000F58DA"/>
    <w:rsid w:val="000F7757"/>
    <w:rsid w:val="000F7BF8"/>
    <w:rsid w:val="000F7E0A"/>
    <w:rsid w:val="0010053B"/>
    <w:rsid w:val="00101CEE"/>
    <w:rsid w:val="00102E7F"/>
    <w:rsid w:val="0010346F"/>
    <w:rsid w:val="0010404B"/>
    <w:rsid w:val="001046F0"/>
    <w:rsid w:val="001059C7"/>
    <w:rsid w:val="00105AD8"/>
    <w:rsid w:val="00105C99"/>
    <w:rsid w:val="0010698A"/>
    <w:rsid w:val="00110231"/>
    <w:rsid w:val="00112E6F"/>
    <w:rsid w:val="0011356F"/>
    <w:rsid w:val="00113770"/>
    <w:rsid w:val="001146DD"/>
    <w:rsid w:val="0011481C"/>
    <w:rsid w:val="00114B24"/>
    <w:rsid w:val="00115AB3"/>
    <w:rsid w:val="001166C5"/>
    <w:rsid w:val="00116729"/>
    <w:rsid w:val="0011691D"/>
    <w:rsid w:val="00117664"/>
    <w:rsid w:val="001179C5"/>
    <w:rsid w:val="0012031A"/>
    <w:rsid w:val="0012102F"/>
    <w:rsid w:val="0012195F"/>
    <w:rsid w:val="00121FBE"/>
    <w:rsid w:val="001223BC"/>
    <w:rsid w:val="001226ED"/>
    <w:rsid w:val="001230D2"/>
    <w:rsid w:val="00123CA0"/>
    <w:rsid w:val="0012445F"/>
    <w:rsid w:val="00125F82"/>
    <w:rsid w:val="00130644"/>
    <w:rsid w:val="001354F3"/>
    <w:rsid w:val="00136995"/>
    <w:rsid w:val="00136C23"/>
    <w:rsid w:val="001405BE"/>
    <w:rsid w:val="0014140A"/>
    <w:rsid w:val="00141505"/>
    <w:rsid w:val="00141537"/>
    <w:rsid w:val="00142BF0"/>
    <w:rsid w:val="001437EF"/>
    <w:rsid w:val="00145024"/>
    <w:rsid w:val="00145344"/>
    <w:rsid w:val="001471FE"/>
    <w:rsid w:val="00150183"/>
    <w:rsid w:val="00151373"/>
    <w:rsid w:val="0015388D"/>
    <w:rsid w:val="00154D33"/>
    <w:rsid w:val="00155216"/>
    <w:rsid w:val="00155B32"/>
    <w:rsid w:val="0016125D"/>
    <w:rsid w:val="00162396"/>
    <w:rsid w:val="00163475"/>
    <w:rsid w:val="00163EE6"/>
    <w:rsid w:val="00164820"/>
    <w:rsid w:val="001648F4"/>
    <w:rsid w:val="00166DB4"/>
    <w:rsid w:val="00167B14"/>
    <w:rsid w:val="00170909"/>
    <w:rsid w:val="0017131B"/>
    <w:rsid w:val="00172244"/>
    <w:rsid w:val="0017309B"/>
    <w:rsid w:val="00174F82"/>
    <w:rsid w:val="001757D4"/>
    <w:rsid w:val="00176446"/>
    <w:rsid w:val="00176AED"/>
    <w:rsid w:val="00176EA3"/>
    <w:rsid w:val="00176FB5"/>
    <w:rsid w:val="00177F9C"/>
    <w:rsid w:val="00180172"/>
    <w:rsid w:val="0018089C"/>
    <w:rsid w:val="001843B5"/>
    <w:rsid w:val="0018498D"/>
    <w:rsid w:val="001858FB"/>
    <w:rsid w:val="00185FD8"/>
    <w:rsid w:val="001870A3"/>
    <w:rsid w:val="001870E7"/>
    <w:rsid w:val="0018790F"/>
    <w:rsid w:val="001901A8"/>
    <w:rsid w:val="00190984"/>
    <w:rsid w:val="0019293A"/>
    <w:rsid w:val="00193140"/>
    <w:rsid w:val="0019350D"/>
    <w:rsid w:val="00193969"/>
    <w:rsid w:val="00194325"/>
    <w:rsid w:val="00194D97"/>
    <w:rsid w:val="0019588E"/>
    <w:rsid w:val="001962EB"/>
    <w:rsid w:val="0019702A"/>
    <w:rsid w:val="001A26A9"/>
    <w:rsid w:val="001A3776"/>
    <w:rsid w:val="001A5EA5"/>
    <w:rsid w:val="001A6657"/>
    <w:rsid w:val="001A6AF9"/>
    <w:rsid w:val="001A74E1"/>
    <w:rsid w:val="001A75CE"/>
    <w:rsid w:val="001A7663"/>
    <w:rsid w:val="001B03A0"/>
    <w:rsid w:val="001B0DB7"/>
    <w:rsid w:val="001B121C"/>
    <w:rsid w:val="001B1C31"/>
    <w:rsid w:val="001B37A4"/>
    <w:rsid w:val="001B3F6E"/>
    <w:rsid w:val="001B4FC2"/>
    <w:rsid w:val="001B5627"/>
    <w:rsid w:val="001B705F"/>
    <w:rsid w:val="001B715E"/>
    <w:rsid w:val="001C0820"/>
    <w:rsid w:val="001C13AF"/>
    <w:rsid w:val="001C2E6A"/>
    <w:rsid w:val="001C34B2"/>
    <w:rsid w:val="001C3D62"/>
    <w:rsid w:val="001C3DFC"/>
    <w:rsid w:val="001C4564"/>
    <w:rsid w:val="001C4757"/>
    <w:rsid w:val="001C59A4"/>
    <w:rsid w:val="001D01D3"/>
    <w:rsid w:val="001D04A5"/>
    <w:rsid w:val="001D0EE0"/>
    <w:rsid w:val="001D13A7"/>
    <w:rsid w:val="001D1566"/>
    <w:rsid w:val="001D203B"/>
    <w:rsid w:val="001D2F98"/>
    <w:rsid w:val="001D526B"/>
    <w:rsid w:val="001D6B6D"/>
    <w:rsid w:val="001D7596"/>
    <w:rsid w:val="001E071F"/>
    <w:rsid w:val="001E1640"/>
    <w:rsid w:val="001E164F"/>
    <w:rsid w:val="001E218E"/>
    <w:rsid w:val="001E2FD0"/>
    <w:rsid w:val="001E3891"/>
    <w:rsid w:val="001E3A57"/>
    <w:rsid w:val="001E3BCF"/>
    <w:rsid w:val="001E4F00"/>
    <w:rsid w:val="001E5E80"/>
    <w:rsid w:val="001E6DAD"/>
    <w:rsid w:val="001E7E9B"/>
    <w:rsid w:val="001F01D8"/>
    <w:rsid w:val="001F09D8"/>
    <w:rsid w:val="001F0B32"/>
    <w:rsid w:val="001F10B1"/>
    <w:rsid w:val="001F125C"/>
    <w:rsid w:val="001F205A"/>
    <w:rsid w:val="001F34CF"/>
    <w:rsid w:val="001F37B4"/>
    <w:rsid w:val="001F3DDC"/>
    <w:rsid w:val="001F5B8A"/>
    <w:rsid w:val="001F6F42"/>
    <w:rsid w:val="001F786D"/>
    <w:rsid w:val="001F7E50"/>
    <w:rsid w:val="002007FD"/>
    <w:rsid w:val="00200BB0"/>
    <w:rsid w:val="002012E5"/>
    <w:rsid w:val="00201A43"/>
    <w:rsid w:val="002033FC"/>
    <w:rsid w:val="00205681"/>
    <w:rsid w:val="00207109"/>
    <w:rsid w:val="0020711D"/>
    <w:rsid w:val="002075B0"/>
    <w:rsid w:val="00207AB2"/>
    <w:rsid w:val="0021168D"/>
    <w:rsid w:val="00211717"/>
    <w:rsid w:val="002125D2"/>
    <w:rsid w:val="00212ECB"/>
    <w:rsid w:val="00212F03"/>
    <w:rsid w:val="0021351C"/>
    <w:rsid w:val="00213CC1"/>
    <w:rsid w:val="00214A54"/>
    <w:rsid w:val="00215682"/>
    <w:rsid w:val="00215ED7"/>
    <w:rsid w:val="00215FDF"/>
    <w:rsid w:val="00216D5C"/>
    <w:rsid w:val="0021726F"/>
    <w:rsid w:val="00217F65"/>
    <w:rsid w:val="0022142A"/>
    <w:rsid w:val="00221BD1"/>
    <w:rsid w:val="002230F4"/>
    <w:rsid w:val="00223226"/>
    <w:rsid w:val="002237F6"/>
    <w:rsid w:val="0022419A"/>
    <w:rsid w:val="00224608"/>
    <w:rsid w:val="002255DE"/>
    <w:rsid w:val="002263E2"/>
    <w:rsid w:val="00226807"/>
    <w:rsid w:val="00227023"/>
    <w:rsid w:val="00230157"/>
    <w:rsid w:val="00230213"/>
    <w:rsid w:val="00232125"/>
    <w:rsid w:val="0023342E"/>
    <w:rsid w:val="002335AB"/>
    <w:rsid w:val="00234CC2"/>
    <w:rsid w:val="0023507F"/>
    <w:rsid w:val="0023546B"/>
    <w:rsid w:val="002362F7"/>
    <w:rsid w:val="00237FA8"/>
    <w:rsid w:val="002403BB"/>
    <w:rsid w:val="002405A2"/>
    <w:rsid w:val="00240A9C"/>
    <w:rsid w:val="00240C72"/>
    <w:rsid w:val="0024129C"/>
    <w:rsid w:val="00242395"/>
    <w:rsid w:val="00243AF0"/>
    <w:rsid w:val="0024548E"/>
    <w:rsid w:val="002469B7"/>
    <w:rsid w:val="002471B5"/>
    <w:rsid w:val="00247572"/>
    <w:rsid w:val="0024780E"/>
    <w:rsid w:val="00247AAB"/>
    <w:rsid w:val="002519A1"/>
    <w:rsid w:val="00251C2F"/>
    <w:rsid w:val="00252418"/>
    <w:rsid w:val="00253A34"/>
    <w:rsid w:val="00254589"/>
    <w:rsid w:val="00254649"/>
    <w:rsid w:val="0025474C"/>
    <w:rsid w:val="00255447"/>
    <w:rsid w:val="00255678"/>
    <w:rsid w:val="00255E57"/>
    <w:rsid w:val="00256249"/>
    <w:rsid w:val="00257551"/>
    <w:rsid w:val="00257A97"/>
    <w:rsid w:val="002618BD"/>
    <w:rsid w:val="002632F8"/>
    <w:rsid w:val="002635D9"/>
    <w:rsid w:val="00264824"/>
    <w:rsid w:val="002665D8"/>
    <w:rsid w:val="002679F4"/>
    <w:rsid w:val="0027081F"/>
    <w:rsid w:val="00271175"/>
    <w:rsid w:val="002726CA"/>
    <w:rsid w:val="00272964"/>
    <w:rsid w:val="00273F7C"/>
    <w:rsid w:val="0027452E"/>
    <w:rsid w:val="002750B1"/>
    <w:rsid w:val="00275CF1"/>
    <w:rsid w:val="00277F61"/>
    <w:rsid w:val="00277F7B"/>
    <w:rsid w:val="00281300"/>
    <w:rsid w:val="00282385"/>
    <w:rsid w:val="00282814"/>
    <w:rsid w:val="0028743D"/>
    <w:rsid w:val="002876BC"/>
    <w:rsid w:val="00287956"/>
    <w:rsid w:val="00290DBE"/>
    <w:rsid w:val="0029108D"/>
    <w:rsid w:val="00291615"/>
    <w:rsid w:val="002928D0"/>
    <w:rsid w:val="00292A10"/>
    <w:rsid w:val="00293940"/>
    <w:rsid w:val="00293C1E"/>
    <w:rsid w:val="00297704"/>
    <w:rsid w:val="002A03F0"/>
    <w:rsid w:val="002A15B4"/>
    <w:rsid w:val="002A1634"/>
    <w:rsid w:val="002A4697"/>
    <w:rsid w:val="002A5467"/>
    <w:rsid w:val="002A5B57"/>
    <w:rsid w:val="002A6408"/>
    <w:rsid w:val="002A686C"/>
    <w:rsid w:val="002A7CED"/>
    <w:rsid w:val="002B0506"/>
    <w:rsid w:val="002B0C1F"/>
    <w:rsid w:val="002B17FC"/>
    <w:rsid w:val="002B1932"/>
    <w:rsid w:val="002B214F"/>
    <w:rsid w:val="002B2423"/>
    <w:rsid w:val="002B2A0F"/>
    <w:rsid w:val="002B3698"/>
    <w:rsid w:val="002B4869"/>
    <w:rsid w:val="002B6AA6"/>
    <w:rsid w:val="002B6ABD"/>
    <w:rsid w:val="002B6CC9"/>
    <w:rsid w:val="002B7319"/>
    <w:rsid w:val="002B7426"/>
    <w:rsid w:val="002B7B24"/>
    <w:rsid w:val="002B7B82"/>
    <w:rsid w:val="002B7DA9"/>
    <w:rsid w:val="002C055B"/>
    <w:rsid w:val="002C091A"/>
    <w:rsid w:val="002C191B"/>
    <w:rsid w:val="002C2FA8"/>
    <w:rsid w:val="002C554D"/>
    <w:rsid w:val="002D0584"/>
    <w:rsid w:val="002D0856"/>
    <w:rsid w:val="002D1BF5"/>
    <w:rsid w:val="002D1D9F"/>
    <w:rsid w:val="002D23F8"/>
    <w:rsid w:val="002D26A9"/>
    <w:rsid w:val="002D3B27"/>
    <w:rsid w:val="002D5992"/>
    <w:rsid w:val="002D662F"/>
    <w:rsid w:val="002D6FA5"/>
    <w:rsid w:val="002E0283"/>
    <w:rsid w:val="002E1526"/>
    <w:rsid w:val="002E1C6D"/>
    <w:rsid w:val="002E1DE1"/>
    <w:rsid w:val="002E1EB5"/>
    <w:rsid w:val="002E2361"/>
    <w:rsid w:val="002E2A32"/>
    <w:rsid w:val="002E3B00"/>
    <w:rsid w:val="002E4048"/>
    <w:rsid w:val="002E4A3C"/>
    <w:rsid w:val="002E57F6"/>
    <w:rsid w:val="002E58E3"/>
    <w:rsid w:val="002E5C64"/>
    <w:rsid w:val="002E5E46"/>
    <w:rsid w:val="002E6476"/>
    <w:rsid w:val="002E668F"/>
    <w:rsid w:val="002F237A"/>
    <w:rsid w:val="002F4088"/>
    <w:rsid w:val="002F4264"/>
    <w:rsid w:val="002F581C"/>
    <w:rsid w:val="002F5DB0"/>
    <w:rsid w:val="002F7155"/>
    <w:rsid w:val="00300BE7"/>
    <w:rsid w:val="003014D4"/>
    <w:rsid w:val="003019D5"/>
    <w:rsid w:val="0030277E"/>
    <w:rsid w:val="003034C5"/>
    <w:rsid w:val="003049A2"/>
    <w:rsid w:val="0030509D"/>
    <w:rsid w:val="003061C0"/>
    <w:rsid w:val="003063DD"/>
    <w:rsid w:val="0031099E"/>
    <w:rsid w:val="00311FE1"/>
    <w:rsid w:val="003124F5"/>
    <w:rsid w:val="00313718"/>
    <w:rsid w:val="003139C9"/>
    <w:rsid w:val="003157C7"/>
    <w:rsid w:val="00316D7A"/>
    <w:rsid w:val="00317E95"/>
    <w:rsid w:val="003202EB"/>
    <w:rsid w:val="00321274"/>
    <w:rsid w:val="00321F87"/>
    <w:rsid w:val="003227CF"/>
    <w:rsid w:val="0032280E"/>
    <w:rsid w:val="0032299C"/>
    <w:rsid w:val="003235AA"/>
    <w:rsid w:val="00324715"/>
    <w:rsid w:val="00324ADF"/>
    <w:rsid w:val="00326DBA"/>
    <w:rsid w:val="0032725B"/>
    <w:rsid w:val="00331EB0"/>
    <w:rsid w:val="003326CD"/>
    <w:rsid w:val="003333D0"/>
    <w:rsid w:val="00333705"/>
    <w:rsid w:val="003343A5"/>
    <w:rsid w:val="00335A44"/>
    <w:rsid w:val="00340C7F"/>
    <w:rsid w:val="00341292"/>
    <w:rsid w:val="00341B83"/>
    <w:rsid w:val="00346A0D"/>
    <w:rsid w:val="003473FA"/>
    <w:rsid w:val="00347F40"/>
    <w:rsid w:val="003505B1"/>
    <w:rsid w:val="0035066B"/>
    <w:rsid w:val="00352309"/>
    <w:rsid w:val="00352574"/>
    <w:rsid w:val="003530F5"/>
    <w:rsid w:val="0035314E"/>
    <w:rsid w:val="0035510B"/>
    <w:rsid w:val="00355EE1"/>
    <w:rsid w:val="00355EEA"/>
    <w:rsid w:val="0035649D"/>
    <w:rsid w:val="00357862"/>
    <w:rsid w:val="0036034C"/>
    <w:rsid w:val="00360A7B"/>
    <w:rsid w:val="00361152"/>
    <w:rsid w:val="00362CCB"/>
    <w:rsid w:val="003633ED"/>
    <w:rsid w:val="00364BD7"/>
    <w:rsid w:val="00365844"/>
    <w:rsid w:val="003658FC"/>
    <w:rsid w:val="00365EC1"/>
    <w:rsid w:val="0036628C"/>
    <w:rsid w:val="00367FC9"/>
    <w:rsid w:val="00370E69"/>
    <w:rsid w:val="00372BC2"/>
    <w:rsid w:val="00372F64"/>
    <w:rsid w:val="00373E60"/>
    <w:rsid w:val="00373F5E"/>
    <w:rsid w:val="00374125"/>
    <w:rsid w:val="00374550"/>
    <w:rsid w:val="0037498D"/>
    <w:rsid w:val="0037524C"/>
    <w:rsid w:val="0037688C"/>
    <w:rsid w:val="00381795"/>
    <w:rsid w:val="00382FA9"/>
    <w:rsid w:val="003854C4"/>
    <w:rsid w:val="00391732"/>
    <w:rsid w:val="00391811"/>
    <w:rsid w:val="00391B4E"/>
    <w:rsid w:val="00392CA8"/>
    <w:rsid w:val="00392E95"/>
    <w:rsid w:val="0039501C"/>
    <w:rsid w:val="003960CC"/>
    <w:rsid w:val="00396B1A"/>
    <w:rsid w:val="003974EB"/>
    <w:rsid w:val="00397D43"/>
    <w:rsid w:val="003A231F"/>
    <w:rsid w:val="003A243F"/>
    <w:rsid w:val="003A266F"/>
    <w:rsid w:val="003A3B1A"/>
    <w:rsid w:val="003A5819"/>
    <w:rsid w:val="003A5DEB"/>
    <w:rsid w:val="003A6B56"/>
    <w:rsid w:val="003A7EAB"/>
    <w:rsid w:val="003B10D0"/>
    <w:rsid w:val="003B1DE6"/>
    <w:rsid w:val="003B1EEA"/>
    <w:rsid w:val="003B1FB8"/>
    <w:rsid w:val="003B31A8"/>
    <w:rsid w:val="003B3C71"/>
    <w:rsid w:val="003B418F"/>
    <w:rsid w:val="003B4DEB"/>
    <w:rsid w:val="003B6211"/>
    <w:rsid w:val="003B6859"/>
    <w:rsid w:val="003B7E7C"/>
    <w:rsid w:val="003C0FCA"/>
    <w:rsid w:val="003C12A5"/>
    <w:rsid w:val="003C17FF"/>
    <w:rsid w:val="003C1CFE"/>
    <w:rsid w:val="003C24B2"/>
    <w:rsid w:val="003C2594"/>
    <w:rsid w:val="003C2D6B"/>
    <w:rsid w:val="003C3481"/>
    <w:rsid w:val="003C52C0"/>
    <w:rsid w:val="003C635D"/>
    <w:rsid w:val="003C7F7B"/>
    <w:rsid w:val="003D120C"/>
    <w:rsid w:val="003D157A"/>
    <w:rsid w:val="003D282B"/>
    <w:rsid w:val="003D4AE8"/>
    <w:rsid w:val="003D4F29"/>
    <w:rsid w:val="003D69F0"/>
    <w:rsid w:val="003D6BE1"/>
    <w:rsid w:val="003D6F35"/>
    <w:rsid w:val="003D7B71"/>
    <w:rsid w:val="003E0BBA"/>
    <w:rsid w:val="003E0DD2"/>
    <w:rsid w:val="003E23E3"/>
    <w:rsid w:val="003E432B"/>
    <w:rsid w:val="003E44B5"/>
    <w:rsid w:val="003E4694"/>
    <w:rsid w:val="003E6105"/>
    <w:rsid w:val="003E6448"/>
    <w:rsid w:val="003E6D5F"/>
    <w:rsid w:val="003E77DC"/>
    <w:rsid w:val="003E783D"/>
    <w:rsid w:val="003F1B9C"/>
    <w:rsid w:val="003F30F4"/>
    <w:rsid w:val="003F5C65"/>
    <w:rsid w:val="003F681A"/>
    <w:rsid w:val="003F7E7E"/>
    <w:rsid w:val="00402AFB"/>
    <w:rsid w:val="00402B43"/>
    <w:rsid w:val="00403ED1"/>
    <w:rsid w:val="00404C91"/>
    <w:rsid w:val="00405FF0"/>
    <w:rsid w:val="00406067"/>
    <w:rsid w:val="004065AB"/>
    <w:rsid w:val="00407711"/>
    <w:rsid w:val="0041116C"/>
    <w:rsid w:val="00411492"/>
    <w:rsid w:val="004126C4"/>
    <w:rsid w:val="00412809"/>
    <w:rsid w:val="004128D7"/>
    <w:rsid w:val="00413E53"/>
    <w:rsid w:val="00414017"/>
    <w:rsid w:val="004143CC"/>
    <w:rsid w:val="0041543D"/>
    <w:rsid w:val="00417C85"/>
    <w:rsid w:val="004224B8"/>
    <w:rsid w:val="00423ED2"/>
    <w:rsid w:val="004252D5"/>
    <w:rsid w:val="004254F4"/>
    <w:rsid w:val="00425A1A"/>
    <w:rsid w:val="00427844"/>
    <w:rsid w:val="00427B4A"/>
    <w:rsid w:val="00427D66"/>
    <w:rsid w:val="004307A6"/>
    <w:rsid w:val="004308A3"/>
    <w:rsid w:val="004324C8"/>
    <w:rsid w:val="004325FD"/>
    <w:rsid w:val="0043392D"/>
    <w:rsid w:val="00437160"/>
    <w:rsid w:val="00437811"/>
    <w:rsid w:val="004404C6"/>
    <w:rsid w:val="00442580"/>
    <w:rsid w:val="00442D40"/>
    <w:rsid w:val="004436C4"/>
    <w:rsid w:val="00443DCD"/>
    <w:rsid w:val="00444EE0"/>
    <w:rsid w:val="004459DA"/>
    <w:rsid w:val="00445D78"/>
    <w:rsid w:val="00445ED5"/>
    <w:rsid w:val="00446F36"/>
    <w:rsid w:val="0044749F"/>
    <w:rsid w:val="0044778D"/>
    <w:rsid w:val="00454632"/>
    <w:rsid w:val="00454664"/>
    <w:rsid w:val="00454AB0"/>
    <w:rsid w:val="0045653F"/>
    <w:rsid w:val="0045673E"/>
    <w:rsid w:val="00456BCD"/>
    <w:rsid w:val="00457039"/>
    <w:rsid w:val="00457A46"/>
    <w:rsid w:val="004604DA"/>
    <w:rsid w:val="00460EAF"/>
    <w:rsid w:val="00461E7E"/>
    <w:rsid w:val="004622C6"/>
    <w:rsid w:val="004628A8"/>
    <w:rsid w:val="004657C8"/>
    <w:rsid w:val="004659A6"/>
    <w:rsid w:val="0046769D"/>
    <w:rsid w:val="00471247"/>
    <w:rsid w:val="00471E76"/>
    <w:rsid w:val="00472798"/>
    <w:rsid w:val="00472A22"/>
    <w:rsid w:val="00473199"/>
    <w:rsid w:val="004739F7"/>
    <w:rsid w:val="00474FBF"/>
    <w:rsid w:val="00476CDB"/>
    <w:rsid w:val="004771EB"/>
    <w:rsid w:val="00480458"/>
    <w:rsid w:val="00482C69"/>
    <w:rsid w:val="004834C2"/>
    <w:rsid w:val="004853A1"/>
    <w:rsid w:val="00486361"/>
    <w:rsid w:val="00486DC4"/>
    <w:rsid w:val="0048741A"/>
    <w:rsid w:val="00490294"/>
    <w:rsid w:val="004905F3"/>
    <w:rsid w:val="004918E5"/>
    <w:rsid w:val="00492A3F"/>
    <w:rsid w:val="00493E1E"/>
    <w:rsid w:val="00496D60"/>
    <w:rsid w:val="00497730"/>
    <w:rsid w:val="00497C4B"/>
    <w:rsid w:val="004A0AD8"/>
    <w:rsid w:val="004A121F"/>
    <w:rsid w:val="004A41F2"/>
    <w:rsid w:val="004A4643"/>
    <w:rsid w:val="004A4C0B"/>
    <w:rsid w:val="004A51EA"/>
    <w:rsid w:val="004A585A"/>
    <w:rsid w:val="004A6FAB"/>
    <w:rsid w:val="004B15F1"/>
    <w:rsid w:val="004B1909"/>
    <w:rsid w:val="004B3A4E"/>
    <w:rsid w:val="004B437F"/>
    <w:rsid w:val="004B4753"/>
    <w:rsid w:val="004B4B3C"/>
    <w:rsid w:val="004B5F4E"/>
    <w:rsid w:val="004B6C6E"/>
    <w:rsid w:val="004B7F71"/>
    <w:rsid w:val="004C0502"/>
    <w:rsid w:val="004C0803"/>
    <w:rsid w:val="004C12CC"/>
    <w:rsid w:val="004C2DA1"/>
    <w:rsid w:val="004C3D2D"/>
    <w:rsid w:val="004C4158"/>
    <w:rsid w:val="004C6D73"/>
    <w:rsid w:val="004C787E"/>
    <w:rsid w:val="004C7ED5"/>
    <w:rsid w:val="004D03E8"/>
    <w:rsid w:val="004D06E9"/>
    <w:rsid w:val="004D09C6"/>
    <w:rsid w:val="004D0F56"/>
    <w:rsid w:val="004D2214"/>
    <w:rsid w:val="004D3507"/>
    <w:rsid w:val="004D3A1E"/>
    <w:rsid w:val="004D3D7C"/>
    <w:rsid w:val="004D42D9"/>
    <w:rsid w:val="004D50C6"/>
    <w:rsid w:val="004D7835"/>
    <w:rsid w:val="004E026D"/>
    <w:rsid w:val="004E1072"/>
    <w:rsid w:val="004E18C9"/>
    <w:rsid w:val="004E1F6E"/>
    <w:rsid w:val="004E5E60"/>
    <w:rsid w:val="004E69AD"/>
    <w:rsid w:val="004E7B5F"/>
    <w:rsid w:val="004E7F63"/>
    <w:rsid w:val="004F0B64"/>
    <w:rsid w:val="004F172C"/>
    <w:rsid w:val="004F1DF9"/>
    <w:rsid w:val="004F2021"/>
    <w:rsid w:val="004F2754"/>
    <w:rsid w:val="004F28F3"/>
    <w:rsid w:val="004F3D93"/>
    <w:rsid w:val="004F4D0B"/>
    <w:rsid w:val="004F4E1E"/>
    <w:rsid w:val="004F5DB7"/>
    <w:rsid w:val="004F715F"/>
    <w:rsid w:val="004F72B3"/>
    <w:rsid w:val="0050051D"/>
    <w:rsid w:val="0050388F"/>
    <w:rsid w:val="0050575A"/>
    <w:rsid w:val="00510F38"/>
    <w:rsid w:val="0051144F"/>
    <w:rsid w:val="005118B6"/>
    <w:rsid w:val="00511FC2"/>
    <w:rsid w:val="00513E3F"/>
    <w:rsid w:val="00514E17"/>
    <w:rsid w:val="00514F57"/>
    <w:rsid w:val="00514FCF"/>
    <w:rsid w:val="005155C5"/>
    <w:rsid w:val="00516CC7"/>
    <w:rsid w:val="00517B34"/>
    <w:rsid w:val="005212BE"/>
    <w:rsid w:val="0052136C"/>
    <w:rsid w:val="005220E2"/>
    <w:rsid w:val="00522B32"/>
    <w:rsid w:val="00522CE6"/>
    <w:rsid w:val="00523939"/>
    <w:rsid w:val="00523BE9"/>
    <w:rsid w:val="00523DD5"/>
    <w:rsid w:val="005243E9"/>
    <w:rsid w:val="00524E3A"/>
    <w:rsid w:val="00525167"/>
    <w:rsid w:val="00525CF0"/>
    <w:rsid w:val="00525E3B"/>
    <w:rsid w:val="00527C71"/>
    <w:rsid w:val="00532DA3"/>
    <w:rsid w:val="00534B03"/>
    <w:rsid w:val="00537268"/>
    <w:rsid w:val="0053737F"/>
    <w:rsid w:val="005401B4"/>
    <w:rsid w:val="00542180"/>
    <w:rsid w:val="005424D4"/>
    <w:rsid w:val="0054439B"/>
    <w:rsid w:val="005449C6"/>
    <w:rsid w:val="00544F24"/>
    <w:rsid w:val="00545F01"/>
    <w:rsid w:val="00546142"/>
    <w:rsid w:val="00547CD0"/>
    <w:rsid w:val="005501F8"/>
    <w:rsid w:val="00552597"/>
    <w:rsid w:val="00552797"/>
    <w:rsid w:val="005535DF"/>
    <w:rsid w:val="00553CCC"/>
    <w:rsid w:val="005549FE"/>
    <w:rsid w:val="00554C0F"/>
    <w:rsid w:val="00556091"/>
    <w:rsid w:val="00556B27"/>
    <w:rsid w:val="00557C32"/>
    <w:rsid w:val="00560482"/>
    <w:rsid w:val="00560719"/>
    <w:rsid w:val="005608A7"/>
    <w:rsid w:val="005608EC"/>
    <w:rsid w:val="0056135B"/>
    <w:rsid w:val="0056267D"/>
    <w:rsid w:val="00564DAC"/>
    <w:rsid w:val="0057054D"/>
    <w:rsid w:val="0057125F"/>
    <w:rsid w:val="00573C11"/>
    <w:rsid w:val="00574718"/>
    <w:rsid w:val="005754F7"/>
    <w:rsid w:val="005802C9"/>
    <w:rsid w:val="005816BD"/>
    <w:rsid w:val="005824A5"/>
    <w:rsid w:val="00582B51"/>
    <w:rsid w:val="0058318F"/>
    <w:rsid w:val="005831CF"/>
    <w:rsid w:val="0058476E"/>
    <w:rsid w:val="00584B79"/>
    <w:rsid w:val="00584C2D"/>
    <w:rsid w:val="00584D64"/>
    <w:rsid w:val="00584F8F"/>
    <w:rsid w:val="00584FE1"/>
    <w:rsid w:val="005852CC"/>
    <w:rsid w:val="00585B5C"/>
    <w:rsid w:val="00586706"/>
    <w:rsid w:val="0059084F"/>
    <w:rsid w:val="0059210B"/>
    <w:rsid w:val="0059241A"/>
    <w:rsid w:val="005924BF"/>
    <w:rsid w:val="00593117"/>
    <w:rsid w:val="005931B9"/>
    <w:rsid w:val="00595805"/>
    <w:rsid w:val="0059682E"/>
    <w:rsid w:val="00597217"/>
    <w:rsid w:val="00597C76"/>
    <w:rsid w:val="005A2E03"/>
    <w:rsid w:val="005A3ABE"/>
    <w:rsid w:val="005A3FBC"/>
    <w:rsid w:val="005A4489"/>
    <w:rsid w:val="005A4C51"/>
    <w:rsid w:val="005A4CAC"/>
    <w:rsid w:val="005A7187"/>
    <w:rsid w:val="005A72F6"/>
    <w:rsid w:val="005A741D"/>
    <w:rsid w:val="005A7A73"/>
    <w:rsid w:val="005B04C9"/>
    <w:rsid w:val="005B1BE1"/>
    <w:rsid w:val="005B1DC5"/>
    <w:rsid w:val="005B1FD9"/>
    <w:rsid w:val="005B25E1"/>
    <w:rsid w:val="005B3843"/>
    <w:rsid w:val="005B3C50"/>
    <w:rsid w:val="005B422B"/>
    <w:rsid w:val="005B45D7"/>
    <w:rsid w:val="005B7CBF"/>
    <w:rsid w:val="005B7D2B"/>
    <w:rsid w:val="005C0370"/>
    <w:rsid w:val="005C2773"/>
    <w:rsid w:val="005C29D8"/>
    <w:rsid w:val="005C31D7"/>
    <w:rsid w:val="005C3856"/>
    <w:rsid w:val="005C3D8C"/>
    <w:rsid w:val="005C42BF"/>
    <w:rsid w:val="005C4A45"/>
    <w:rsid w:val="005C5BA4"/>
    <w:rsid w:val="005C6507"/>
    <w:rsid w:val="005C68E8"/>
    <w:rsid w:val="005C7165"/>
    <w:rsid w:val="005D05F9"/>
    <w:rsid w:val="005D074D"/>
    <w:rsid w:val="005D0A64"/>
    <w:rsid w:val="005D0AA8"/>
    <w:rsid w:val="005D150E"/>
    <w:rsid w:val="005D3DF2"/>
    <w:rsid w:val="005D4CF5"/>
    <w:rsid w:val="005D4E2A"/>
    <w:rsid w:val="005D4F3D"/>
    <w:rsid w:val="005D5BD1"/>
    <w:rsid w:val="005D5C5D"/>
    <w:rsid w:val="005D6895"/>
    <w:rsid w:val="005E0A7F"/>
    <w:rsid w:val="005E120F"/>
    <w:rsid w:val="005E1DB3"/>
    <w:rsid w:val="005E2FE7"/>
    <w:rsid w:val="005E40F3"/>
    <w:rsid w:val="005E44C0"/>
    <w:rsid w:val="005E45C1"/>
    <w:rsid w:val="005E6C3A"/>
    <w:rsid w:val="005E7235"/>
    <w:rsid w:val="005F0497"/>
    <w:rsid w:val="005F0FF3"/>
    <w:rsid w:val="005F1EF3"/>
    <w:rsid w:val="005F1F98"/>
    <w:rsid w:val="005F2303"/>
    <w:rsid w:val="005F3819"/>
    <w:rsid w:val="005F3FAE"/>
    <w:rsid w:val="005F40D9"/>
    <w:rsid w:val="005F42BE"/>
    <w:rsid w:val="005F4342"/>
    <w:rsid w:val="005F434B"/>
    <w:rsid w:val="005F4897"/>
    <w:rsid w:val="005F5B2B"/>
    <w:rsid w:val="005F5EB8"/>
    <w:rsid w:val="005F601A"/>
    <w:rsid w:val="005F6DA9"/>
    <w:rsid w:val="005F7512"/>
    <w:rsid w:val="005F7E79"/>
    <w:rsid w:val="00600541"/>
    <w:rsid w:val="00600607"/>
    <w:rsid w:val="00600E82"/>
    <w:rsid w:val="006013D4"/>
    <w:rsid w:val="0060268A"/>
    <w:rsid w:val="0060422A"/>
    <w:rsid w:val="006042A7"/>
    <w:rsid w:val="00604939"/>
    <w:rsid w:val="00607D79"/>
    <w:rsid w:val="00607F9D"/>
    <w:rsid w:val="0061051A"/>
    <w:rsid w:val="0061073B"/>
    <w:rsid w:val="00611D95"/>
    <w:rsid w:val="00612563"/>
    <w:rsid w:val="00612BBF"/>
    <w:rsid w:val="00613DEA"/>
    <w:rsid w:val="0061496F"/>
    <w:rsid w:val="006170BA"/>
    <w:rsid w:val="00620B93"/>
    <w:rsid w:val="00621F83"/>
    <w:rsid w:val="00621F89"/>
    <w:rsid w:val="0062225C"/>
    <w:rsid w:val="00623880"/>
    <w:rsid w:val="00625AD4"/>
    <w:rsid w:val="0062795D"/>
    <w:rsid w:val="00627AA3"/>
    <w:rsid w:val="00627D0F"/>
    <w:rsid w:val="00627D17"/>
    <w:rsid w:val="00627FF3"/>
    <w:rsid w:val="00630A10"/>
    <w:rsid w:val="00633F90"/>
    <w:rsid w:val="006365BD"/>
    <w:rsid w:val="00637D6E"/>
    <w:rsid w:val="00637F5F"/>
    <w:rsid w:val="00640C6A"/>
    <w:rsid w:val="006415EF"/>
    <w:rsid w:val="00641FD6"/>
    <w:rsid w:val="006430D2"/>
    <w:rsid w:val="00643255"/>
    <w:rsid w:val="00643503"/>
    <w:rsid w:val="006443EA"/>
    <w:rsid w:val="00645E93"/>
    <w:rsid w:val="00646CD9"/>
    <w:rsid w:val="00647BD9"/>
    <w:rsid w:val="00650530"/>
    <w:rsid w:val="00651367"/>
    <w:rsid w:val="00651A9D"/>
    <w:rsid w:val="00651E81"/>
    <w:rsid w:val="006524DE"/>
    <w:rsid w:val="00652B75"/>
    <w:rsid w:val="00652F42"/>
    <w:rsid w:val="006530A6"/>
    <w:rsid w:val="00653B00"/>
    <w:rsid w:val="006547FA"/>
    <w:rsid w:val="0065617F"/>
    <w:rsid w:val="006568D2"/>
    <w:rsid w:val="006571B9"/>
    <w:rsid w:val="006576D8"/>
    <w:rsid w:val="00661735"/>
    <w:rsid w:val="00662314"/>
    <w:rsid w:val="0066255F"/>
    <w:rsid w:val="0066266F"/>
    <w:rsid w:val="00662764"/>
    <w:rsid w:val="006638A0"/>
    <w:rsid w:val="00663CE4"/>
    <w:rsid w:val="006650E1"/>
    <w:rsid w:val="00665C53"/>
    <w:rsid w:val="00666097"/>
    <w:rsid w:val="00666AEF"/>
    <w:rsid w:val="00666CA5"/>
    <w:rsid w:val="00670128"/>
    <w:rsid w:val="00670AE4"/>
    <w:rsid w:val="006711BB"/>
    <w:rsid w:val="0067388B"/>
    <w:rsid w:val="006741C9"/>
    <w:rsid w:val="006746C4"/>
    <w:rsid w:val="00676981"/>
    <w:rsid w:val="0068157F"/>
    <w:rsid w:val="00681AE8"/>
    <w:rsid w:val="00682033"/>
    <w:rsid w:val="006825DE"/>
    <w:rsid w:val="006831BE"/>
    <w:rsid w:val="00683D2A"/>
    <w:rsid w:val="006846C9"/>
    <w:rsid w:val="00684D31"/>
    <w:rsid w:val="00685548"/>
    <w:rsid w:val="006863B9"/>
    <w:rsid w:val="00686BD2"/>
    <w:rsid w:val="00687A68"/>
    <w:rsid w:val="0069044E"/>
    <w:rsid w:val="0069078C"/>
    <w:rsid w:val="00690B51"/>
    <w:rsid w:val="00691563"/>
    <w:rsid w:val="0069205B"/>
    <w:rsid w:val="00692804"/>
    <w:rsid w:val="00692857"/>
    <w:rsid w:val="0069526E"/>
    <w:rsid w:val="006974B8"/>
    <w:rsid w:val="006977A3"/>
    <w:rsid w:val="006A0EBA"/>
    <w:rsid w:val="006A1477"/>
    <w:rsid w:val="006A1AAE"/>
    <w:rsid w:val="006A3E2C"/>
    <w:rsid w:val="006A5929"/>
    <w:rsid w:val="006A76F0"/>
    <w:rsid w:val="006B1A46"/>
    <w:rsid w:val="006B2889"/>
    <w:rsid w:val="006B2F35"/>
    <w:rsid w:val="006B36B5"/>
    <w:rsid w:val="006B4114"/>
    <w:rsid w:val="006B4135"/>
    <w:rsid w:val="006B5694"/>
    <w:rsid w:val="006B5E9B"/>
    <w:rsid w:val="006B6BBD"/>
    <w:rsid w:val="006B7918"/>
    <w:rsid w:val="006C3A2E"/>
    <w:rsid w:val="006C44BA"/>
    <w:rsid w:val="006C562C"/>
    <w:rsid w:val="006C669B"/>
    <w:rsid w:val="006C6743"/>
    <w:rsid w:val="006C6868"/>
    <w:rsid w:val="006C7D7F"/>
    <w:rsid w:val="006D03B4"/>
    <w:rsid w:val="006D0503"/>
    <w:rsid w:val="006D20E6"/>
    <w:rsid w:val="006D3609"/>
    <w:rsid w:val="006D3689"/>
    <w:rsid w:val="006D370A"/>
    <w:rsid w:val="006D3E9E"/>
    <w:rsid w:val="006D4499"/>
    <w:rsid w:val="006D5526"/>
    <w:rsid w:val="006D5DF8"/>
    <w:rsid w:val="006D6366"/>
    <w:rsid w:val="006D703D"/>
    <w:rsid w:val="006D7742"/>
    <w:rsid w:val="006E0E72"/>
    <w:rsid w:val="006E0ECA"/>
    <w:rsid w:val="006E1297"/>
    <w:rsid w:val="006E15CB"/>
    <w:rsid w:val="006E168E"/>
    <w:rsid w:val="006E42F3"/>
    <w:rsid w:val="006E5570"/>
    <w:rsid w:val="006E68A3"/>
    <w:rsid w:val="006E7723"/>
    <w:rsid w:val="006F050F"/>
    <w:rsid w:val="006F08B7"/>
    <w:rsid w:val="006F1714"/>
    <w:rsid w:val="006F1899"/>
    <w:rsid w:val="006F1EDB"/>
    <w:rsid w:val="006F23DC"/>
    <w:rsid w:val="006F2FC9"/>
    <w:rsid w:val="006F31F4"/>
    <w:rsid w:val="006F4ADF"/>
    <w:rsid w:val="006F4F18"/>
    <w:rsid w:val="006F58E6"/>
    <w:rsid w:val="006F5BDB"/>
    <w:rsid w:val="006F6837"/>
    <w:rsid w:val="00700047"/>
    <w:rsid w:val="007003E7"/>
    <w:rsid w:val="00701BA0"/>
    <w:rsid w:val="00702017"/>
    <w:rsid w:val="00704B2B"/>
    <w:rsid w:val="0070559A"/>
    <w:rsid w:val="007056CB"/>
    <w:rsid w:val="00705C0C"/>
    <w:rsid w:val="00706D0C"/>
    <w:rsid w:val="00706D0F"/>
    <w:rsid w:val="00707325"/>
    <w:rsid w:val="007075ED"/>
    <w:rsid w:val="007077F3"/>
    <w:rsid w:val="00711017"/>
    <w:rsid w:val="00711281"/>
    <w:rsid w:val="00711308"/>
    <w:rsid w:val="00712280"/>
    <w:rsid w:val="00713024"/>
    <w:rsid w:val="00713D25"/>
    <w:rsid w:val="0071429A"/>
    <w:rsid w:val="0071535A"/>
    <w:rsid w:val="00717742"/>
    <w:rsid w:val="00720522"/>
    <w:rsid w:val="007214EA"/>
    <w:rsid w:val="00721E65"/>
    <w:rsid w:val="0072256A"/>
    <w:rsid w:val="00723874"/>
    <w:rsid w:val="007266D1"/>
    <w:rsid w:val="00727523"/>
    <w:rsid w:val="00731310"/>
    <w:rsid w:val="00732005"/>
    <w:rsid w:val="007323EF"/>
    <w:rsid w:val="00733F5E"/>
    <w:rsid w:val="00734A15"/>
    <w:rsid w:val="0073518F"/>
    <w:rsid w:val="007358DA"/>
    <w:rsid w:val="00736603"/>
    <w:rsid w:val="00736F11"/>
    <w:rsid w:val="00740447"/>
    <w:rsid w:val="007407A6"/>
    <w:rsid w:val="0074211E"/>
    <w:rsid w:val="0074226D"/>
    <w:rsid w:val="00742862"/>
    <w:rsid w:val="0074286C"/>
    <w:rsid w:val="0074373E"/>
    <w:rsid w:val="00743802"/>
    <w:rsid w:val="00743BC6"/>
    <w:rsid w:val="00743F34"/>
    <w:rsid w:val="0074483D"/>
    <w:rsid w:val="00745485"/>
    <w:rsid w:val="00745DE6"/>
    <w:rsid w:val="00747376"/>
    <w:rsid w:val="00750A8C"/>
    <w:rsid w:val="00750C41"/>
    <w:rsid w:val="00750EE2"/>
    <w:rsid w:val="00753C7B"/>
    <w:rsid w:val="007545CF"/>
    <w:rsid w:val="00755C10"/>
    <w:rsid w:val="00757097"/>
    <w:rsid w:val="00757275"/>
    <w:rsid w:val="00757DE5"/>
    <w:rsid w:val="007601F5"/>
    <w:rsid w:val="00760C92"/>
    <w:rsid w:val="00760F1A"/>
    <w:rsid w:val="00762BB9"/>
    <w:rsid w:val="00763C3A"/>
    <w:rsid w:val="007640A8"/>
    <w:rsid w:val="0076551C"/>
    <w:rsid w:val="0076591D"/>
    <w:rsid w:val="007659A9"/>
    <w:rsid w:val="00770EF1"/>
    <w:rsid w:val="00771B1D"/>
    <w:rsid w:val="00771B27"/>
    <w:rsid w:val="00771EC9"/>
    <w:rsid w:val="007721BA"/>
    <w:rsid w:val="00773999"/>
    <w:rsid w:val="00774E83"/>
    <w:rsid w:val="00775502"/>
    <w:rsid w:val="00777426"/>
    <w:rsid w:val="00780CA7"/>
    <w:rsid w:val="00781F56"/>
    <w:rsid w:val="0078240D"/>
    <w:rsid w:val="00783286"/>
    <w:rsid w:val="00784A49"/>
    <w:rsid w:val="00784DF5"/>
    <w:rsid w:val="0078615E"/>
    <w:rsid w:val="00786FC6"/>
    <w:rsid w:val="00791812"/>
    <w:rsid w:val="0079314E"/>
    <w:rsid w:val="00794068"/>
    <w:rsid w:val="0079476E"/>
    <w:rsid w:val="00796EF7"/>
    <w:rsid w:val="00796EFD"/>
    <w:rsid w:val="00797665"/>
    <w:rsid w:val="00797BEE"/>
    <w:rsid w:val="007A06CC"/>
    <w:rsid w:val="007A1582"/>
    <w:rsid w:val="007A1A05"/>
    <w:rsid w:val="007A1C38"/>
    <w:rsid w:val="007A1EB5"/>
    <w:rsid w:val="007A216A"/>
    <w:rsid w:val="007A25DB"/>
    <w:rsid w:val="007A300A"/>
    <w:rsid w:val="007A3FC9"/>
    <w:rsid w:val="007A5EEC"/>
    <w:rsid w:val="007B00E4"/>
    <w:rsid w:val="007B2975"/>
    <w:rsid w:val="007B2F4D"/>
    <w:rsid w:val="007B30C3"/>
    <w:rsid w:val="007B32A8"/>
    <w:rsid w:val="007B343D"/>
    <w:rsid w:val="007B4AFD"/>
    <w:rsid w:val="007B4B5A"/>
    <w:rsid w:val="007B4F2B"/>
    <w:rsid w:val="007B5A4E"/>
    <w:rsid w:val="007B5B70"/>
    <w:rsid w:val="007B6447"/>
    <w:rsid w:val="007B6C3A"/>
    <w:rsid w:val="007B6DDD"/>
    <w:rsid w:val="007B74A6"/>
    <w:rsid w:val="007B7673"/>
    <w:rsid w:val="007B7D91"/>
    <w:rsid w:val="007C0401"/>
    <w:rsid w:val="007C0D0E"/>
    <w:rsid w:val="007C2DA4"/>
    <w:rsid w:val="007C332D"/>
    <w:rsid w:val="007C619C"/>
    <w:rsid w:val="007C6AE5"/>
    <w:rsid w:val="007C6B4F"/>
    <w:rsid w:val="007C72CC"/>
    <w:rsid w:val="007D102A"/>
    <w:rsid w:val="007D1774"/>
    <w:rsid w:val="007D24F5"/>
    <w:rsid w:val="007D3146"/>
    <w:rsid w:val="007D3E4B"/>
    <w:rsid w:val="007D47EE"/>
    <w:rsid w:val="007D4B6E"/>
    <w:rsid w:val="007D5D3F"/>
    <w:rsid w:val="007D649B"/>
    <w:rsid w:val="007D72E0"/>
    <w:rsid w:val="007D75A9"/>
    <w:rsid w:val="007D77C6"/>
    <w:rsid w:val="007E04B6"/>
    <w:rsid w:val="007E0855"/>
    <w:rsid w:val="007E2F90"/>
    <w:rsid w:val="007E37E6"/>
    <w:rsid w:val="007E37F0"/>
    <w:rsid w:val="007E44E2"/>
    <w:rsid w:val="007E4778"/>
    <w:rsid w:val="007E4B8B"/>
    <w:rsid w:val="007E5992"/>
    <w:rsid w:val="007E5EE8"/>
    <w:rsid w:val="007E72CA"/>
    <w:rsid w:val="007E79F4"/>
    <w:rsid w:val="007E7E09"/>
    <w:rsid w:val="007F19DD"/>
    <w:rsid w:val="007F24AD"/>
    <w:rsid w:val="007F24C0"/>
    <w:rsid w:val="007F29DD"/>
    <w:rsid w:val="007F3593"/>
    <w:rsid w:val="007F3E7C"/>
    <w:rsid w:val="00802661"/>
    <w:rsid w:val="00806379"/>
    <w:rsid w:val="0081225C"/>
    <w:rsid w:val="00814167"/>
    <w:rsid w:val="008144BB"/>
    <w:rsid w:val="008152FD"/>
    <w:rsid w:val="00815FDB"/>
    <w:rsid w:val="00817C2A"/>
    <w:rsid w:val="00822355"/>
    <w:rsid w:val="008234AA"/>
    <w:rsid w:val="00823E6E"/>
    <w:rsid w:val="008245C3"/>
    <w:rsid w:val="00826EF2"/>
    <w:rsid w:val="0082785E"/>
    <w:rsid w:val="00830CAE"/>
    <w:rsid w:val="008311BF"/>
    <w:rsid w:val="0083133E"/>
    <w:rsid w:val="00832170"/>
    <w:rsid w:val="008357D1"/>
    <w:rsid w:val="00836145"/>
    <w:rsid w:val="008377C0"/>
    <w:rsid w:val="00837807"/>
    <w:rsid w:val="0083796F"/>
    <w:rsid w:val="00837D40"/>
    <w:rsid w:val="00837E44"/>
    <w:rsid w:val="0084038F"/>
    <w:rsid w:val="0084049B"/>
    <w:rsid w:val="00840A9A"/>
    <w:rsid w:val="00840EC6"/>
    <w:rsid w:val="00840F63"/>
    <w:rsid w:val="008419D5"/>
    <w:rsid w:val="00841FB2"/>
    <w:rsid w:val="00842416"/>
    <w:rsid w:val="0084362C"/>
    <w:rsid w:val="008436EC"/>
    <w:rsid w:val="00843EFF"/>
    <w:rsid w:val="00844C8C"/>
    <w:rsid w:val="008451B2"/>
    <w:rsid w:val="00845D83"/>
    <w:rsid w:val="00847411"/>
    <w:rsid w:val="00847D9D"/>
    <w:rsid w:val="00850396"/>
    <w:rsid w:val="008504EB"/>
    <w:rsid w:val="00850EEC"/>
    <w:rsid w:val="00851EFC"/>
    <w:rsid w:val="00853C55"/>
    <w:rsid w:val="00854544"/>
    <w:rsid w:val="00856884"/>
    <w:rsid w:val="0085697C"/>
    <w:rsid w:val="00857ED8"/>
    <w:rsid w:val="00860C6F"/>
    <w:rsid w:val="008617BA"/>
    <w:rsid w:val="008622D9"/>
    <w:rsid w:val="0086256E"/>
    <w:rsid w:val="00862BB4"/>
    <w:rsid w:val="00862D28"/>
    <w:rsid w:val="00862D56"/>
    <w:rsid w:val="00862E70"/>
    <w:rsid w:val="0086498C"/>
    <w:rsid w:val="00865B91"/>
    <w:rsid w:val="00866EC3"/>
    <w:rsid w:val="008727C8"/>
    <w:rsid w:val="0087391C"/>
    <w:rsid w:val="00873D53"/>
    <w:rsid w:val="00874638"/>
    <w:rsid w:val="00874B48"/>
    <w:rsid w:val="008758AE"/>
    <w:rsid w:val="00875D15"/>
    <w:rsid w:val="0087623D"/>
    <w:rsid w:val="0088255F"/>
    <w:rsid w:val="00882665"/>
    <w:rsid w:val="00883019"/>
    <w:rsid w:val="008830B3"/>
    <w:rsid w:val="00883561"/>
    <w:rsid w:val="00884028"/>
    <w:rsid w:val="00885CFC"/>
    <w:rsid w:val="00890EEC"/>
    <w:rsid w:val="00890F19"/>
    <w:rsid w:val="00891990"/>
    <w:rsid w:val="00891E27"/>
    <w:rsid w:val="00892582"/>
    <w:rsid w:val="008926F7"/>
    <w:rsid w:val="008928EF"/>
    <w:rsid w:val="00893F18"/>
    <w:rsid w:val="00894846"/>
    <w:rsid w:val="00894C7A"/>
    <w:rsid w:val="0089564A"/>
    <w:rsid w:val="00895B94"/>
    <w:rsid w:val="00896A8A"/>
    <w:rsid w:val="008A414D"/>
    <w:rsid w:val="008A448C"/>
    <w:rsid w:val="008A4AEB"/>
    <w:rsid w:val="008A4F75"/>
    <w:rsid w:val="008A574C"/>
    <w:rsid w:val="008A599B"/>
    <w:rsid w:val="008A79A5"/>
    <w:rsid w:val="008B263F"/>
    <w:rsid w:val="008B3F7B"/>
    <w:rsid w:val="008B414E"/>
    <w:rsid w:val="008B45FF"/>
    <w:rsid w:val="008B4609"/>
    <w:rsid w:val="008B58C6"/>
    <w:rsid w:val="008B58F1"/>
    <w:rsid w:val="008B6A3C"/>
    <w:rsid w:val="008C0D4C"/>
    <w:rsid w:val="008C142D"/>
    <w:rsid w:val="008C18B3"/>
    <w:rsid w:val="008C18C4"/>
    <w:rsid w:val="008C1F41"/>
    <w:rsid w:val="008C267A"/>
    <w:rsid w:val="008C32BF"/>
    <w:rsid w:val="008C3F1F"/>
    <w:rsid w:val="008C441E"/>
    <w:rsid w:val="008C5252"/>
    <w:rsid w:val="008C552F"/>
    <w:rsid w:val="008C6A4A"/>
    <w:rsid w:val="008C7C9A"/>
    <w:rsid w:val="008D04AA"/>
    <w:rsid w:val="008D05B8"/>
    <w:rsid w:val="008D26EC"/>
    <w:rsid w:val="008D3A5B"/>
    <w:rsid w:val="008D7BED"/>
    <w:rsid w:val="008E11A7"/>
    <w:rsid w:val="008E13EF"/>
    <w:rsid w:val="008E1FFA"/>
    <w:rsid w:val="008E2335"/>
    <w:rsid w:val="008E2836"/>
    <w:rsid w:val="008E36B8"/>
    <w:rsid w:val="008E4437"/>
    <w:rsid w:val="008E44D4"/>
    <w:rsid w:val="008E5C78"/>
    <w:rsid w:val="008E6627"/>
    <w:rsid w:val="008E68F9"/>
    <w:rsid w:val="008E7309"/>
    <w:rsid w:val="008F0518"/>
    <w:rsid w:val="008F1ECD"/>
    <w:rsid w:val="008F4ABC"/>
    <w:rsid w:val="008F52AC"/>
    <w:rsid w:val="008F5C52"/>
    <w:rsid w:val="008F5F5B"/>
    <w:rsid w:val="008F68B0"/>
    <w:rsid w:val="008F68CD"/>
    <w:rsid w:val="008F7257"/>
    <w:rsid w:val="008F737F"/>
    <w:rsid w:val="009015A4"/>
    <w:rsid w:val="009016A7"/>
    <w:rsid w:val="00902732"/>
    <w:rsid w:val="00902B7D"/>
    <w:rsid w:val="00903232"/>
    <w:rsid w:val="0090392B"/>
    <w:rsid w:val="00904675"/>
    <w:rsid w:val="00904A7C"/>
    <w:rsid w:val="009106AA"/>
    <w:rsid w:val="00912AB7"/>
    <w:rsid w:val="00912F3A"/>
    <w:rsid w:val="00913E1B"/>
    <w:rsid w:val="00914349"/>
    <w:rsid w:val="00915515"/>
    <w:rsid w:val="009167E5"/>
    <w:rsid w:val="0091722E"/>
    <w:rsid w:val="00917A32"/>
    <w:rsid w:val="00917A59"/>
    <w:rsid w:val="00917D9A"/>
    <w:rsid w:val="00921CD1"/>
    <w:rsid w:val="00923522"/>
    <w:rsid w:val="00923FFA"/>
    <w:rsid w:val="00924145"/>
    <w:rsid w:val="009244BC"/>
    <w:rsid w:val="00925B1B"/>
    <w:rsid w:val="00925DB5"/>
    <w:rsid w:val="00925F89"/>
    <w:rsid w:val="00927746"/>
    <w:rsid w:val="0092779E"/>
    <w:rsid w:val="00927964"/>
    <w:rsid w:val="009307F1"/>
    <w:rsid w:val="00931D33"/>
    <w:rsid w:val="009323FD"/>
    <w:rsid w:val="00933574"/>
    <w:rsid w:val="00934EAE"/>
    <w:rsid w:val="00937D7A"/>
    <w:rsid w:val="00937D9B"/>
    <w:rsid w:val="009402D6"/>
    <w:rsid w:val="009411A2"/>
    <w:rsid w:val="00941C35"/>
    <w:rsid w:val="0094281D"/>
    <w:rsid w:val="009432B7"/>
    <w:rsid w:val="00943BE3"/>
    <w:rsid w:val="00944824"/>
    <w:rsid w:val="0094573A"/>
    <w:rsid w:val="009457D2"/>
    <w:rsid w:val="00945C39"/>
    <w:rsid w:val="00945F2B"/>
    <w:rsid w:val="00946D72"/>
    <w:rsid w:val="00950182"/>
    <w:rsid w:val="009503A5"/>
    <w:rsid w:val="009531A0"/>
    <w:rsid w:val="00953958"/>
    <w:rsid w:val="0095406E"/>
    <w:rsid w:val="00954384"/>
    <w:rsid w:val="00955B23"/>
    <w:rsid w:val="00956A2A"/>
    <w:rsid w:val="00956F03"/>
    <w:rsid w:val="00960550"/>
    <w:rsid w:val="00960C30"/>
    <w:rsid w:val="0096249B"/>
    <w:rsid w:val="00963636"/>
    <w:rsid w:val="00964173"/>
    <w:rsid w:val="0096435F"/>
    <w:rsid w:val="00964501"/>
    <w:rsid w:val="00964E34"/>
    <w:rsid w:val="00965C75"/>
    <w:rsid w:val="00966969"/>
    <w:rsid w:val="009676E8"/>
    <w:rsid w:val="00967A07"/>
    <w:rsid w:val="00970357"/>
    <w:rsid w:val="0097260F"/>
    <w:rsid w:val="00972C21"/>
    <w:rsid w:val="009737B6"/>
    <w:rsid w:val="00974221"/>
    <w:rsid w:val="00975B75"/>
    <w:rsid w:val="00981CC2"/>
    <w:rsid w:val="009822D5"/>
    <w:rsid w:val="00982711"/>
    <w:rsid w:val="00983707"/>
    <w:rsid w:val="00983770"/>
    <w:rsid w:val="00983A0C"/>
    <w:rsid w:val="0098487A"/>
    <w:rsid w:val="00985594"/>
    <w:rsid w:val="00985784"/>
    <w:rsid w:val="00985DD9"/>
    <w:rsid w:val="009863FE"/>
    <w:rsid w:val="00986AD9"/>
    <w:rsid w:val="00987057"/>
    <w:rsid w:val="009873ED"/>
    <w:rsid w:val="00987C9B"/>
    <w:rsid w:val="009919E8"/>
    <w:rsid w:val="00991F77"/>
    <w:rsid w:val="0099213B"/>
    <w:rsid w:val="00993275"/>
    <w:rsid w:val="00994B77"/>
    <w:rsid w:val="009955B7"/>
    <w:rsid w:val="00995DC4"/>
    <w:rsid w:val="00995E89"/>
    <w:rsid w:val="00996548"/>
    <w:rsid w:val="00997206"/>
    <w:rsid w:val="009A2C33"/>
    <w:rsid w:val="009A2ECC"/>
    <w:rsid w:val="009A3C97"/>
    <w:rsid w:val="009A44A1"/>
    <w:rsid w:val="009A45B4"/>
    <w:rsid w:val="009A540F"/>
    <w:rsid w:val="009A5779"/>
    <w:rsid w:val="009A6193"/>
    <w:rsid w:val="009A7924"/>
    <w:rsid w:val="009B0CF0"/>
    <w:rsid w:val="009B136B"/>
    <w:rsid w:val="009B1905"/>
    <w:rsid w:val="009B1BF8"/>
    <w:rsid w:val="009B312C"/>
    <w:rsid w:val="009B33C1"/>
    <w:rsid w:val="009B33C6"/>
    <w:rsid w:val="009B444D"/>
    <w:rsid w:val="009B5270"/>
    <w:rsid w:val="009C0329"/>
    <w:rsid w:val="009C1D48"/>
    <w:rsid w:val="009C212E"/>
    <w:rsid w:val="009C2186"/>
    <w:rsid w:val="009C2B5E"/>
    <w:rsid w:val="009C327F"/>
    <w:rsid w:val="009C3D1E"/>
    <w:rsid w:val="009C4279"/>
    <w:rsid w:val="009C4B0C"/>
    <w:rsid w:val="009C565A"/>
    <w:rsid w:val="009C764D"/>
    <w:rsid w:val="009C7D95"/>
    <w:rsid w:val="009D05A5"/>
    <w:rsid w:val="009D07A5"/>
    <w:rsid w:val="009D1343"/>
    <w:rsid w:val="009D1B87"/>
    <w:rsid w:val="009D272A"/>
    <w:rsid w:val="009D2C44"/>
    <w:rsid w:val="009D2DED"/>
    <w:rsid w:val="009D38DE"/>
    <w:rsid w:val="009D3D05"/>
    <w:rsid w:val="009D3F8D"/>
    <w:rsid w:val="009D45EE"/>
    <w:rsid w:val="009D50CB"/>
    <w:rsid w:val="009D5C73"/>
    <w:rsid w:val="009D6053"/>
    <w:rsid w:val="009E2B0F"/>
    <w:rsid w:val="009E3BE5"/>
    <w:rsid w:val="009E45AA"/>
    <w:rsid w:val="009E48C8"/>
    <w:rsid w:val="009E495C"/>
    <w:rsid w:val="009E4A17"/>
    <w:rsid w:val="009E54E6"/>
    <w:rsid w:val="009E5F84"/>
    <w:rsid w:val="009E611F"/>
    <w:rsid w:val="009E6515"/>
    <w:rsid w:val="009E754D"/>
    <w:rsid w:val="009F10C9"/>
    <w:rsid w:val="009F13B1"/>
    <w:rsid w:val="009F1BFA"/>
    <w:rsid w:val="009F2435"/>
    <w:rsid w:val="009F3780"/>
    <w:rsid w:val="009F3922"/>
    <w:rsid w:val="009F4C66"/>
    <w:rsid w:val="009F6C65"/>
    <w:rsid w:val="009F74BF"/>
    <w:rsid w:val="00A01C4A"/>
    <w:rsid w:val="00A02495"/>
    <w:rsid w:val="00A02FCF"/>
    <w:rsid w:val="00A030DD"/>
    <w:rsid w:val="00A034D8"/>
    <w:rsid w:val="00A06420"/>
    <w:rsid w:val="00A06B4A"/>
    <w:rsid w:val="00A07636"/>
    <w:rsid w:val="00A1063B"/>
    <w:rsid w:val="00A11411"/>
    <w:rsid w:val="00A12D12"/>
    <w:rsid w:val="00A14AB6"/>
    <w:rsid w:val="00A16069"/>
    <w:rsid w:val="00A1690C"/>
    <w:rsid w:val="00A16FAF"/>
    <w:rsid w:val="00A21DB1"/>
    <w:rsid w:val="00A22108"/>
    <w:rsid w:val="00A22280"/>
    <w:rsid w:val="00A22E54"/>
    <w:rsid w:val="00A258FF"/>
    <w:rsid w:val="00A26F5D"/>
    <w:rsid w:val="00A270FF"/>
    <w:rsid w:val="00A31DA9"/>
    <w:rsid w:val="00A3235E"/>
    <w:rsid w:val="00A32516"/>
    <w:rsid w:val="00A330C0"/>
    <w:rsid w:val="00A347BD"/>
    <w:rsid w:val="00A34930"/>
    <w:rsid w:val="00A34A90"/>
    <w:rsid w:val="00A36DBB"/>
    <w:rsid w:val="00A40765"/>
    <w:rsid w:val="00A436B6"/>
    <w:rsid w:val="00A44208"/>
    <w:rsid w:val="00A46D80"/>
    <w:rsid w:val="00A47345"/>
    <w:rsid w:val="00A47775"/>
    <w:rsid w:val="00A47848"/>
    <w:rsid w:val="00A47FCD"/>
    <w:rsid w:val="00A50446"/>
    <w:rsid w:val="00A512CF"/>
    <w:rsid w:val="00A53F9D"/>
    <w:rsid w:val="00A552B0"/>
    <w:rsid w:val="00A562B1"/>
    <w:rsid w:val="00A57035"/>
    <w:rsid w:val="00A57168"/>
    <w:rsid w:val="00A60184"/>
    <w:rsid w:val="00A602D6"/>
    <w:rsid w:val="00A60B4E"/>
    <w:rsid w:val="00A60B83"/>
    <w:rsid w:val="00A61B02"/>
    <w:rsid w:val="00A62FCC"/>
    <w:rsid w:val="00A63385"/>
    <w:rsid w:val="00A63DE5"/>
    <w:rsid w:val="00A647B0"/>
    <w:rsid w:val="00A64AC2"/>
    <w:rsid w:val="00A65E74"/>
    <w:rsid w:val="00A65E9E"/>
    <w:rsid w:val="00A667DB"/>
    <w:rsid w:val="00A67050"/>
    <w:rsid w:val="00A67274"/>
    <w:rsid w:val="00A67468"/>
    <w:rsid w:val="00A707C9"/>
    <w:rsid w:val="00A72524"/>
    <w:rsid w:val="00A72B31"/>
    <w:rsid w:val="00A73A7F"/>
    <w:rsid w:val="00A73D4F"/>
    <w:rsid w:val="00A75390"/>
    <w:rsid w:val="00A76C1C"/>
    <w:rsid w:val="00A76D4C"/>
    <w:rsid w:val="00A770A9"/>
    <w:rsid w:val="00A77625"/>
    <w:rsid w:val="00A80064"/>
    <w:rsid w:val="00A83D52"/>
    <w:rsid w:val="00A84C5D"/>
    <w:rsid w:val="00A84DD8"/>
    <w:rsid w:val="00A852AF"/>
    <w:rsid w:val="00A867AD"/>
    <w:rsid w:val="00A870AD"/>
    <w:rsid w:val="00A9032B"/>
    <w:rsid w:val="00A9087E"/>
    <w:rsid w:val="00A91C18"/>
    <w:rsid w:val="00A94373"/>
    <w:rsid w:val="00A94B15"/>
    <w:rsid w:val="00A956DF"/>
    <w:rsid w:val="00A962EF"/>
    <w:rsid w:val="00A96541"/>
    <w:rsid w:val="00A97DAC"/>
    <w:rsid w:val="00AA0057"/>
    <w:rsid w:val="00AA02DA"/>
    <w:rsid w:val="00AA03CF"/>
    <w:rsid w:val="00AA07E3"/>
    <w:rsid w:val="00AA15FC"/>
    <w:rsid w:val="00AA1610"/>
    <w:rsid w:val="00AA2382"/>
    <w:rsid w:val="00AA2B37"/>
    <w:rsid w:val="00AA305B"/>
    <w:rsid w:val="00AA3597"/>
    <w:rsid w:val="00AA44A9"/>
    <w:rsid w:val="00AA49DC"/>
    <w:rsid w:val="00AA70D3"/>
    <w:rsid w:val="00AA762B"/>
    <w:rsid w:val="00AB0B74"/>
    <w:rsid w:val="00AB0C07"/>
    <w:rsid w:val="00AB164D"/>
    <w:rsid w:val="00AB17F6"/>
    <w:rsid w:val="00AB2897"/>
    <w:rsid w:val="00AB444A"/>
    <w:rsid w:val="00AB448A"/>
    <w:rsid w:val="00AB5176"/>
    <w:rsid w:val="00AB6505"/>
    <w:rsid w:val="00AB694F"/>
    <w:rsid w:val="00AB6BC8"/>
    <w:rsid w:val="00AC0C70"/>
    <w:rsid w:val="00AC0E56"/>
    <w:rsid w:val="00AC3CB6"/>
    <w:rsid w:val="00AC3E95"/>
    <w:rsid w:val="00AC45FF"/>
    <w:rsid w:val="00AC4A50"/>
    <w:rsid w:val="00AC7880"/>
    <w:rsid w:val="00AC7B79"/>
    <w:rsid w:val="00AD04A1"/>
    <w:rsid w:val="00AD1031"/>
    <w:rsid w:val="00AD10ED"/>
    <w:rsid w:val="00AD1413"/>
    <w:rsid w:val="00AD2860"/>
    <w:rsid w:val="00AD460F"/>
    <w:rsid w:val="00AD5A2B"/>
    <w:rsid w:val="00AD5BEE"/>
    <w:rsid w:val="00AE1370"/>
    <w:rsid w:val="00AE31F0"/>
    <w:rsid w:val="00AE3447"/>
    <w:rsid w:val="00AE40B6"/>
    <w:rsid w:val="00AE4391"/>
    <w:rsid w:val="00AE608F"/>
    <w:rsid w:val="00AE69CE"/>
    <w:rsid w:val="00AE7D20"/>
    <w:rsid w:val="00AF05C6"/>
    <w:rsid w:val="00AF1209"/>
    <w:rsid w:val="00AF1C32"/>
    <w:rsid w:val="00AF279D"/>
    <w:rsid w:val="00AF2C08"/>
    <w:rsid w:val="00AF435E"/>
    <w:rsid w:val="00AF5252"/>
    <w:rsid w:val="00AF59F4"/>
    <w:rsid w:val="00AF5DDD"/>
    <w:rsid w:val="00AF77F8"/>
    <w:rsid w:val="00B002A1"/>
    <w:rsid w:val="00B0191A"/>
    <w:rsid w:val="00B019CB"/>
    <w:rsid w:val="00B01B89"/>
    <w:rsid w:val="00B037A2"/>
    <w:rsid w:val="00B03D53"/>
    <w:rsid w:val="00B04689"/>
    <w:rsid w:val="00B067CC"/>
    <w:rsid w:val="00B07760"/>
    <w:rsid w:val="00B10A4A"/>
    <w:rsid w:val="00B14854"/>
    <w:rsid w:val="00B159EC"/>
    <w:rsid w:val="00B15A57"/>
    <w:rsid w:val="00B164CC"/>
    <w:rsid w:val="00B16595"/>
    <w:rsid w:val="00B2177C"/>
    <w:rsid w:val="00B22009"/>
    <w:rsid w:val="00B22070"/>
    <w:rsid w:val="00B22763"/>
    <w:rsid w:val="00B22B74"/>
    <w:rsid w:val="00B22CD2"/>
    <w:rsid w:val="00B22E16"/>
    <w:rsid w:val="00B22F0F"/>
    <w:rsid w:val="00B2323D"/>
    <w:rsid w:val="00B243DB"/>
    <w:rsid w:val="00B256B4"/>
    <w:rsid w:val="00B26505"/>
    <w:rsid w:val="00B26D29"/>
    <w:rsid w:val="00B2766D"/>
    <w:rsid w:val="00B310C2"/>
    <w:rsid w:val="00B31CC2"/>
    <w:rsid w:val="00B32D91"/>
    <w:rsid w:val="00B33478"/>
    <w:rsid w:val="00B34BCE"/>
    <w:rsid w:val="00B3589E"/>
    <w:rsid w:val="00B404EB"/>
    <w:rsid w:val="00B4085E"/>
    <w:rsid w:val="00B41835"/>
    <w:rsid w:val="00B41B1E"/>
    <w:rsid w:val="00B429EB"/>
    <w:rsid w:val="00B4338E"/>
    <w:rsid w:val="00B4344C"/>
    <w:rsid w:val="00B439B1"/>
    <w:rsid w:val="00B45886"/>
    <w:rsid w:val="00B45E8F"/>
    <w:rsid w:val="00B46823"/>
    <w:rsid w:val="00B47217"/>
    <w:rsid w:val="00B5039E"/>
    <w:rsid w:val="00B50ECC"/>
    <w:rsid w:val="00B51C98"/>
    <w:rsid w:val="00B522D8"/>
    <w:rsid w:val="00B52E49"/>
    <w:rsid w:val="00B53637"/>
    <w:rsid w:val="00B54317"/>
    <w:rsid w:val="00B54320"/>
    <w:rsid w:val="00B546D8"/>
    <w:rsid w:val="00B5526B"/>
    <w:rsid w:val="00B57BF5"/>
    <w:rsid w:val="00B60939"/>
    <w:rsid w:val="00B62313"/>
    <w:rsid w:val="00B63715"/>
    <w:rsid w:val="00B64285"/>
    <w:rsid w:val="00B64FC0"/>
    <w:rsid w:val="00B6598E"/>
    <w:rsid w:val="00B6599F"/>
    <w:rsid w:val="00B65C43"/>
    <w:rsid w:val="00B67975"/>
    <w:rsid w:val="00B700A6"/>
    <w:rsid w:val="00B701FD"/>
    <w:rsid w:val="00B70307"/>
    <w:rsid w:val="00B71548"/>
    <w:rsid w:val="00B72301"/>
    <w:rsid w:val="00B749D6"/>
    <w:rsid w:val="00B75376"/>
    <w:rsid w:val="00B778C8"/>
    <w:rsid w:val="00B80796"/>
    <w:rsid w:val="00B81C9D"/>
    <w:rsid w:val="00B8279A"/>
    <w:rsid w:val="00B82C36"/>
    <w:rsid w:val="00B83454"/>
    <w:rsid w:val="00B85E37"/>
    <w:rsid w:val="00B86348"/>
    <w:rsid w:val="00B8717D"/>
    <w:rsid w:val="00B90845"/>
    <w:rsid w:val="00B90892"/>
    <w:rsid w:val="00B909F7"/>
    <w:rsid w:val="00B90A7B"/>
    <w:rsid w:val="00B90BE6"/>
    <w:rsid w:val="00B92DA7"/>
    <w:rsid w:val="00B93585"/>
    <w:rsid w:val="00B93B42"/>
    <w:rsid w:val="00B9428C"/>
    <w:rsid w:val="00B94AA8"/>
    <w:rsid w:val="00B95482"/>
    <w:rsid w:val="00B968F3"/>
    <w:rsid w:val="00B96B5E"/>
    <w:rsid w:val="00BA1324"/>
    <w:rsid w:val="00BA19BE"/>
    <w:rsid w:val="00BA1EBF"/>
    <w:rsid w:val="00BA3713"/>
    <w:rsid w:val="00BA37AA"/>
    <w:rsid w:val="00BA4399"/>
    <w:rsid w:val="00BA4D51"/>
    <w:rsid w:val="00BA590C"/>
    <w:rsid w:val="00BA61FF"/>
    <w:rsid w:val="00BA6C82"/>
    <w:rsid w:val="00BA7A9D"/>
    <w:rsid w:val="00BA7AF1"/>
    <w:rsid w:val="00BA7D8B"/>
    <w:rsid w:val="00BA7FDE"/>
    <w:rsid w:val="00BB0412"/>
    <w:rsid w:val="00BB08BB"/>
    <w:rsid w:val="00BB14F9"/>
    <w:rsid w:val="00BB1500"/>
    <w:rsid w:val="00BB19B2"/>
    <w:rsid w:val="00BB1F42"/>
    <w:rsid w:val="00BB23BC"/>
    <w:rsid w:val="00BB4E92"/>
    <w:rsid w:val="00BB5903"/>
    <w:rsid w:val="00BC1B30"/>
    <w:rsid w:val="00BC2875"/>
    <w:rsid w:val="00BC5A33"/>
    <w:rsid w:val="00BC708A"/>
    <w:rsid w:val="00BC7734"/>
    <w:rsid w:val="00BC7B14"/>
    <w:rsid w:val="00BC7B60"/>
    <w:rsid w:val="00BD043E"/>
    <w:rsid w:val="00BD0615"/>
    <w:rsid w:val="00BD329D"/>
    <w:rsid w:val="00BD37C3"/>
    <w:rsid w:val="00BD3F4D"/>
    <w:rsid w:val="00BD5E24"/>
    <w:rsid w:val="00BE032B"/>
    <w:rsid w:val="00BE1AF1"/>
    <w:rsid w:val="00BE2F98"/>
    <w:rsid w:val="00BE3656"/>
    <w:rsid w:val="00BE3BBA"/>
    <w:rsid w:val="00BE5468"/>
    <w:rsid w:val="00BE5EDB"/>
    <w:rsid w:val="00BE5F4D"/>
    <w:rsid w:val="00BE6240"/>
    <w:rsid w:val="00BE70B4"/>
    <w:rsid w:val="00BE7671"/>
    <w:rsid w:val="00BE77D8"/>
    <w:rsid w:val="00BE77DD"/>
    <w:rsid w:val="00BF0DF1"/>
    <w:rsid w:val="00BF1364"/>
    <w:rsid w:val="00BF2946"/>
    <w:rsid w:val="00BF4722"/>
    <w:rsid w:val="00BF58EB"/>
    <w:rsid w:val="00BF7825"/>
    <w:rsid w:val="00BF7E2B"/>
    <w:rsid w:val="00C00EA0"/>
    <w:rsid w:val="00C014F5"/>
    <w:rsid w:val="00C02F1E"/>
    <w:rsid w:val="00C038E5"/>
    <w:rsid w:val="00C043B6"/>
    <w:rsid w:val="00C04D32"/>
    <w:rsid w:val="00C04FED"/>
    <w:rsid w:val="00C05144"/>
    <w:rsid w:val="00C059BA"/>
    <w:rsid w:val="00C05A55"/>
    <w:rsid w:val="00C060AE"/>
    <w:rsid w:val="00C063B0"/>
    <w:rsid w:val="00C06C77"/>
    <w:rsid w:val="00C11E46"/>
    <w:rsid w:val="00C121CD"/>
    <w:rsid w:val="00C167D3"/>
    <w:rsid w:val="00C16E88"/>
    <w:rsid w:val="00C17087"/>
    <w:rsid w:val="00C171F5"/>
    <w:rsid w:val="00C17236"/>
    <w:rsid w:val="00C179DC"/>
    <w:rsid w:val="00C20175"/>
    <w:rsid w:val="00C201FB"/>
    <w:rsid w:val="00C20BF7"/>
    <w:rsid w:val="00C20F66"/>
    <w:rsid w:val="00C21670"/>
    <w:rsid w:val="00C21763"/>
    <w:rsid w:val="00C21A53"/>
    <w:rsid w:val="00C236FC"/>
    <w:rsid w:val="00C2703E"/>
    <w:rsid w:val="00C2724C"/>
    <w:rsid w:val="00C274CE"/>
    <w:rsid w:val="00C274F3"/>
    <w:rsid w:val="00C3029C"/>
    <w:rsid w:val="00C31245"/>
    <w:rsid w:val="00C314A2"/>
    <w:rsid w:val="00C31634"/>
    <w:rsid w:val="00C31679"/>
    <w:rsid w:val="00C31E9A"/>
    <w:rsid w:val="00C31EE8"/>
    <w:rsid w:val="00C32020"/>
    <w:rsid w:val="00C32D08"/>
    <w:rsid w:val="00C33978"/>
    <w:rsid w:val="00C34137"/>
    <w:rsid w:val="00C35032"/>
    <w:rsid w:val="00C36265"/>
    <w:rsid w:val="00C4141E"/>
    <w:rsid w:val="00C432C5"/>
    <w:rsid w:val="00C436C1"/>
    <w:rsid w:val="00C44A4C"/>
    <w:rsid w:val="00C4536F"/>
    <w:rsid w:val="00C456BE"/>
    <w:rsid w:val="00C46570"/>
    <w:rsid w:val="00C46D44"/>
    <w:rsid w:val="00C50881"/>
    <w:rsid w:val="00C5120F"/>
    <w:rsid w:val="00C51C83"/>
    <w:rsid w:val="00C5524C"/>
    <w:rsid w:val="00C615B4"/>
    <w:rsid w:val="00C61A9B"/>
    <w:rsid w:val="00C62028"/>
    <w:rsid w:val="00C62624"/>
    <w:rsid w:val="00C6319E"/>
    <w:rsid w:val="00C6341C"/>
    <w:rsid w:val="00C63AD0"/>
    <w:rsid w:val="00C64CB3"/>
    <w:rsid w:val="00C65202"/>
    <w:rsid w:val="00C70EE6"/>
    <w:rsid w:val="00C74B60"/>
    <w:rsid w:val="00C7586E"/>
    <w:rsid w:val="00C75874"/>
    <w:rsid w:val="00C75919"/>
    <w:rsid w:val="00C75C6A"/>
    <w:rsid w:val="00C762DC"/>
    <w:rsid w:val="00C8099A"/>
    <w:rsid w:val="00C80D19"/>
    <w:rsid w:val="00C82505"/>
    <w:rsid w:val="00C82BC0"/>
    <w:rsid w:val="00C831C1"/>
    <w:rsid w:val="00C83BC7"/>
    <w:rsid w:val="00C85F53"/>
    <w:rsid w:val="00C86A19"/>
    <w:rsid w:val="00C86EB2"/>
    <w:rsid w:val="00C91EE6"/>
    <w:rsid w:val="00C91F56"/>
    <w:rsid w:val="00C92E29"/>
    <w:rsid w:val="00C94547"/>
    <w:rsid w:val="00C9483F"/>
    <w:rsid w:val="00C949F2"/>
    <w:rsid w:val="00C94CCC"/>
    <w:rsid w:val="00C95FD6"/>
    <w:rsid w:val="00C96939"/>
    <w:rsid w:val="00C97D74"/>
    <w:rsid w:val="00CA0301"/>
    <w:rsid w:val="00CA2B8B"/>
    <w:rsid w:val="00CA32CE"/>
    <w:rsid w:val="00CA3FC3"/>
    <w:rsid w:val="00CA49BD"/>
    <w:rsid w:val="00CA6608"/>
    <w:rsid w:val="00CA688A"/>
    <w:rsid w:val="00CB0131"/>
    <w:rsid w:val="00CB04B0"/>
    <w:rsid w:val="00CB0AD7"/>
    <w:rsid w:val="00CB1417"/>
    <w:rsid w:val="00CB2A63"/>
    <w:rsid w:val="00CB3632"/>
    <w:rsid w:val="00CB409C"/>
    <w:rsid w:val="00CB44FA"/>
    <w:rsid w:val="00CB46ED"/>
    <w:rsid w:val="00CB5558"/>
    <w:rsid w:val="00CB79AE"/>
    <w:rsid w:val="00CC0291"/>
    <w:rsid w:val="00CC0BB8"/>
    <w:rsid w:val="00CC0F28"/>
    <w:rsid w:val="00CC1091"/>
    <w:rsid w:val="00CC19AF"/>
    <w:rsid w:val="00CC3ACA"/>
    <w:rsid w:val="00CC41EF"/>
    <w:rsid w:val="00CC4989"/>
    <w:rsid w:val="00CC4F31"/>
    <w:rsid w:val="00CC5319"/>
    <w:rsid w:val="00CC5636"/>
    <w:rsid w:val="00CD09D8"/>
    <w:rsid w:val="00CD0EBD"/>
    <w:rsid w:val="00CD1E0E"/>
    <w:rsid w:val="00CD2FCD"/>
    <w:rsid w:val="00CD3D90"/>
    <w:rsid w:val="00CD4EE2"/>
    <w:rsid w:val="00CD6147"/>
    <w:rsid w:val="00CD66AE"/>
    <w:rsid w:val="00CD7891"/>
    <w:rsid w:val="00CD7D02"/>
    <w:rsid w:val="00CE0DF7"/>
    <w:rsid w:val="00CE4DDE"/>
    <w:rsid w:val="00CE50C8"/>
    <w:rsid w:val="00CE5A62"/>
    <w:rsid w:val="00CE64AE"/>
    <w:rsid w:val="00CE673E"/>
    <w:rsid w:val="00CE6809"/>
    <w:rsid w:val="00CE7255"/>
    <w:rsid w:val="00CE725A"/>
    <w:rsid w:val="00CE7800"/>
    <w:rsid w:val="00CE7F0D"/>
    <w:rsid w:val="00CF05A7"/>
    <w:rsid w:val="00CF0B54"/>
    <w:rsid w:val="00CF1011"/>
    <w:rsid w:val="00CF3F64"/>
    <w:rsid w:val="00CF5AF8"/>
    <w:rsid w:val="00CF7CB8"/>
    <w:rsid w:val="00D00DA7"/>
    <w:rsid w:val="00D011C5"/>
    <w:rsid w:val="00D0156B"/>
    <w:rsid w:val="00D01970"/>
    <w:rsid w:val="00D023EC"/>
    <w:rsid w:val="00D02D63"/>
    <w:rsid w:val="00D02E28"/>
    <w:rsid w:val="00D03DF4"/>
    <w:rsid w:val="00D0526B"/>
    <w:rsid w:val="00D06436"/>
    <w:rsid w:val="00D06A2C"/>
    <w:rsid w:val="00D079DD"/>
    <w:rsid w:val="00D07F73"/>
    <w:rsid w:val="00D1049C"/>
    <w:rsid w:val="00D1277D"/>
    <w:rsid w:val="00D1287D"/>
    <w:rsid w:val="00D1331F"/>
    <w:rsid w:val="00D137D6"/>
    <w:rsid w:val="00D13ED9"/>
    <w:rsid w:val="00D142CC"/>
    <w:rsid w:val="00D1511A"/>
    <w:rsid w:val="00D15A9A"/>
    <w:rsid w:val="00D15AFD"/>
    <w:rsid w:val="00D207AF"/>
    <w:rsid w:val="00D20D8F"/>
    <w:rsid w:val="00D231C2"/>
    <w:rsid w:val="00D23332"/>
    <w:rsid w:val="00D23948"/>
    <w:rsid w:val="00D26BF5"/>
    <w:rsid w:val="00D30F4A"/>
    <w:rsid w:val="00D32E31"/>
    <w:rsid w:val="00D33807"/>
    <w:rsid w:val="00D3436A"/>
    <w:rsid w:val="00D3479E"/>
    <w:rsid w:val="00D34EAF"/>
    <w:rsid w:val="00D361AD"/>
    <w:rsid w:val="00D361B1"/>
    <w:rsid w:val="00D36D19"/>
    <w:rsid w:val="00D370FC"/>
    <w:rsid w:val="00D40298"/>
    <w:rsid w:val="00D40AC5"/>
    <w:rsid w:val="00D4460E"/>
    <w:rsid w:val="00D44C7E"/>
    <w:rsid w:val="00D44CA2"/>
    <w:rsid w:val="00D44FE3"/>
    <w:rsid w:val="00D45C37"/>
    <w:rsid w:val="00D45D44"/>
    <w:rsid w:val="00D45DF7"/>
    <w:rsid w:val="00D460F3"/>
    <w:rsid w:val="00D4621E"/>
    <w:rsid w:val="00D46377"/>
    <w:rsid w:val="00D50A40"/>
    <w:rsid w:val="00D50A8F"/>
    <w:rsid w:val="00D5137F"/>
    <w:rsid w:val="00D528D1"/>
    <w:rsid w:val="00D52C0A"/>
    <w:rsid w:val="00D544D7"/>
    <w:rsid w:val="00D54F4B"/>
    <w:rsid w:val="00D55A84"/>
    <w:rsid w:val="00D57BE9"/>
    <w:rsid w:val="00D57FB4"/>
    <w:rsid w:val="00D60508"/>
    <w:rsid w:val="00D60645"/>
    <w:rsid w:val="00D612AC"/>
    <w:rsid w:val="00D61D6A"/>
    <w:rsid w:val="00D62029"/>
    <w:rsid w:val="00D64B33"/>
    <w:rsid w:val="00D64E72"/>
    <w:rsid w:val="00D64F0F"/>
    <w:rsid w:val="00D65B0C"/>
    <w:rsid w:val="00D65EA0"/>
    <w:rsid w:val="00D66519"/>
    <w:rsid w:val="00D66E21"/>
    <w:rsid w:val="00D67E76"/>
    <w:rsid w:val="00D70054"/>
    <w:rsid w:val="00D70AC1"/>
    <w:rsid w:val="00D70EBA"/>
    <w:rsid w:val="00D718EB"/>
    <w:rsid w:val="00D719F6"/>
    <w:rsid w:val="00D72624"/>
    <w:rsid w:val="00D72849"/>
    <w:rsid w:val="00D73761"/>
    <w:rsid w:val="00D739C6"/>
    <w:rsid w:val="00D744F5"/>
    <w:rsid w:val="00D746FE"/>
    <w:rsid w:val="00D750B1"/>
    <w:rsid w:val="00D75A28"/>
    <w:rsid w:val="00D75CCD"/>
    <w:rsid w:val="00D762F2"/>
    <w:rsid w:val="00D77845"/>
    <w:rsid w:val="00D77EB9"/>
    <w:rsid w:val="00D82E8A"/>
    <w:rsid w:val="00D8358E"/>
    <w:rsid w:val="00D85329"/>
    <w:rsid w:val="00D857EA"/>
    <w:rsid w:val="00D85FBA"/>
    <w:rsid w:val="00D86282"/>
    <w:rsid w:val="00D875FD"/>
    <w:rsid w:val="00D87AB3"/>
    <w:rsid w:val="00D87D7C"/>
    <w:rsid w:val="00D91930"/>
    <w:rsid w:val="00D91DC5"/>
    <w:rsid w:val="00D92BAC"/>
    <w:rsid w:val="00D932D3"/>
    <w:rsid w:val="00D93635"/>
    <w:rsid w:val="00D93697"/>
    <w:rsid w:val="00D9381A"/>
    <w:rsid w:val="00D9554F"/>
    <w:rsid w:val="00D959FA"/>
    <w:rsid w:val="00D97C20"/>
    <w:rsid w:val="00DA1FE9"/>
    <w:rsid w:val="00DA387F"/>
    <w:rsid w:val="00DA3A99"/>
    <w:rsid w:val="00DA4B18"/>
    <w:rsid w:val="00DA5E2C"/>
    <w:rsid w:val="00DA6F04"/>
    <w:rsid w:val="00DB091D"/>
    <w:rsid w:val="00DB61C9"/>
    <w:rsid w:val="00DB650E"/>
    <w:rsid w:val="00DB6660"/>
    <w:rsid w:val="00DB74ED"/>
    <w:rsid w:val="00DC0C78"/>
    <w:rsid w:val="00DC1690"/>
    <w:rsid w:val="00DC1C60"/>
    <w:rsid w:val="00DC382D"/>
    <w:rsid w:val="00DC3DC1"/>
    <w:rsid w:val="00DC5489"/>
    <w:rsid w:val="00DC558D"/>
    <w:rsid w:val="00DC6CE6"/>
    <w:rsid w:val="00DC7310"/>
    <w:rsid w:val="00DC79EC"/>
    <w:rsid w:val="00DD074F"/>
    <w:rsid w:val="00DD2051"/>
    <w:rsid w:val="00DD32C5"/>
    <w:rsid w:val="00DD3513"/>
    <w:rsid w:val="00DD4925"/>
    <w:rsid w:val="00DD6AB2"/>
    <w:rsid w:val="00DD716B"/>
    <w:rsid w:val="00DD7DE9"/>
    <w:rsid w:val="00DE04AA"/>
    <w:rsid w:val="00DE082A"/>
    <w:rsid w:val="00DE3110"/>
    <w:rsid w:val="00DE33C2"/>
    <w:rsid w:val="00DE4870"/>
    <w:rsid w:val="00DE4C93"/>
    <w:rsid w:val="00DE5EEB"/>
    <w:rsid w:val="00DE6192"/>
    <w:rsid w:val="00DE6CC6"/>
    <w:rsid w:val="00DE6DF6"/>
    <w:rsid w:val="00DE7425"/>
    <w:rsid w:val="00DF3FD3"/>
    <w:rsid w:val="00DF44BE"/>
    <w:rsid w:val="00DF4CF5"/>
    <w:rsid w:val="00DF7151"/>
    <w:rsid w:val="00DF7E30"/>
    <w:rsid w:val="00E002F0"/>
    <w:rsid w:val="00E003AF"/>
    <w:rsid w:val="00E006A5"/>
    <w:rsid w:val="00E008B2"/>
    <w:rsid w:val="00E016C6"/>
    <w:rsid w:val="00E0294E"/>
    <w:rsid w:val="00E03FED"/>
    <w:rsid w:val="00E04399"/>
    <w:rsid w:val="00E054EA"/>
    <w:rsid w:val="00E05A87"/>
    <w:rsid w:val="00E05B13"/>
    <w:rsid w:val="00E06581"/>
    <w:rsid w:val="00E0773A"/>
    <w:rsid w:val="00E078BF"/>
    <w:rsid w:val="00E10343"/>
    <w:rsid w:val="00E12950"/>
    <w:rsid w:val="00E14F05"/>
    <w:rsid w:val="00E1573E"/>
    <w:rsid w:val="00E157BC"/>
    <w:rsid w:val="00E15854"/>
    <w:rsid w:val="00E16714"/>
    <w:rsid w:val="00E17266"/>
    <w:rsid w:val="00E17968"/>
    <w:rsid w:val="00E20454"/>
    <w:rsid w:val="00E20D11"/>
    <w:rsid w:val="00E214F8"/>
    <w:rsid w:val="00E22007"/>
    <w:rsid w:val="00E22EDE"/>
    <w:rsid w:val="00E22FA0"/>
    <w:rsid w:val="00E24314"/>
    <w:rsid w:val="00E243EA"/>
    <w:rsid w:val="00E24457"/>
    <w:rsid w:val="00E254DB"/>
    <w:rsid w:val="00E25709"/>
    <w:rsid w:val="00E2590B"/>
    <w:rsid w:val="00E25DAC"/>
    <w:rsid w:val="00E26E8A"/>
    <w:rsid w:val="00E32D6D"/>
    <w:rsid w:val="00E33781"/>
    <w:rsid w:val="00E34056"/>
    <w:rsid w:val="00E35FC6"/>
    <w:rsid w:val="00E3795C"/>
    <w:rsid w:val="00E37F92"/>
    <w:rsid w:val="00E40143"/>
    <w:rsid w:val="00E409BB"/>
    <w:rsid w:val="00E40CB9"/>
    <w:rsid w:val="00E40F2A"/>
    <w:rsid w:val="00E44497"/>
    <w:rsid w:val="00E44BC2"/>
    <w:rsid w:val="00E45961"/>
    <w:rsid w:val="00E466E5"/>
    <w:rsid w:val="00E46A38"/>
    <w:rsid w:val="00E46D09"/>
    <w:rsid w:val="00E47017"/>
    <w:rsid w:val="00E47586"/>
    <w:rsid w:val="00E559F3"/>
    <w:rsid w:val="00E56E64"/>
    <w:rsid w:val="00E576EE"/>
    <w:rsid w:val="00E604C3"/>
    <w:rsid w:val="00E60E53"/>
    <w:rsid w:val="00E60FA9"/>
    <w:rsid w:val="00E61958"/>
    <w:rsid w:val="00E61E65"/>
    <w:rsid w:val="00E63B0C"/>
    <w:rsid w:val="00E64DE6"/>
    <w:rsid w:val="00E65DCE"/>
    <w:rsid w:val="00E66F29"/>
    <w:rsid w:val="00E70255"/>
    <w:rsid w:val="00E713D4"/>
    <w:rsid w:val="00E718C8"/>
    <w:rsid w:val="00E71B60"/>
    <w:rsid w:val="00E71BAC"/>
    <w:rsid w:val="00E72CBB"/>
    <w:rsid w:val="00E73417"/>
    <w:rsid w:val="00E752B6"/>
    <w:rsid w:val="00E762A8"/>
    <w:rsid w:val="00E76AAC"/>
    <w:rsid w:val="00E815DD"/>
    <w:rsid w:val="00E816EF"/>
    <w:rsid w:val="00E82DF2"/>
    <w:rsid w:val="00E83A00"/>
    <w:rsid w:val="00E83EB3"/>
    <w:rsid w:val="00E84895"/>
    <w:rsid w:val="00E865B5"/>
    <w:rsid w:val="00E87F94"/>
    <w:rsid w:val="00E905A4"/>
    <w:rsid w:val="00E91137"/>
    <w:rsid w:val="00E91DC5"/>
    <w:rsid w:val="00E9277D"/>
    <w:rsid w:val="00E92AD8"/>
    <w:rsid w:val="00E92CEA"/>
    <w:rsid w:val="00E9407D"/>
    <w:rsid w:val="00E9495B"/>
    <w:rsid w:val="00E94C26"/>
    <w:rsid w:val="00E968D5"/>
    <w:rsid w:val="00E96D09"/>
    <w:rsid w:val="00E96EB0"/>
    <w:rsid w:val="00E97845"/>
    <w:rsid w:val="00E97DE2"/>
    <w:rsid w:val="00EA019F"/>
    <w:rsid w:val="00EA03E7"/>
    <w:rsid w:val="00EA07F6"/>
    <w:rsid w:val="00EA1466"/>
    <w:rsid w:val="00EA1F95"/>
    <w:rsid w:val="00EA28B0"/>
    <w:rsid w:val="00EA2EC8"/>
    <w:rsid w:val="00EA2F57"/>
    <w:rsid w:val="00EA5F3D"/>
    <w:rsid w:val="00EA6A21"/>
    <w:rsid w:val="00EA7224"/>
    <w:rsid w:val="00EA7404"/>
    <w:rsid w:val="00EB01B6"/>
    <w:rsid w:val="00EB0231"/>
    <w:rsid w:val="00EB1F57"/>
    <w:rsid w:val="00EB1FC6"/>
    <w:rsid w:val="00EB23AD"/>
    <w:rsid w:val="00EB453F"/>
    <w:rsid w:val="00EB494E"/>
    <w:rsid w:val="00EB7768"/>
    <w:rsid w:val="00EC0173"/>
    <w:rsid w:val="00EC5548"/>
    <w:rsid w:val="00EC60DF"/>
    <w:rsid w:val="00EC60E4"/>
    <w:rsid w:val="00EC64E8"/>
    <w:rsid w:val="00ED06DF"/>
    <w:rsid w:val="00ED126E"/>
    <w:rsid w:val="00ED1F53"/>
    <w:rsid w:val="00ED2334"/>
    <w:rsid w:val="00ED284B"/>
    <w:rsid w:val="00ED59B4"/>
    <w:rsid w:val="00ED62CF"/>
    <w:rsid w:val="00ED6494"/>
    <w:rsid w:val="00EE1174"/>
    <w:rsid w:val="00EE125D"/>
    <w:rsid w:val="00EE1EED"/>
    <w:rsid w:val="00EE2838"/>
    <w:rsid w:val="00EE3EF7"/>
    <w:rsid w:val="00EE57C5"/>
    <w:rsid w:val="00EE5E50"/>
    <w:rsid w:val="00EE6151"/>
    <w:rsid w:val="00EE74B8"/>
    <w:rsid w:val="00EF12DF"/>
    <w:rsid w:val="00EF15B1"/>
    <w:rsid w:val="00EF1B0B"/>
    <w:rsid w:val="00EF2712"/>
    <w:rsid w:val="00EF2744"/>
    <w:rsid w:val="00EF2DD1"/>
    <w:rsid w:val="00EF2FE5"/>
    <w:rsid w:val="00EF3523"/>
    <w:rsid w:val="00EF37D1"/>
    <w:rsid w:val="00EF4B12"/>
    <w:rsid w:val="00EF5FB7"/>
    <w:rsid w:val="00EF69AD"/>
    <w:rsid w:val="00EF77A1"/>
    <w:rsid w:val="00EF7DEB"/>
    <w:rsid w:val="00F005EA"/>
    <w:rsid w:val="00F015FD"/>
    <w:rsid w:val="00F023A2"/>
    <w:rsid w:val="00F02453"/>
    <w:rsid w:val="00F030B4"/>
    <w:rsid w:val="00F0365E"/>
    <w:rsid w:val="00F04EE4"/>
    <w:rsid w:val="00F05250"/>
    <w:rsid w:val="00F06268"/>
    <w:rsid w:val="00F07AD6"/>
    <w:rsid w:val="00F10B34"/>
    <w:rsid w:val="00F10EE2"/>
    <w:rsid w:val="00F1141C"/>
    <w:rsid w:val="00F11F72"/>
    <w:rsid w:val="00F1214F"/>
    <w:rsid w:val="00F12F48"/>
    <w:rsid w:val="00F14006"/>
    <w:rsid w:val="00F14113"/>
    <w:rsid w:val="00F14AD0"/>
    <w:rsid w:val="00F154DA"/>
    <w:rsid w:val="00F15FAA"/>
    <w:rsid w:val="00F1628E"/>
    <w:rsid w:val="00F1696F"/>
    <w:rsid w:val="00F217DD"/>
    <w:rsid w:val="00F22B9D"/>
    <w:rsid w:val="00F230F6"/>
    <w:rsid w:val="00F237DB"/>
    <w:rsid w:val="00F2433B"/>
    <w:rsid w:val="00F24445"/>
    <w:rsid w:val="00F24F06"/>
    <w:rsid w:val="00F25015"/>
    <w:rsid w:val="00F30AC4"/>
    <w:rsid w:val="00F31619"/>
    <w:rsid w:val="00F32C7C"/>
    <w:rsid w:val="00F32D3B"/>
    <w:rsid w:val="00F335BD"/>
    <w:rsid w:val="00F33832"/>
    <w:rsid w:val="00F34509"/>
    <w:rsid w:val="00F3577F"/>
    <w:rsid w:val="00F36063"/>
    <w:rsid w:val="00F36691"/>
    <w:rsid w:val="00F41B37"/>
    <w:rsid w:val="00F42392"/>
    <w:rsid w:val="00F42C87"/>
    <w:rsid w:val="00F43837"/>
    <w:rsid w:val="00F43A08"/>
    <w:rsid w:val="00F473A4"/>
    <w:rsid w:val="00F501A3"/>
    <w:rsid w:val="00F506CC"/>
    <w:rsid w:val="00F50888"/>
    <w:rsid w:val="00F50B82"/>
    <w:rsid w:val="00F50E8D"/>
    <w:rsid w:val="00F51917"/>
    <w:rsid w:val="00F52CDA"/>
    <w:rsid w:val="00F53AEE"/>
    <w:rsid w:val="00F54576"/>
    <w:rsid w:val="00F5475A"/>
    <w:rsid w:val="00F54D6D"/>
    <w:rsid w:val="00F54F1B"/>
    <w:rsid w:val="00F55102"/>
    <w:rsid w:val="00F563CE"/>
    <w:rsid w:val="00F56549"/>
    <w:rsid w:val="00F57D39"/>
    <w:rsid w:val="00F57EEF"/>
    <w:rsid w:val="00F62B57"/>
    <w:rsid w:val="00F63695"/>
    <w:rsid w:val="00F6430A"/>
    <w:rsid w:val="00F64454"/>
    <w:rsid w:val="00F64DFA"/>
    <w:rsid w:val="00F65141"/>
    <w:rsid w:val="00F65431"/>
    <w:rsid w:val="00F65A4C"/>
    <w:rsid w:val="00F65A8C"/>
    <w:rsid w:val="00F66692"/>
    <w:rsid w:val="00F66B4B"/>
    <w:rsid w:val="00F6703C"/>
    <w:rsid w:val="00F67072"/>
    <w:rsid w:val="00F70485"/>
    <w:rsid w:val="00F705B4"/>
    <w:rsid w:val="00F71A9D"/>
    <w:rsid w:val="00F7240E"/>
    <w:rsid w:val="00F73274"/>
    <w:rsid w:val="00F73777"/>
    <w:rsid w:val="00F73F1D"/>
    <w:rsid w:val="00F7438B"/>
    <w:rsid w:val="00F750D6"/>
    <w:rsid w:val="00F755C3"/>
    <w:rsid w:val="00F7649B"/>
    <w:rsid w:val="00F76C0A"/>
    <w:rsid w:val="00F801A3"/>
    <w:rsid w:val="00F80393"/>
    <w:rsid w:val="00F808EF"/>
    <w:rsid w:val="00F8163F"/>
    <w:rsid w:val="00F82768"/>
    <w:rsid w:val="00F82A2A"/>
    <w:rsid w:val="00F83BFE"/>
    <w:rsid w:val="00F84BA1"/>
    <w:rsid w:val="00F84C13"/>
    <w:rsid w:val="00F857EE"/>
    <w:rsid w:val="00F86D0E"/>
    <w:rsid w:val="00F9048B"/>
    <w:rsid w:val="00F90DEE"/>
    <w:rsid w:val="00F90F74"/>
    <w:rsid w:val="00F92237"/>
    <w:rsid w:val="00F92315"/>
    <w:rsid w:val="00F929DA"/>
    <w:rsid w:val="00F938AF"/>
    <w:rsid w:val="00F9461B"/>
    <w:rsid w:val="00F97808"/>
    <w:rsid w:val="00F97D10"/>
    <w:rsid w:val="00FA093B"/>
    <w:rsid w:val="00FA13DB"/>
    <w:rsid w:val="00FA1ECC"/>
    <w:rsid w:val="00FA3287"/>
    <w:rsid w:val="00FA3808"/>
    <w:rsid w:val="00FA5EEC"/>
    <w:rsid w:val="00FB04F1"/>
    <w:rsid w:val="00FB0EDB"/>
    <w:rsid w:val="00FB1545"/>
    <w:rsid w:val="00FB1BD8"/>
    <w:rsid w:val="00FB1E25"/>
    <w:rsid w:val="00FB2613"/>
    <w:rsid w:val="00FB3516"/>
    <w:rsid w:val="00FB4258"/>
    <w:rsid w:val="00FB4780"/>
    <w:rsid w:val="00FB58F1"/>
    <w:rsid w:val="00FB5940"/>
    <w:rsid w:val="00FB5F5D"/>
    <w:rsid w:val="00FC1085"/>
    <w:rsid w:val="00FC1F45"/>
    <w:rsid w:val="00FC3355"/>
    <w:rsid w:val="00FC3F2B"/>
    <w:rsid w:val="00FC4376"/>
    <w:rsid w:val="00FC740C"/>
    <w:rsid w:val="00FC7B49"/>
    <w:rsid w:val="00FC7D4F"/>
    <w:rsid w:val="00FC7F8C"/>
    <w:rsid w:val="00FD0A75"/>
    <w:rsid w:val="00FD161F"/>
    <w:rsid w:val="00FD1970"/>
    <w:rsid w:val="00FD1C97"/>
    <w:rsid w:val="00FD30E3"/>
    <w:rsid w:val="00FD4351"/>
    <w:rsid w:val="00FD50E6"/>
    <w:rsid w:val="00FD6970"/>
    <w:rsid w:val="00FD6CA1"/>
    <w:rsid w:val="00FD707F"/>
    <w:rsid w:val="00FD72B0"/>
    <w:rsid w:val="00FD7A23"/>
    <w:rsid w:val="00FE15F3"/>
    <w:rsid w:val="00FE253B"/>
    <w:rsid w:val="00FE26DC"/>
    <w:rsid w:val="00FE3C61"/>
    <w:rsid w:val="00FE41AD"/>
    <w:rsid w:val="00FE4B81"/>
    <w:rsid w:val="00FE4DC2"/>
    <w:rsid w:val="00FE4F7B"/>
    <w:rsid w:val="00FE59C2"/>
    <w:rsid w:val="00FE5B45"/>
    <w:rsid w:val="00FE6608"/>
    <w:rsid w:val="00FE7975"/>
    <w:rsid w:val="00FF0674"/>
    <w:rsid w:val="00FF0AC8"/>
    <w:rsid w:val="00FF23CF"/>
    <w:rsid w:val="00FF272A"/>
    <w:rsid w:val="00FF5710"/>
    <w:rsid w:val="00FF5BBB"/>
    <w:rsid w:val="00FF6F97"/>
    <w:rsid w:val="00FF70F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7672C5"/>
  <w14:defaultImageDpi w14:val="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FD8"/>
    <w:pPr>
      <w:ind w:left="720"/>
      <w:contextualSpacing/>
    </w:pPr>
  </w:style>
  <w:style w:type="table" w:styleId="TableGrid">
    <w:name w:val="Table Grid"/>
    <w:basedOn w:val="TableNormal"/>
    <w:uiPriority w:val="39"/>
    <w:rsid w:val="00EB23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824A5"/>
    <w:pPr>
      <w:tabs>
        <w:tab w:val="left" w:pos="504"/>
      </w:tabs>
      <w:spacing w:after="0" w:line="240" w:lineRule="auto"/>
      <w:ind w:left="504" w:hanging="504"/>
    </w:pPr>
  </w:style>
  <w:style w:type="paragraph" w:styleId="Header">
    <w:name w:val="header"/>
    <w:basedOn w:val="Normal"/>
    <w:link w:val="HeaderChar"/>
    <w:uiPriority w:val="99"/>
    <w:unhideWhenUsed/>
    <w:rsid w:val="00DC0C78"/>
    <w:pPr>
      <w:tabs>
        <w:tab w:val="center" w:pos="4536"/>
        <w:tab w:val="right" w:pos="9072"/>
      </w:tabs>
      <w:spacing w:after="0" w:line="240" w:lineRule="auto"/>
    </w:pPr>
  </w:style>
  <w:style w:type="character" w:customStyle="1" w:styleId="HeaderChar">
    <w:name w:val="Header Char"/>
    <w:basedOn w:val="DefaultParagraphFont"/>
    <w:link w:val="Header"/>
    <w:uiPriority w:val="99"/>
    <w:rsid w:val="00DC0C78"/>
  </w:style>
  <w:style w:type="paragraph" w:styleId="Footer">
    <w:name w:val="footer"/>
    <w:basedOn w:val="Normal"/>
    <w:link w:val="FooterChar"/>
    <w:uiPriority w:val="99"/>
    <w:unhideWhenUsed/>
    <w:rsid w:val="00DC0C78"/>
    <w:pPr>
      <w:tabs>
        <w:tab w:val="center" w:pos="4536"/>
        <w:tab w:val="right" w:pos="9072"/>
      </w:tabs>
      <w:spacing w:after="0" w:line="240" w:lineRule="auto"/>
    </w:pPr>
  </w:style>
  <w:style w:type="character" w:customStyle="1" w:styleId="FooterChar">
    <w:name w:val="Footer Char"/>
    <w:basedOn w:val="DefaultParagraphFont"/>
    <w:link w:val="Footer"/>
    <w:uiPriority w:val="99"/>
    <w:rsid w:val="00DC0C78"/>
  </w:style>
  <w:style w:type="paragraph" w:styleId="BalloonText">
    <w:name w:val="Balloon Text"/>
    <w:basedOn w:val="Normal"/>
    <w:link w:val="BalloonTextChar"/>
    <w:uiPriority w:val="99"/>
    <w:semiHidden/>
    <w:unhideWhenUsed/>
    <w:rsid w:val="009C42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4279"/>
    <w:rPr>
      <w:rFonts w:ascii="Segoe UI" w:hAnsi="Segoe UI" w:cs="Segoe UI"/>
      <w:sz w:val="18"/>
      <w:szCs w:val="18"/>
    </w:rPr>
  </w:style>
  <w:style w:type="character" w:styleId="CommentReference">
    <w:name w:val="annotation reference"/>
    <w:basedOn w:val="DefaultParagraphFont"/>
    <w:uiPriority w:val="99"/>
    <w:semiHidden/>
    <w:unhideWhenUsed/>
    <w:rsid w:val="007545CF"/>
    <w:rPr>
      <w:sz w:val="16"/>
      <w:szCs w:val="16"/>
    </w:rPr>
  </w:style>
  <w:style w:type="paragraph" w:styleId="CommentText">
    <w:name w:val="annotation text"/>
    <w:basedOn w:val="Normal"/>
    <w:link w:val="CommentTextChar"/>
    <w:uiPriority w:val="99"/>
    <w:unhideWhenUsed/>
    <w:rsid w:val="007545CF"/>
    <w:pPr>
      <w:spacing w:line="240" w:lineRule="auto"/>
    </w:pPr>
    <w:rPr>
      <w:sz w:val="20"/>
      <w:szCs w:val="20"/>
    </w:rPr>
  </w:style>
  <w:style w:type="character" w:customStyle="1" w:styleId="CommentTextChar">
    <w:name w:val="Comment Text Char"/>
    <w:basedOn w:val="DefaultParagraphFont"/>
    <w:link w:val="CommentText"/>
    <w:uiPriority w:val="99"/>
    <w:rsid w:val="007545CF"/>
    <w:rPr>
      <w:sz w:val="20"/>
      <w:szCs w:val="20"/>
    </w:rPr>
  </w:style>
  <w:style w:type="paragraph" w:styleId="CommentSubject">
    <w:name w:val="annotation subject"/>
    <w:basedOn w:val="CommentText"/>
    <w:next w:val="CommentText"/>
    <w:link w:val="CommentSubjectChar"/>
    <w:uiPriority w:val="99"/>
    <w:semiHidden/>
    <w:unhideWhenUsed/>
    <w:rsid w:val="007545CF"/>
    <w:rPr>
      <w:b/>
      <w:bCs/>
    </w:rPr>
  </w:style>
  <w:style w:type="character" w:customStyle="1" w:styleId="CommentSubjectChar">
    <w:name w:val="Comment Subject Char"/>
    <w:basedOn w:val="CommentTextChar"/>
    <w:link w:val="CommentSubject"/>
    <w:uiPriority w:val="99"/>
    <w:semiHidden/>
    <w:rsid w:val="007545CF"/>
    <w:rPr>
      <w:b/>
      <w:bCs/>
      <w:sz w:val="20"/>
      <w:szCs w:val="20"/>
    </w:rPr>
  </w:style>
  <w:style w:type="character" w:styleId="Hyperlink">
    <w:name w:val="Hyperlink"/>
    <w:basedOn w:val="DefaultParagraphFont"/>
    <w:uiPriority w:val="99"/>
    <w:unhideWhenUsed/>
    <w:rsid w:val="00141505"/>
    <w:rPr>
      <w:color w:val="0000FF" w:themeColor="hyperlink"/>
      <w:u w:val="single"/>
    </w:rPr>
  </w:style>
  <w:style w:type="character" w:styleId="FollowedHyperlink">
    <w:name w:val="FollowedHyperlink"/>
    <w:basedOn w:val="DefaultParagraphFont"/>
    <w:uiPriority w:val="99"/>
    <w:semiHidden/>
    <w:unhideWhenUsed/>
    <w:rsid w:val="00D57BE9"/>
    <w:rPr>
      <w:color w:val="800080" w:themeColor="followedHyperlink"/>
      <w:u w:val="single"/>
    </w:rPr>
  </w:style>
  <w:style w:type="paragraph" w:styleId="Caption">
    <w:name w:val="caption"/>
    <w:basedOn w:val="Normal"/>
    <w:next w:val="Normal"/>
    <w:uiPriority w:val="35"/>
    <w:unhideWhenUsed/>
    <w:qFormat/>
    <w:rsid w:val="00D03DF4"/>
    <w:pPr>
      <w:spacing w:line="240" w:lineRule="auto"/>
    </w:pPr>
    <w:rPr>
      <w:i/>
      <w:iCs/>
      <w:color w:val="1F497D" w:themeColor="text2"/>
      <w:sz w:val="18"/>
      <w:szCs w:val="18"/>
    </w:rPr>
  </w:style>
  <w:style w:type="character" w:styleId="PlaceholderText">
    <w:name w:val="Placeholder Text"/>
    <w:basedOn w:val="DefaultParagraphFont"/>
    <w:uiPriority w:val="99"/>
    <w:semiHidden/>
    <w:rsid w:val="004C0803"/>
    <w:rPr>
      <w:color w:val="808080"/>
    </w:rPr>
  </w:style>
  <w:style w:type="paragraph" w:customStyle="1" w:styleId="msonormal0">
    <w:name w:val="msonormal"/>
    <w:basedOn w:val="Normal"/>
    <w:rsid w:val="001E3891"/>
    <w:pPr>
      <w:spacing w:before="100" w:beforeAutospacing="1" w:after="100" w:afterAutospacing="1" w:line="240" w:lineRule="auto"/>
    </w:pPr>
    <w:rPr>
      <w:rFonts w:ascii="Times New Roman" w:eastAsia="Times New Roman" w:hAnsi="Times New Roman" w:cs="Times New Roman"/>
      <w:sz w:val="24"/>
      <w:szCs w:val="24"/>
      <w:lang w:val="nl-NL" w:eastAsia="nl-NL"/>
    </w:rPr>
  </w:style>
  <w:style w:type="paragraph" w:customStyle="1" w:styleId="xl65">
    <w:name w:val="xl65"/>
    <w:basedOn w:val="Normal"/>
    <w:rsid w:val="001E3891"/>
    <w:pPr>
      <w:spacing w:before="100" w:beforeAutospacing="1" w:after="100" w:afterAutospacing="1" w:line="240" w:lineRule="auto"/>
    </w:pPr>
    <w:rPr>
      <w:rFonts w:ascii="Times New Roman" w:eastAsia="Times New Roman" w:hAnsi="Times New Roman" w:cs="Times New Roman"/>
      <w:b/>
      <w:bCs/>
      <w:sz w:val="24"/>
      <w:szCs w:val="24"/>
      <w:lang w:val="nl-NL" w:eastAsia="nl-NL"/>
    </w:rPr>
  </w:style>
  <w:style w:type="table" w:customStyle="1" w:styleId="GridTable31">
    <w:name w:val="Grid Table 31"/>
    <w:basedOn w:val="TableNormal"/>
    <w:uiPriority w:val="48"/>
    <w:rsid w:val="001E389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xl66">
    <w:name w:val="xl66"/>
    <w:basedOn w:val="Normal"/>
    <w:rsid w:val="00E66F29"/>
    <w:pPr>
      <w:spacing w:before="100" w:beforeAutospacing="1" w:after="100" w:afterAutospacing="1" w:line="240" w:lineRule="auto"/>
    </w:pPr>
    <w:rPr>
      <w:rFonts w:ascii="Times New Roman" w:eastAsia="Times New Roman" w:hAnsi="Times New Roman" w:cs="Times New Roman"/>
      <w:b/>
      <w:bCs/>
      <w:sz w:val="16"/>
      <w:szCs w:val="16"/>
      <w:lang w:val="nl-NL" w:eastAsia="nl-NL"/>
    </w:rPr>
  </w:style>
  <w:style w:type="table" w:customStyle="1" w:styleId="GridTable1Light1">
    <w:name w:val="Grid Table 1 Light1"/>
    <w:basedOn w:val="TableNormal"/>
    <w:uiPriority w:val="46"/>
    <w:rsid w:val="008311B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ListTable1Light1">
    <w:name w:val="List Table 1 Light1"/>
    <w:basedOn w:val="TableNormal"/>
    <w:uiPriority w:val="46"/>
    <w:rsid w:val="008311B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uiPriority w:val="42"/>
    <w:rsid w:val="008311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51">
    <w:name w:val="Plain Table 51"/>
    <w:basedOn w:val="TableNormal"/>
    <w:uiPriority w:val="45"/>
    <w:rsid w:val="008311B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7407A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Label1">
    <w:name w:val="ListLabel 1"/>
    <w:rsid w:val="003A6B56"/>
    <w:rPr>
      <w:rFonts w:cs="Courier New"/>
    </w:rPr>
  </w:style>
  <w:style w:type="paragraph" w:styleId="Revision">
    <w:name w:val="Revision"/>
    <w:hidden/>
    <w:uiPriority w:val="99"/>
    <w:semiHidden/>
    <w:rsid w:val="006524DE"/>
    <w:pPr>
      <w:spacing w:after="0" w:line="240" w:lineRule="auto"/>
    </w:pPr>
  </w:style>
  <w:style w:type="character" w:styleId="LineNumber">
    <w:name w:val="line number"/>
    <w:basedOn w:val="DefaultParagraphFont"/>
    <w:uiPriority w:val="99"/>
    <w:semiHidden/>
    <w:unhideWhenUsed/>
    <w:rsid w:val="00DF71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5082">
      <w:bodyDiv w:val="1"/>
      <w:marLeft w:val="0"/>
      <w:marRight w:val="0"/>
      <w:marTop w:val="0"/>
      <w:marBottom w:val="0"/>
      <w:divBdr>
        <w:top w:val="none" w:sz="0" w:space="0" w:color="auto"/>
        <w:left w:val="none" w:sz="0" w:space="0" w:color="auto"/>
        <w:bottom w:val="none" w:sz="0" w:space="0" w:color="auto"/>
        <w:right w:val="none" w:sz="0" w:space="0" w:color="auto"/>
      </w:divBdr>
    </w:div>
    <w:div w:id="7409706">
      <w:bodyDiv w:val="1"/>
      <w:marLeft w:val="0"/>
      <w:marRight w:val="0"/>
      <w:marTop w:val="0"/>
      <w:marBottom w:val="0"/>
      <w:divBdr>
        <w:top w:val="none" w:sz="0" w:space="0" w:color="auto"/>
        <w:left w:val="none" w:sz="0" w:space="0" w:color="auto"/>
        <w:bottom w:val="none" w:sz="0" w:space="0" w:color="auto"/>
        <w:right w:val="none" w:sz="0" w:space="0" w:color="auto"/>
      </w:divBdr>
    </w:div>
    <w:div w:id="29065044">
      <w:bodyDiv w:val="1"/>
      <w:marLeft w:val="0"/>
      <w:marRight w:val="0"/>
      <w:marTop w:val="0"/>
      <w:marBottom w:val="0"/>
      <w:divBdr>
        <w:top w:val="none" w:sz="0" w:space="0" w:color="auto"/>
        <w:left w:val="none" w:sz="0" w:space="0" w:color="auto"/>
        <w:bottom w:val="none" w:sz="0" w:space="0" w:color="auto"/>
        <w:right w:val="none" w:sz="0" w:space="0" w:color="auto"/>
      </w:divBdr>
    </w:div>
    <w:div w:id="29847541">
      <w:bodyDiv w:val="1"/>
      <w:marLeft w:val="0"/>
      <w:marRight w:val="0"/>
      <w:marTop w:val="0"/>
      <w:marBottom w:val="0"/>
      <w:divBdr>
        <w:top w:val="none" w:sz="0" w:space="0" w:color="auto"/>
        <w:left w:val="none" w:sz="0" w:space="0" w:color="auto"/>
        <w:bottom w:val="none" w:sz="0" w:space="0" w:color="auto"/>
        <w:right w:val="none" w:sz="0" w:space="0" w:color="auto"/>
      </w:divBdr>
    </w:div>
    <w:div w:id="375011524">
      <w:bodyDiv w:val="1"/>
      <w:marLeft w:val="0"/>
      <w:marRight w:val="0"/>
      <w:marTop w:val="0"/>
      <w:marBottom w:val="0"/>
      <w:divBdr>
        <w:top w:val="none" w:sz="0" w:space="0" w:color="auto"/>
        <w:left w:val="none" w:sz="0" w:space="0" w:color="auto"/>
        <w:bottom w:val="none" w:sz="0" w:space="0" w:color="auto"/>
        <w:right w:val="none" w:sz="0" w:space="0" w:color="auto"/>
      </w:divBdr>
    </w:div>
    <w:div w:id="405494759">
      <w:bodyDiv w:val="1"/>
      <w:marLeft w:val="0"/>
      <w:marRight w:val="0"/>
      <w:marTop w:val="0"/>
      <w:marBottom w:val="0"/>
      <w:divBdr>
        <w:top w:val="none" w:sz="0" w:space="0" w:color="auto"/>
        <w:left w:val="none" w:sz="0" w:space="0" w:color="auto"/>
        <w:bottom w:val="none" w:sz="0" w:space="0" w:color="auto"/>
        <w:right w:val="none" w:sz="0" w:space="0" w:color="auto"/>
      </w:divBdr>
    </w:div>
    <w:div w:id="454952532">
      <w:bodyDiv w:val="1"/>
      <w:marLeft w:val="0"/>
      <w:marRight w:val="0"/>
      <w:marTop w:val="0"/>
      <w:marBottom w:val="0"/>
      <w:divBdr>
        <w:top w:val="none" w:sz="0" w:space="0" w:color="auto"/>
        <w:left w:val="none" w:sz="0" w:space="0" w:color="auto"/>
        <w:bottom w:val="none" w:sz="0" w:space="0" w:color="auto"/>
        <w:right w:val="none" w:sz="0" w:space="0" w:color="auto"/>
      </w:divBdr>
    </w:div>
    <w:div w:id="559169298">
      <w:bodyDiv w:val="1"/>
      <w:marLeft w:val="0"/>
      <w:marRight w:val="0"/>
      <w:marTop w:val="0"/>
      <w:marBottom w:val="0"/>
      <w:divBdr>
        <w:top w:val="none" w:sz="0" w:space="0" w:color="auto"/>
        <w:left w:val="none" w:sz="0" w:space="0" w:color="auto"/>
        <w:bottom w:val="none" w:sz="0" w:space="0" w:color="auto"/>
        <w:right w:val="none" w:sz="0" w:space="0" w:color="auto"/>
      </w:divBdr>
    </w:div>
    <w:div w:id="661466648">
      <w:bodyDiv w:val="1"/>
      <w:marLeft w:val="0"/>
      <w:marRight w:val="0"/>
      <w:marTop w:val="0"/>
      <w:marBottom w:val="0"/>
      <w:divBdr>
        <w:top w:val="none" w:sz="0" w:space="0" w:color="auto"/>
        <w:left w:val="none" w:sz="0" w:space="0" w:color="auto"/>
        <w:bottom w:val="none" w:sz="0" w:space="0" w:color="auto"/>
        <w:right w:val="none" w:sz="0" w:space="0" w:color="auto"/>
      </w:divBdr>
    </w:div>
    <w:div w:id="677082363">
      <w:bodyDiv w:val="1"/>
      <w:marLeft w:val="0"/>
      <w:marRight w:val="0"/>
      <w:marTop w:val="0"/>
      <w:marBottom w:val="0"/>
      <w:divBdr>
        <w:top w:val="none" w:sz="0" w:space="0" w:color="auto"/>
        <w:left w:val="none" w:sz="0" w:space="0" w:color="auto"/>
        <w:bottom w:val="none" w:sz="0" w:space="0" w:color="auto"/>
        <w:right w:val="none" w:sz="0" w:space="0" w:color="auto"/>
      </w:divBdr>
    </w:div>
    <w:div w:id="678776807">
      <w:bodyDiv w:val="1"/>
      <w:marLeft w:val="0"/>
      <w:marRight w:val="0"/>
      <w:marTop w:val="0"/>
      <w:marBottom w:val="0"/>
      <w:divBdr>
        <w:top w:val="none" w:sz="0" w:space="0" w:color="auto"/>
        <w:left w:val="none" w:sz="0" w:space="0" w:color="auto"/>
        <w:bottom w:val="none" w:sz="0" w:space="0" w:color="auto"/>
        <w:right w:val="none" w:sz="0" w:space="0" w:color="auto"/>
      </w:divBdr>
    </w:div>
    <w:div w:id="687294081">
      <w:bodyDiv w:val="1"/>
      <w:marLeft w:val="0"/>
      <w:marRight w:val="0"/>
      <w:marTop w:val="0"/>
      <w:marBottom w:val="0"/>
      <w:divBdr>
        <w:top w:val="none" w:sz="0" w:space="0" w:color="auto"/>
        <w:left w:val="none" w:sz="0" w:space="0" w:color="auto"/>
        <w:bottom w:val="none" w:sz="0" w:space="0" w:color="auto"/>
        <w:right w:val="none" w:sz="0" w:space="0" w:color="auto"/>
      </w:divBdr>
    </w:div>
    <w:div w:id="723720372">
      <w:bodyDiv w:val="1"/>
      <w:marLeft w:val="0"/>
      <w:marRight w:val="0"/>
      <w:marTop w:val="0"/>
      <w:marBottom w:val="0"/>
      <w:divBdr>
        <w:top w:val="none" w:sz="0" w:space="0" w:color="auto"/>
        <w:left w:val="none" w:sz="0" w:space="0" w:color="auto"/>
        <w:bottom w:val="none" w:sz="0" w:space="0" w:color="auto"/>
        <w:right w:val="none" w:sz="0" w:space="0" w:color="auto"/>
      </w:divBdr>
    </w:div>
    <w:div w:id="771898912">
      <w:bodyDiv w:val="1"/>
      <w:marLeft w:val="0"/>
      <w:marRight w:val="0"/>
      <w:marTop w:val="0"/>
      <w:marBottom w:val="0"/>
      <w:divBdr>
        <w:top w:val="none" w:sz="0" w:space="0" w:color="auto"/>
        <w:left w:val="none" w:sz="0" w:space="0" w:color="auto"/>
        <w:bottom w:val="none" w:sz="0" w:space="0" w:color="auto"/>
        <w:right w:val="none" w:sz="0" w:space="0" w:color="auto"/>
      </w:divBdr>
    </w:div>
    <w:div w:id="853497217">
      <w:bodyDiv w:val="1"/>
      <w:marLeft w:val="0"/>
      <w:marRight w:val="0"/>
      <w:marTop w:val="0"/>
      <w:marBottom w:val="0"/>
      <w:divBdr>
        <w:top w:val="none" w:sz="0" w:space="0" w:color="auto"/>
        <w:left w:val="none" w:sz="0" w:space="0" w:color="auto"/>
        <w:bottom w:val="none" w:sz="0" w:space="0" w:color="auto"/>
        <w:right w:val="none" w:sz="0" w:space="0" w:color="auto"/>
      </w:divBdr>
    </w:div>
    <w:div w:id="871649888">
      <w:bodyDiv w:val="1"/>
      <w:marLeft w:val="0"/>
      <w:marRight w:val="0"/>
      <w:marTop w:val="0"/>
      <w:marBottom w:val="0"/>
      <w:divBdr>
        <w:top w:val="none" w:sz="0" w:space="0" w:color="auto"/>
        <w:left w:val="none" w:sz="0" w:space="0" w:color="auto"/>
        <w:bottom w:val="none" w:sz="0" w:space="0" w:color="auto"/>
        <w:right w:val="none" w:sz="0" w:space="0" w:color="auto"/>
      </w:divBdr>
    </w:div>
    <w:div w:id="877477463">
      <w:bodyDiv w:val="1"/>
      <w:marLeft w:val="0"/>
      <w:marRight w:val="0"/>
      <w:marTop w:val="0"/>
      <w:marBottom w:val="0"/>
      <w:divBdr>
        <w:top w:val="none" w:sz="0" w:space="0" w:color="auto"/>
        <w:left w:val="none" w:sz="0" w:space="0" w:color="auto"/>
        <w:bottom w:val="none" w:sz="0" w:space="0" w:color="auto"/>
        <w:right w:val="none" w:sz="0" w:space="0" w:color="auto"/>
      </w:divBdr>
    </w:div>
    <w:div w:id="884954234">
      <w:bodyDiv w:val="1"/>
      <w:marLeft w:val="0"/>
      <w:marRight w:val="0"/>
      <w:marTop w:val="0"/>
      <w:marBottom w:val="0"/>
      <w:divBdr>
        <w:top w:val="none" w:sz="0" w:space="0" w:color="auto"/>
        <w:left w:val="none" w:sz="0" w:space="0" w:color="auto"/>
        <w:bottom w:val="none" w:sz="0" w:space="0" w:color="auto"/>
        <w:right w:val="none" w:sz="0" w:space="0" w:color="auto"/>
      </w:divBdr>
    </w:div>
    <w:div w:id="983123772">
      <w:bodyDiv w:val="1"/>
      <w:marLeft w:val="0"/>
      <w:marRight w:val="0"/>
      <w:marTop w:val="0"/>
      <w:marBottom w:val="0"/>
      <w:divBdr>
        <w:top w:val="none" w:sz="0" w:space="0" w:color="auto"/>
        <w:left w:val="none" w:sz="0" w:space="0" w:color="auto"/>
        <w:bottom w:val="none" w:sz="0" w:space="0" w:color="auto"/>
        <w:right w:val="none" w:sz="0" w:space="0" w:color="auto"/>
      </w:divBdr>
    </w:div>
    <w:div w:id="986978999">
      <w:bodyDiv w:val="1"/>
      <w:marLeft w:val="0"/>
      <w:marRight w:val="0"/>
      <w:marTop w:val="0"/>
      <w:marBottom w:val="0"/>
      <w:divBdr>
        <w:top w:val="none" w:sz="0" w:space="0" w:color="auto"/>
        <w:left w:val="none" w:sz="0" w:space="0" w:color="auto"/>
        <w:bottom w:val="none" w:sz="0" w:space="0" w:color="auto"/>
        <w:right w:val="none" w:sz="0" w:space="0" w:color="auto"/>
      </w:divBdr>
    </w:div>
    <w:div w:id="1085422799">
      <w:bodyDiv w:val="1"/>
      <w:marLeft w:val="0"/>
      <w:marRight w:val="0"/>
      <w:marTop w:val="0"/>
      <w:marBottom w:val="0"/>
      <w:divBdr>
        <w:top w:val="none" w:sz="0" w:space="0" w:color="auto"/>
        <w:left w:val="none" w:sz="0" w:space="0" w:color="auto"/>
        <w:bottom w:val="none" w:sz="0" w:space="0" w:color="auto"/>
        <w:right w:val="none" w:sz="0" w:space="0" w:color="auto"/>
      </w:divBdr>
    </w:div>
    <w:div w:id="1139768363">
      <w:bodyDiv w:val="1"/>
      <w:marLeft w:val="0"/>
      <w:marRight w:val="0"/>
      <w:marTop w:val="0"/>
      <w:marBottom w:val="0"/>
      <w:divBdr>
        <w:top w:val="none" w:sz="0" w:space="0" w:color="auto"/>
        <w:left w:val="none" w:sz="0" w:space="0" w:color="auto"/>
        <w:bottom w:val="none" w:sz="0" w:space="0" w:color="auto"/>
        <w:right w:val="none" w:sz="0" w:space="0" w:color="auto"/>
      </w:divBdr>
    </w:div>
    <w:div w:id="1153372158">
      <w:bodyDiv w:val="1"/>
      <w:marLeft w:val="0"/>
      <w:marRight w:val="0"/>
      <w:marTop w:val="0"/>
      <w:marBottom w:val="0"/>
      <w:divBdr>
        <w:top w:val="none" w:sz="0" w:space="0" w:color="auto"/>
        <w:left w:val="none" w:sz="0" w:space="0" w:color="auto"/>
        <w:bottom w:val="none" w:sz="0" w:space="0" w:color="auto"/>
        <w:right w:val="none" w:sz="0" w:space="0" w:color="auto"/>
      </w:divBdr>
    </w:div>
    <w:div w:id="1153447073">
      <w:bodyDiv w:val="1"/>
      <w:marLeft w:val="0"/>
      <w:marRight w:val="0"/>
      <w:marTop w:val="0"/>
      <w:marBottom w:val="0"/>
      <w:divBdr>
        <w:top w:val="none" w:sz="0" w:space="0" w:color="auto"/>
        <w:left w:val="none" w:sz="0" w:space="0" w:color="auto"/>
        <w:bottom w:val="none" w:sz="0" w:space="0" w:color="auto"/>
        <w:right w:val="none" w:sz="0" w:space="0" w:color="auto"/>
      </w:divBdr>
    </w:div>
    <w:div w:id="1171338452">
      <w:bodyDiv w:val="1"/>
      <w:marLeft w:val="0"/>
      <w:marRight w:val="0"/>
      <w:marTop w:val="0"/>
      <w:marBottom w:val="0"/>
      <w:divBdr>
        <w:top w:val="none" w:sz="0" w:space="0" w:color="auto"/>
        <w:left w:val="none" w:sz="0" w:space="0" w:color="auto"/>
        <w:bottom w:val="none" w:sz="0" w:space="0" w:color="auto"/>
        <w:right w:val="none" w:sz="0" w:space="0" w:color="auto"/>
      </w:divBdr>
    </w:div>
    <w:div w:id="1188716598">
      <w:bodyDiv w:val="1"/>
      <w:marLeft w:val="0"/>
      <w:marRight w:val="0"/>
      <w:marTop w:val="0"/>
      <w:marBottom w:val="0"/>
      <w:divBdr>
        <w:top w:val="none" w:sz="0" w:space="0" w:color="auto"/>
        <w:left w:val="none" w:sz="0" w:space="0" w:color="auto"/>
        <w:bottom w:val="none" w:sz="0" w:space="0" w:color="auto"/>
        <w:right w:val="none" w:sz="0" w:space="0" w:color="auto"/>
      </w:divBdr>
    </w:div>
    <w:div w:id="1236742518">
      <w:bodyDiv w:val="1"/>
      <w:marLeft w:val="0"/>
      <w:marRight w:val="0"/>
      <w:marTop w:val="0"/>
      <w:marBottom w:val="0"/>
      <w:divBdr>
        <w:top w:val="none" w:sz="0" w:space="0" w:color="auto"/>
        <w:left w:val="none" w:sz="0" w:space="0" w:color="auto"/>
        <w:bottom w:val="none" w:sz="0" w:space="0" w:color="auto"/>
        <w:right w:val="none" w:sz="0" w:space="0" w:color="auto"/>
      </w:divBdr>
    </w:div>
    <w:div w:id="1245990334">
      <w:bodyDiv w:val="1"/>
      <w:marLeft w:val="0"/>
      <w:marRight w:val="0"/>
      <w:marTop w:val="0"/>
      <w:marBottom w:val="0"/>
      <w:divBdr>
        <w:top w:val="none" w:sz="0" w:space="0" w:color="auto"/>
        <w:left w:val="none" w:sz="0" w:space="0" w:color="auto"/>
        <w:bottom w:val="none" w:sz="0" w:space="0" w:color="auto"/>
        <w:right w:val="none" w:sz="0" w:space="0" w:color="auto"/>
      </w:divBdr>
    </w:div>
    <w:div w:id="1323510626">
      <w:bodyDiv w:val="1"/>
      <w:marLeft w:val="0"/>
      <w:marRight w:val="0"/>
      <w:marTop w:val="0"/>
      <w:marBottom w:val="0"/>
      <w:divBdr>
        <w:top w:val="none" w:sz="0" w:space="0" w:color="auto"/>
        <w:left w:val="none" w:sz="0" w:space="0" w:color="auto"/>
        <w:bottom w:val="none" w:sz="0" w:space="0" w:color="auto"/>
        <w:right w:val="none" w:sz="0" w:space="0" w:color="auto"/>
      </w:divBdr>
    </w:div>
    <w:div w:id="1328482052">
      <w:bodyDiv w:val="1"/>
      <w:marLeft w:val="0"/>
      <w:marRight w:val="0"/>
      <w:marTop w:val="0"/>
      <w:marBottom w:val="0"/>
      <w:divBdr>
        <w:top w:val="none" w:sz="0" w:space="0" w:color="auto"/>
        <w:left w:val="none" w:sz="0" w:space="0" w:color="auto"/>
        <w:bottom w:val="none" w:sz="0" w:space="0" w:color="auto"/>
        <w:right w:val="none" w:sz="0" w:space="0" w:color="auto"/>
      </w:divBdr>
    </w:div>
    <w:div w:id="1337923095">
      <w:bodyDiv w:val="1"/>
      <w:marLeft w:val="0"/>
      <w:marRight w:val="0"/>
      <w:marTop w:val="0"/>
      <w:marBottom w:val="0"/>
      <w:divBdr>
        <w:top w:val="none" w:sz="0" w:space="0" w:color="auto"/>
        <w:left w:val="none" w:sz="0" w:space="0" w:color="auto"/>
        <w:bottom w:val="none" w:sz="0" w:space="0" w:color="auto"/>
        <w:right w:val="none" w:sz="0" w:space="0" w:color="auto"/>
      </w:divBdr>
      <w:divsChild>
        <w:div w:id="1278949522">
          <w:marLeft w:val="0"/>
          <w:marRight w:val="0"/>
          <w:marTop w:val="0"/>
          <w:marBottom w:val="0"/>
          <w:divBdr>
            <w:top w:val="none" w:sz="0" w:space="0" w:color="auto"/>
            <w:left w:val="none" w:sz="0" w:space="0" w:color="auto"/>
            <w:bottom w:val="none" w:sz="0" w:space="0" w:color="auto"/>
            <w:right w:val="none" w:sz="0" w:space="0" w:color="auto"/>
          </w:divBdr>
          <w:divsChild>
            <w:div w:id="1385838424">
              <w:marLeft w:val="0"/>
              <w:marRight w:val="0"/>
              <w:marTop w:val="0"/>
              <w:marBottom w:val="0"/>
              <w:divBdr>
                <w:top w:val="none" w:sz="0" w:space="0" w:color="auto"/>
                <w:left w:val="none" w:sz="0" w:space="0" w:color="auto"/>
                <w:bottom w:val="none" w:sz="0" w:space="0" w:color="auto"/>
                <w:right w:val="none" w:sz="0" w:space="0" w:color="auto"/>
              </w:divBdr>
              <w:divsChild>
                <w:div w:id="63375187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50138914">
      <w:bodyDiv w:val="1"/>
      <w:marLeft w:val="0"/>
      <w:marRight w:val="0"/>
      <w:marTop w:val="0"/>
      <w:marBottom w:val="0"/>
      <w:divBdr>
        <w:top w:val="none" w:sz="0" w:space="0" w:color="auto"/>
        <w:left w:val="none" w:sz="0" w:space="0" w:color="auto"/>
        <w:bottom w:val="none" w:sz="0" w:space="0" w:color="auto"/>
        <w:right w:val="none" w:sz="0" w:space="0" w:color="auto"/>
      </w:divBdr>
    </w:div>
    <w:div w:id="1393581763">
      <w:bodyDiv w:val="1"/>
      <w:marLeft w:val="0"/>
      <w:marRight w:val="0"/>
      <w:marTop w:val="0"/>
      <w:marBottom w:val="0"/>
      <w:divBdr>
        <w:top w:val="none" w:sz="0" w:space="0" w:color="auto"/>
        <w:left w:val="none" w:sz="0" w:space="0" w:color="auto"/>
        <w:bottom w:val="none" w:sz="0" w:space="0" w:color="auto"/>
        <w:right w:val="none" w:sz="0" w:space="0" w:color="auto"/>
      </w:divBdr>
      <w:divsChild>
        <w:div w:id="1686054713">
          <w:marLeft w:val="0"/>
          <w:marRight w:val="0"/>
          <w:marTop w:val="0"/>
          <w:marBottom w:val="0"/>
          <w:divBdr>
            <w:top w:val="none" w:sz="0" w:space="0" w:color="auto"/>
            <w:left w:val="none" w:sz="0" w:space="0" w:color="auto"/>
            <w:bottom w:val="none" w:sz="0" w:space="0" w:color="auto"/>
            <w:right w:val="none" w:sz="0" w:space="0" w:color="auto"/>
          </w:divBdr>
        </w:div>
        <w:div w:id="934243935">
          <w:marLeft w:val="0"/>
          <w:marRight w:val="0"/>
          <w:marTop w:val="0"/>
          <w:marBottom w:val="0"/>
          <w:divBdr>
            <w:top w:val="none" w:sz="0" w:space="0" w:color="auto"/>
            <w:left w:val="none" w:sz="0" w:space="0" w:color="auto"/>
            <w:bottom w:val="none" w:sz="0" w:space="0" w:color="auto"/>
            <w:right w:val="none" w:sz="0" w:space="0" w:color="auto"/>
          </w:divBdr>
        </w:div>
      </w:divsChild>
    </w:div>
    <w:div w:id="1456170385">
      <w:bodyDiv w:val="1"/>
      <w:marLeft w:val="0"/>
      <w:marRight w:val="0"/>
      <w:marTop w:val="0"/>
      <w:marBottom w:val="0"/>
      <w:divBdr>
        <w:top w:val="none" w:sz="0" w:space="0" w:color="auto"/>
        <w:left w:val="none" w:sz="0" w:space="0" w:color="auto"/>
        <w:bottom w:val="none" w:sz="0" w:space="0" w:color="auto"/>
        <w:right w:val="none" w:sz="0" w:space="0" w:color="auto"/>
      </w:divBdr>
    </w:div>
    <w:div w:id="1468862034">
      <w:bodyDiv w:val="1"/>
      <w:marLeft w:val="0"/>
      <w:marRight w:val="0"/>
      <w:marTop w:val="0"/>
      <w:marBottom w:val="0"/>
      <w:divBdr>
        <w:top w:val="none" w:sz="0" w:space="0" w:color="auto"/>
        <w:left w:val="none" w:sz="0" w:space="0" w:color="auto"/>
        <w:bottom w:val="none" w:sz="0" w:space="0" w:color="auto"/>
        <w:right w:val="none" w:sz="0" w:space="0" w:color="auto"/>
      </w:divBdr>
    </w:div>
    <w:div w:id="1559515511">
      <w:bodyDiv w:val="1"/>
      <w:marLeft w:val="0"/>
      <w:marRight w:val="0"/>
      <w:marTop w:val="0"/>
      <w:marBottom w:val="0"/>
      <w:divBdr>
        <w:top w:val="none" w:sz="0" w:space="0" w:color="auto"/>
        <w:left w:val="none" w:sz="0" w:space="0" w:color="auto"/>
        <w:bottom w:val="none" w:sz="0" w:space="0" w:color="auto"/>
        <w:right w:val="none" w:sz="0" w:space="0" w:color="auto"/>
      </w:divBdr>
    </w:div>
    <w:div w:id="1756124863">
      <w:bodyDiv w:val="1"/>
      <w:marLeft w:val="0"/>
      <w:marRight w:val="0"/>
      <w:marTop w:val="0"/>
      <w:marBottom w:val="0"/>
      <w:divBdr>
        <w:top w:val="none" w:sz="0" w:space="0" w:color="auto"/>
        <w:left w:val="none" w:sz="0" w:space="0" w:color="auto"/>
        <w:bottom w:val="none" w:sz="0" w:space="0" w:color="auto"/>
        <w:right w:val="none" w:sz="0" w:space="0" w:color="auto"/>
      </w:divBdr>
    </w:div>
    <w:div w:id="1779450807">
      <w:bodyDiv w:val="1"/>
      <w:marLeft w:val="0"/>
      <w:marRight w:val="0"/>
      <w:marTop w:val="0"/>
      <w:marBottom w:val="0"/>
      <w:divBdr>
        <w:top w:val="none" w:sz="0" w:space="0" w:color="auto"/>
        <w:left w:val="none" w:sz="0" w:space="0" w:color="auto"/>
        <w:bottom w:val="none" w:sz="0" w:space="0" w:color="auto"/>
        <w:right w:val="none" w:sz="0" w:space="0" w:color="auto"/>
      </w:divBdr>
    </w:div>
    <w:div w:id="1792242075">
      <w:bodyDiv w:val="1"/>
      <w:marLeft w:val="0"/>
      <w:marRight w:val="0"/>
      <w:marTop w:val="0"/>
      <w:marBottom w:val="0"/>
      <w:divBdr>
        <w:top w:val="none" w:sz="0" w:space="0" w:color="auto"/>
        <w:left w:val="none" w:sz="0" w:space="0" w:color="auto"/>
        <w:bottom w:val="none" w:sz="0" w:space="0" w:color="auto"/>
        <w:right w:val="none" w:sz="0" w:space="0" w:color="auto"/>
      </w:divBdr>
      <w:divsChild>
        <w:div w:id="2091846866">
          <w:marLeft w:val="0"/>
          <w:marRight w:val="0"/>
          <w:marTop w:val="0"/>
          <w:marBottom w:val="0"/>
          <w:divBdr>
            <w:top w:val="none" w:sz="0" w:space="0" w:color="auto"/>
            <w:left w:val="none" w:sz="0" w:space="0" w:color="auto"/>
            <w:bottom w:val="none" w:sz="0" w:space="0" w:color="auto"/>
            <w:right w:val="none" w:sz="0" w:space="0" w:color="auto"/>
          </w:divBdr>
          <w:divsChild>
            <w:div w:id="2024041726">
              <w:marLeft w:val="0"/>
              <w:marRight w:val="0"/>
              <w:marTop w:val="0"/>
              <w:marBottom w:val="0"/>
              <w:divBdr>
                <w:top w:val="none" w:sz="0" w:space="0" w:color="auto"/>
                <w:left w:val="none" w:sz="0" w:space="0" w:color="auto"/>
                <w:bottom w:val="none" w:sz="0" w:space="0" w:color="auto"/>
                <w:right w:val="none" w:sz="0" w:space="0" w:color="auto"/>
              </w:divBdr>
              <w:divsChild>
                <w:div w:id="104267996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98646885">
      <w:bodyDiv w:val="1"/>
      <w:marLeft w:val="0"/>
      <w:marRight w:val="0"/>
      <w:marTop w:val="0"/>
      <w:marBottom w:val="0"/>
      <w:divBdr>
        <w:top w:val="none" w:sz="0" w:space="0" w:color="auto"/>
        <w:left w:val="none" w:sz="0" w:space="0" w:color="auto"/>
        <w:bottom w:val="none" w:sz="0" w:space="0" w:color="auto"/>
        <w:right w:val="none" w:sz="0" w:space="0" w:color="auto"/>
      </w:divBdr>
    </w:div>
    <w:div w:id="1807431416">
      <w:bodyDiv w:val="1"/>
      <w:marLeft w:val="0"/>
      <w:marRight w:val="0"/>
      <w:marTop w:val="0"/>
      <w:marBottom w:val="0"/>
      <w:divBdr>
        <w:top w:val="none" w:sz="0" w:space="0" w:color="auto"/>
        <w:left w:val="none" w:sz="0" w:space="0" w:color="auto"/>
        <w:bottom w:val="none" w:sz="0" w:space="0" w:color="auto"/>
        <w:right w:val="none" w:sz="0" w:space="0" w:color="auto"/>
      </w:divBdr>
    </w:div>
    <w:div w:id="1849756866">
      <w:bodyDiv w:val="1"/>
      <w:marLeft w:val="0"/>
      <w:marRight w:val="0"/>
      <w:marTop w:val="0"/>
      <w:marBottom w:val="0"/>
      <w:divBdr>
        <w:top w:val="none" w:sz="0" w:space="0" w:color="auto"/>
        <w:left w:val="none" w:sz="0" w:space="0" w:color="auto"/>
        <w:bottom w:val="none" w:sz="0" w:space="0" w:color="auto"/>
        <w:right w:val="none" w:sz="0" w:space="0" w:color="auto"/>
      </w:divBdr>
    </w:div>
    <w:div w:id="1907453194">
      <w:bodyDiv w:val="1"/>
      <w:marLeft w:val="0"/>
      <w:marRight w:val="0"/>
      <w:marTop w:val="0"/>
      <w:marBottom w:val="0"/>
      <w:divBdr>
        <w:top w:val="none" w:sz="0" w:space="0" w:color="auto"/>
        <w:left w:val="none" w:sz="0" w:space="0" w:color="auto"/>
        <w:bottom w:val="none" w:sz="0" w:space="0" w:color="auto"/>
        <w:right w:val="none" w:sz="0" w:space="0" w:color="auto"/>
      </w:divBdr>
    </w:div>
    <w:div w:id="1911231410">
      <w:bodyDiv w:val="1"/>
      <w:marLeft w:val="0"/>
      <w:marRight w:val="0"/>
      <w:marTop w:val="0"/>
      <w:marBottom w:val="0"/>
      <w:divBdr>
        <w:top w:val="none" w:sz="0" w:space="0" w:color="auto"/>
        <w:left w:val="none" w:sz="0" w:space="0" w:color="auto"/>
        <w:bottom w:val="none" w:sz="0" w:space="0" w:color="auto"/>
        <w:right w:val="none" w:sz="0" w:space="0" w:color="auto"/>
      </w:divBdr>
    </w:div>
    <w:div w:id="2040660486">
      <w:bodyDiv w:val="1"/>
      <w:marLeft w:val="0"/>
      <w:marRight w:val="0"/>
      <w:marTop w:val="0"/>
      <w:marBottom w:val="0"/>
      <w:divBdr>
        <w:top w:val="none" w:sz="0" w:space="0" w:color="auto"/>
        <w:left w:val="none" w:sz="0" w:space="0" w:color="auto"/>
        <w:bottom w:val="none" w:sz="0" w:space="0" w:color="auto"/>
        <w:right w:val="none" w:sz="0" w:space="0" w:color="auto"/>
      </w:divBdr>
    </w:div>
    <w:div w:id="2043824031">
      <w:bodyDiv w:val="1"/>
      <w:marLeft w:val="0"/>
      <w:marRight w:val="0"/>
      <w:marTop w:val="0"/>
      <w:marBottom w:val="0"/>
      <w:divBdr>
        <w:top w:val="none" w:sz="0" w:space="0" w:color="auto"/>
        <w:left w:val="none" w:sz="0" w:space="0" w:color="auto"/>
        <w:bottom w:val="none" w:sz="0" w:space="0" w:color="auto"/>
        <w:right w:val="none" w:sz="0" w:space="0" w:color="auto"/>
      </w:divBdr>
    </w:div>
    <w:div w:id="2076195377">
      <w:bodyDiv w:val="1"/>
      <w:marLeft w:val="0"/>
      <w:marRight w:val="0"/>
      <w:marTop w:val="0"/>
      <w:marBottom w:val="0"/>
      <w:divBdr>
        <w:top w:val="none" w:sz="0" w:space="0" w:color="auto"/>
        <w:left w:val="none" w:sz="0" w:space="0" w:color="auto"/>
        <w:bottom w:val="none" w:sz="0" w:space="0" w:color="auto"/>
        <w:right w:val="none" w:sz="0" w:space="0" w:color="auto"/>
      </w:divBdr>
    </w:div>
    <w:div w:id="2104644711">
      <w:bodyDiv w:val="1"/>
      <w:marLeft w:val="0"/>
      <w:marRight w:val="0"/>
      <w:marTop w:val="0"/>
      <w:marBottom w:val="0"/>
      <w:divBdr>
        <w:top w:val="none" w:sz="0" w:space="0" w:color="auto"/>
        <w:left w:val="none" w:sz="0" w:space="0" w:color="auto"/>
        <w:bottom w:val="none" w:sz="0" w:space="0" w:color="auto"/>
        <w:right w:val="none" w:sz="0" w:space="0" w:color="auto"/>
      </w:divBdr>
    </w:div>
    <w:div w:id="2111201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B1A1CF98C819F4881BB4349588D0C85" ma:contentTypeVersion="22" ma:contentTypeDescription="Create a new document." ma:contentTypeScope="" ma:versionID="31f6c59cfd598d1d7de5b45c1822abcd">
  <xsd:schema xmlns:xsd="http://www.w3.org/2001/XMLSchema" xmlns:xs="http://www.w3.org/2001/XMLSchema" xmlns:p="http://schemas.microsoft.com/office/2006/metadata/properties" xmlns:ns2="cfc87205-1831-4b6c-a7b4-76d40079a43e" xmlns:ns3="221af607-abea-4d5e-830c-567dcc03c0ec" targetNamespace="http://schemas.microsoft.com/office/2006/metadata/properties" ma:root="true" ma:fieldsID="67714481eaab3d0eef8b708c465ce66d" ns2:_="" ns3:_="">
    <xsd:import namespace="cfc87205-1831-4b6c-a7b4-76d40079a43e"/>
    <xsd:import namespace="221af607-abea-4d5e-830c-567dcc03c0ec"/>
    <xsd:element name="properties">
      <xsd:complexType>
        <xsd:sequence>
          <xsd:element name="documentManagement">
            <xsd:complexType>
              <xsd:all>
                <xsd:element ref="ns2:MediaServiceMetadata" minOccurs="0"/>
                <xsd:element ref="ns2:MediaServiceFastMetadata" minOccurs="0"/>
                <xsd:element ref="ns3:TaxCatchAll" minOccurs="0"/>
                <xsd:element ref="ns2:Categorie" minOccurs="0"/>
                <xsd:element ref="ns2:MediaServiceDateTaken" minOccurs="0"/>
                <xsd:element ref="ns2:MediaLengthInSeconds" minOccurs="0"/>
                <xsd:element ref="ns2:lcf76f155ced4ddcb4097134ff3c332f"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Location" minOccurs="0"/>
                <xsd:element ref="ns2:MediaServiceObjectDetectorVersions" minOccurs="0"/>
                <xsd:element ref="ns2:_Flow_SignoffStatus" minOccurs="0"/>
                <xsd:element ref="ns2:MediaServiceSearchProperties" minOccurs="0"/>
                <xsd:element ref="ns2:Persoon" minOccurs="0"/>
                <xsd:element ref="ns2:Opmerkingen"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c87205-1831-4b6c-a7b4-76d40079a4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Categorie" ma:index="11" nillable="true" ma:displayName="Categorie" ma:format="Dropdown" ma:internalName="Categorie">
      <xsd:simpleType>
        <xsd:restriction base="dms:Choice">
          <xsd:enumeration value="Organisatie"/>
          <xsd:enumeration value="Proces"/>
          <xsd:enumeration value="Informatie"/>
          <xsd:enumeration value="Applicatie"/>
          <xsd:enumeration value="IT-Infrastructuur"/>
          <xsd:enumeration value="Wet- en regelgeving"/>
        </xsd:restrictio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44c5535e-1f24-450a-939d-df4db4af2160" ma:termSetId="09814cd3-568e-fe90-9814-8d621ff8fb84" ma:anchorId="fba54fb3-c3e1-fe81-a776-ca4b69148c4d" ma:open="true" ma:isKeyword="false">
      <xsd:complexType>
        <xsd:sequence>
          <xsd:element ref="pc:Terms" minOccurs="0" maxOccurs="1"/>
        </xsd:sequence>
      </xsd:complex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21" nillable="true" ma:displayName="Location" ma:indexed="true" ma:internalName="MediaServiceLocatio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_Flow_SignoffStatus" ma:index="23" nillable="true" ma:displayName="Sign-off status" ma:internalName="Sign_x002d_off_x0020_status">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Persoon" ma:index="25" nillable="true" ma:displayName="Persoon" ma:format="Dropdown" ma:list="UserInfo" ma:SharePointGroup="0" ma:internalName="Persoon">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Opmerkingen" ma:index="26" nillable="true" ma:displayName="Opmerkingen" ma:description="Aanvullen" ma:format="Dropdown" ma:internalName="Opmerkingen">
      <xsd:simpleType>
        <xsd:restriction base="dms:Text">
          <xsd:maxLength value="255"/>
        </xsd:restriction>
      </xsd:simpleType>
    </xsd:element>
    <xsd:element name="MediaServiceBillingMetadata" ma:index="27"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21af607-abea-4d5e-830c-567dcc03c0ec"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85ed2f5d-999e-4d9a-abaf-feaf7f60aa91}" ma:internalName="TaxCatchAll" ma:showField="CatchAllData" ma:web="221af607-abea-4d5e-830c-567dcc03c0ec">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cfc87205-1831-4b6c-a7b4-76d40079a43e">
      <Terms xmlns="http://schemas.microsoft.com/office/infopath/2007/PartnerControls"/>
    </lcf76f155ced4ddcb4097134ff3c332f>
    <TaxCatchAll xmlns="221af607-abea-4d5e-830c-567dcc03c0ec" xsi:nil="true"/>
    <Opmerkingen xmlns="cfc87205-1831-4b6c-a7b4-76d40079a43e" xsi:nil="true"/>
    <Categorie xmlns="cfc87205-1831-4b6c-a7b4-76d40079a43e" xsi:nil="true"/>
    <_Flow_SignoffStatus xmlns="cfc87205-1831-4b6c-a7b4-76d40079a43e" xsi:nil="true"/>
    <Persoon xmlns="cfc87205-1831-4b6c-a7b4-76d40079a43e">
      <UserInfo>
        <DisplayName/>
        <AccountId xsi:nil="true"/>
        <AccountType/>
      </UserInfo>
    </Persoon>
  </documentManagement>
</p:properties>
</file>

<file path=customXml/itemProps1.xml><?xml version="1.0" encoding="utf-8"?>
<ds:datastoreItem xmlns:ds="http://schemas.openxmlformats.org/officeDocument/2006/customXml" ds:itemID="{DD509016-80F4-4F83-A4E0-11521E6B0BAC}">
  <ds:schemaRefs>
    <ds:schemaRef ds:uri="http://schemas.openxmlformats.org/officeDocument/2006/bibliography"/>
  </ds:schemaRefs>
</ds:datastoreItem>
</file>

<file path=customXml/itemProps2.xml><?xml version="1.0" encoding="utf-8"?>
<ds:datastoreItem xmlns:ds="http://schemas.openxmlformats.org/officeDocument/2006/customXml" ds:itemID="{3C20E676-99FE-412F-96DE-B9CB1093D2FF}"/>
</file>

<file path=customXml/itemProps3.xml><?xml version="1.0" encoding="utf-8"?>
<ds:datastoreItem xmlns:ds="http://schemas.openxmlformats.org/officeDocument/2006/customXml" ds:itemID="{F06764AC-D3EF-4043-AAC9-78716E7BA2A9}"/>
</file>

<file path=customXml/itemProps4.xml><?xml version="1.0" encoding="utf-8"?>
<ds:datastoreItem xmlns:ds="http://schemas.openxmlformats.org/officeDocument/2006/customXml" ds:itemID="{073699DD-6E2E-44D6-9A5A-554EAB685C5F}"/>
</file>

<file path=docProps/app.xml><?xml version="1.0" encoding="utf-8"?>
<Properties xmlns="http://schemas.openxmlformats.org/officeDocument/2006/extended-properties" xmlns:vt="http://schemas.openxmlformats.org/officeDocument/2006/docPropsVTypes">
  <Template>383063DD.dotm</Template>
  <TotalTime>0</TotalTime>
  <Pages>11</Pages>
  <Words>2189</Words>
  <Characters>12044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2019-12-04T15:16:00Z</dcterms:created>
  <dcterms:modified xsi:type="dcterms:W3CDTF">2019-12-04T16:03:00Z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0x0101000B1A1CF98C819F4881BB4349588D0C85</vt:lpwstr>
  </property>
  <property fmtid="{D5CDD505-2E9C-101B-9397-08002B2CF9AE}" pid="3" name="Order">
    <vt:r8>12800</vt:r8>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y fmtid="{D5CDD505-2E9C-101B-9397-08002B2CF9AE}" pid="7" name="_ExtendedDescription">
    <vt:lpwstr/>
  </property>
  <property fmtid="{D5CDD505-2E9C-101B-9397-08002B2CF9AE}" pid="8" name="TriggerFlowInfo">
    <vt:lpwstr/>
  </property>
</Properties>
</file>