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HI5312 Group Project Charter</w:t>
      </w:r>
    </w:p>
    <w:p>
      <w:pPr>
        <w:jc w:val="center"/>
      </w:pPr>
      <w:r>
        <w:rPr>
          <w:i/>
          <w:color w:val="5A5A5A"/>
          <w:sz w:val="20"/>
        </w:rPr>
        <w:t>Complete this before beginning technical work.</w:t>
      </w:r>
    </w:p>
    <w:p>
      <w:pPr>
        <w:pStyle w:val="Heading1"/>
      </w:pPr>
      <w:r>
        <w:t>1. Team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Team name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Team members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Project 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Primary stakeholder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Dataset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Submission 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2. Project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Background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What healthcare or operational issue motivates this project?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Problem statement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What problem is your team trying to understand or solve?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Primary question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State the main question in one sentence.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Unit of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What does one row represent?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Data source and tables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Which schemas/tables or approved datasets will be used?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Key variables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List the variables needed for the analysis.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Planned deliverables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Notebook, SQL, dashboard, slides, README, etc.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Risks and limitations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What could limit interpretation or reproducibility?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Team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Project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SQL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Python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Tableau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Presentation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Milestone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Question approved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SQL complete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Python analysis complete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Dashboard draft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Presentation draft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Final submission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