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BAB8C" w14:textId="3F366D4B" w:rsidR="003E559C" w:rsidRPr="00CA4336" w:rsidRDefault="00664B82" w:rsidP="003C3D69">
      <w:pPr>
        <w:spacing w:before="240" w:after="60" w:line="360" w:lineRule="auto"/>
        <w:jc w:val="center"/>
        <w:rPr>
          <w:color w:val="000000" w:themeColor="text1"/>
        </w:rPr>
      </w:pPr>
      <w:r>
        <w:rPr>
          <w:b/>
          <w:bCs/>
          <w:color w:val="000000" w:themeColor="text1"/>
          <w:sz w:val="36"/>
          <w:szCs w:val="36"/>
        </w:rPr>
        <w:t>PHARMACOVIGILANCE INDEPENDENT REPORT</w:t>
      </w:r>
    </w:p>
    <w:p w14:paraId="0990FECB" w14:textId="77777777" w:rsidR="003C3D69" w:rsidRDefault="003C3D69" w:rsidP="00C56B2E">
      <w:pPr>
        <w:spacing w:before="80" w:after="60" w:line="360" w:lineRule="auto"/>
        <w:jc w:val="center"/>
        <w:rPr>
          <w:i/>
          <w:iCs/>
          <w:color w:val="000000" w:themeColor="text1"/>
          <w:sz w:val="24"/>
          <w:szCs w:val="24"/>
          <w:lang w:val="en-US"/>
        </w:rPr>
      </w:pPr>
      <w:r>
        <w:rPr>
          <w:i/>
          <w:iCs/>
          <w:color w:val="000000" w:themeColor="text1"/>
          <w:sz w:val="24"/>
          <w:szCs w:val="24"/>
          <w:lang w:val="en-US"/>
        </w:rPr>
        <w:t xml:space="preserve">Statistical analysis of Adverse Events following immunization (AEFI) </w:t>
      </w:r>
    </w:p>
    <w:p w14:paraId="1A8B5890" w14:textId="77777777" w:rsidR="003E559C" w:rsidRPr="003C3D69" w:rsidRDefault="00664B82" w:rsidP="00C56B2E">
      <w:pPr>
        <w:spacing w:before="80" w:after="60" w:line="360" w:lineRule="auto"/>
        <w:jc w:val="center"/>
        <w:rPr>
          <w:color w:val="000000" w:themeColor="text1"/>
          <w:lang w:val="en-US"/>
        </w:rPr>
      </w:pPr>
      <w:r>
        <w:rPr>
          <w:color w:val="000000" w:themeColor="text1"/>
          <w:sz w:val="19"/>
          <w:szCs w:val="19"/>
        </w:rPr>
        <w:t>Cohort: 70 Immunized Children  •  Vaccine: bOPV  •  Format: SPSS Statistical Outpu</w:t>
      </w:r>
      <w:r>
        <w:rPr>
          <w:color w:val="000000" w:themeColor="text1"/>
          <w:sz w:val="19"/>
          <w:szCs w:val="19"/>
          <w:lang w:val="en-US"/>
        </w:rPr>
        <w:t>t</w:t>
      </w:r>
    </w:p>
    <w:p w14:paraId="6ED1433B" w14:textId="2B00F79C" w:rsidR="003E559C" w:rsidRDefault="00FD5DD0" w:rsidP="00C56B2E">
      <w:pPr>
        <w:spacing w:after="240" w:line="360" w:lineRule="auto"/>
        <w:jc w:val="center"/>
        <w:rPr>
          <w:i/>
          <w:iCs/>
          <w:color w:val="000000" w:themeColor="text1"/>
          <w:sz w:val="18"/>
          <w:szCs w:val="18"/>
        </w:rPr>
      </w:pPr>
      <w:r>
        <w:rPr>
          <w:i/>
          <w:iCs/>
          <w:color w:val="000000" w:themeColor="text1"/>
          <w:sz w:val="18"/>
          <w:szCs w:val="18"/>
          <w:lang w:val="en-US"/>
        </w:rPr>
        <w:t xml:space="preserve">Drug regulatory authority of Pakistan (DRAP)/ WHO </w:t>
      </w:r>
      <w:r>
        <w:rPr>
          <w:i/>
          <w:iCs/>
          <w:color w:val="000000" w:themeColor="text1"/>
          <w:sz w:val="18"/>
          <w:szCs w:val="18"/>
        </w:rPr>
        <w:t>Guidelines Compliant</w:t>
      </w:r>
    </w:p>
    <w:p w14:paraId="6D0D341A" w14:textId="77777777" w:rsidR="007510DD" w:rsidRPr="00CA4336" w:rsidRDefault="007510DD" w:rsidP="00C56B2E">
      <w:pPr>
        <w:spacing w:after="240" w:line="360" w:lineRule="auto"/>
        <w:jc w:val="center"/>
        <w:rPr>
          <w:color w:val="000000" w:themeColor="text1"/>
        </w:rPr>
      </w:pPr>
    </w:p>
    <w:p w14:paraId="2E94CB73" w14:textId="1781BF1D" w:rsidR="007510DD" w:rsidRPr="007510DD" w:rsidRDefault="007510DD" w:rsidP="007510DD">
      <w:pPr>
        <w:pStyle w:val="ListParagraph"/>
        <w:numPr>
          <w:ilvl w:val="0"/>
          <w:numId w:val="2"/>
        </w:numPr>
        <w:spacing w:after="160" w:line="360" w:lineRule="auto"/>
        <w:contextualSpacing/>
        <w:jc w:val="both"/>
        <w:rPr>
          <w:rFonts w:ascii="Times New Roman" w:hAnsi="Times New Roman" w:cs="Times New Roman"/>
          <w:b/>
          <w:bCs/>
          <w:sz w:val="28"/>
          <w:szCs w:val="36"/>
        </w:rPr>
      </w:pPr>
      <w:r>
        <w:rPr>
          <w:rFonts w:ascii="Times New Roman" w:hAnsi="Times New Roman" w:cs="Times New Roman"/>
          <w:b/>
          <w:bCs/>
          <w:sz w:val="28"/>
          <w:szCs w:val="36"/>
        </w:rPr>
        <w:t>Administrative Information</w:t>
      </w:r>
      <w:r>
        <w:rPr>
          <w:rFonts w:ascii="Times New Roman" w:hAnsi="Times New Roman" w:cs="Times New Roman"/>
          <w:b/>
          <w:bCs/>
          <w:sz w:val="28"/>
          <w:szCs w:val="36"/>
          <w:lang w:val="en-US"/>
        </w:rPr>
        <w:t>:</w:t>
      </w:r>
    </w:p>
    <w:tbl>
      <w:tblPr>
        <w:tblStyle w:val="TableGrid"/>
        <w:tblW w:w="0" w:type="auto"/>
        <w:jc w:val="center"/>
        <w:tblLook w:val="04A0" w:firstRow="1" w:lastRow="0" w:firstColumn="1" w:lastColumn="0" w:noHBand="0" w:noVBand="1"/>
      </w:tblPr>
      <w:tblGrid>
        <w:gridCol w:w="3634"/>
        <w:gridCol w:w="6436"/>
      </w:tblGrid>
      <w:tr w:rsidR="007510DD" w:rsidRPr="004C413E" w14:paraId="35DECA9A" w14:textId="77777777" w:rsidTr="007510DD">
        <w:trPr>
          <w:tblHeader/>
          <w:jc w:val="center"/>
        </w:trPr>
        <w:tc>
          <w:tcPr>
            <w:tcW w:w="0" w:type="auto"/>
            <w:shd w:val="clear" w:color="auto" w:fill="5B9BD5" w:themeFill="accent5"/>
            <w:vAlign w:val="center"/>
            <w:hideMark/>
          </w:tcPr>
          <w:p w14:paraId="1D4DB3F3" w14:textId="77777777" w:rsidR="007510DD" w:rsidRPr="004C413E" w:rsidRDefault="007510DD" w:rsidP="00783D4D">
            <w:pPr>
              <w:spacing w:line="360" w:lineRule="auto"/>
              <w:jc w:val="both"/>
              <w:rPr>
                <w:rFonts w:ascii="Times New Roman" w:hAnsi="Times New Roman" w:cs="Times New Roman"/>
                <w:b/>
                <w:bCs/>
                <w:sz w:val="28"/>
                <w:szCs w:val="44"/>
              </w:rPr>
            </w:pPr>
            <w:r>
              <w:rPr>
                <w:rFonts w:ascii="Times New Roman" w:hAnsi="Times New Roman" w:cs="Times New Roman"/>
                <w:b/>
                <w:bCs/>
                <w:sz w:val="28"/>
                <w:szCs w:val="44"/>
              </w:rPr>
              <w:t xml:space="preserve">Parameters </w:t>
            </w:r>
          </w:p>
        </w:tc>
        <w:tc>
          <w:tcPr>
            <w:tcW w:w="0" w:type="auto"/>
            <w:shd w:val="clear" w:color="auto" w:fill="5B9BD5" w:themeFill="accent5"/>
            <w:vAlign w:val="center"/>
            <w:hideMark/>
          </w:tcPr>
          <w:p w14:paraId="48FD3B75" w14:textId="77777777" w:rsidR="007510DD" w:rsidRPr="004C413E" w:rsidRDefault="007510DD" w:rsidP="00783D4D">
            <w:pPr>
              <w:spacing w:line="360" w:lineRule="auto"/>
              <w:jc w:val="both"/>
              <w:rPr>
                <w:rFonts w:ascii="Times New Roman" w:hAnsi="Times New Roman" w:cs="Times New Roman"/>
                <w:b/>
                <w:bCs/>
                <w:sz w:val="28"/>
                <w:szCs w:val="44"/>
              </w:rPr>
            </w:pPr>
            <w:r>
              <w:rPr>
                <w:rFonts w:ascii="Times New Roman" w:hAnsi="Times New Roman" w:cs="Times New Roman"/>
                <w:b/>
                <w:bCs/>
                <w:sz w:val="28"/>
                <w:szCs w:val="44"/>
              </w:rPr>
              <w:t>Details</w:t>
            </w:r>
          </w:p>
        </w:tc>
      </w:tr>
      <w:tr w:rsidR="007510DD" w:rsidRPr="004C413E" w14:paraId="79C7E011" w14:textId="77777777" w:rsidTr="00783D4D">
        <w:trPr>
          <w:jc w:val="center"/>
        </w:trPr>
        <w:tc>
          <w:tcPr>
            <w:tcW w:w="0" w:type="auto"/>
            <w:vAlign w:val="center"/>
            <w:hideMark/>
          </w:tcPr>
          <w:p w14:paraId="3F0F3A48"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Product Name</w:t>
            </w:r>
          </w:p>
        </w:tc>
        <w:tc>
          <w:tcPr>
            <w:tcW w:w="0" w:type="auto"/>
            <w:vAlign w:val="center"/>
            <w:hideMark/>
          </w:tcPr>
          <w:p w14:paraId="463BA8CF"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Poliomyelitis Vaccine (Live Oral Attenuated Human Diploid Cell) – Type I &amp; III</w:t>
            </w:r>
          </w:p>
        </w:tc>
      </w:tr>
      <w:tr w:rsidR="007510DD" w:rsidRPr="004C413E" w14:paraId="161C4BD0" w14:textId="77777777" w:rsidTr="00783D4D">
        <w:trPr>
          <w:jc w:val="center"/>
        </w:trPr>
        <w:tc>
          <w:tcPr>
            <w:tcW w:w="0" w:type="auto"/>
            <w:vAlign w:val="center"/>
            <w:hideMark/>
          </w:tcPr>
          <w:p w14:paraId="03EBE856"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Generic Name</w:t>
            </w:r>
          </w:p>
        </w:tc>
        <w:tc>
          <w:tcPr>
            <w:tcW w:w="0" w:type="auto"/>
            <w:vAlign w:val="center"/>
            <w:hideMark/>
          </w:tcPr>
          <w:p w14:paraId="0C3CDDF9"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Bivalent oral polio vaccine (bOPV)</w:t>
            </w:r>
          </w:p>
        </w:tc>
      </w:tr>
      <w:tr w:rsidR="007510DD" w:rsidRPr="004C413E" w14:paraId="4C59C13A" w14:textId="77777777" w:rsidTr="00783D4D">
        <w:trPr>
          <w:jc w:val="center"/>
        </w:trPr>
        <w:tc>
          <w:tcPr>
            <w:tcW w:w="0" w:type="auto"/>
            <w:vAlign w:val="center"/>
            <w:hideMark/>
          </w:tcPr>
          <w:p w14:paraId="5695206F"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Dosage Form</w:t>
            </w:r>
          </w:p>
        </w:tc>
        <w:tc>
          <w:tcPr>
            <w:tcW w:w="0" w:type="auto"/>
            <w:vAlign w:val="center"/>
            <w:hideMark/>
          </w:tcPr>
          <w:p w14:paraId="320A332B" w14:textId="5F27E733"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Liquid formulation</w:t>
            </w:r>
          </w:p>
        </w:tc>
      </w:tr>
      <w:tr w:rsidR="007510DD" w:rsidRPr="004C413E" w14:paraId="090C7946" w14:textId="77777777" w:rsidTr="00783D4D">
        <w:trPr>
          <w:jc w:val="center"/>
        </w:trPr>
        <w:tc>
          <w:tcPr>
            <w:tcW w:w="0" w:type="auto"/>
            <w:vAlign w:val="center"/>
            <w:hideMark/>
          </w:tcPr>
          <w:p w14:paraId="2A56A849"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Strength</w:t>
            </w:r>
          </w:p>
        </w:tc>
        <w:tc>
          <w:tcPr>
            <w:tcW w:w="0" w:type="auto"/>
            <w:vAlign w:val="center"/>
            <w:hideMark/>
          </w:tcPr>
          <w:p w14:paraId="5982C6AB"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Glass Vial, 2ml/ Vial (20 dose, 1dose = 2 Drop)</w:t>
            </w:r>
          </w:p>
        </w:tc>
      </w:tr>
      <w:tr w:rsidR="007510DD" w:rsidRPr="004C413E" w14:paraId="6641D23E" w14:textId="77777777" w:rsidTr="00783D4D">
        <w:trPr>
          <w:jc w:val="center"/>
        </w:trPr>
        <w:tc>
          <w:tcPr>
            <w:tcW w:w="0" w:type="auto"/>
            <w:vAlign w:val="center"/>
            <w:hideMark/>
          </w:tcPr>
          <w:p w14:paraId="3E951C2A"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Registration Number</w:t>
            </w:r>
          </w:p>
        </w:tc>
        <w:tc>
          <w:tcPr>
            <w:tcW w:w="0" w:type="auto"/>
            <w:vAlign w:val="center"/>
            <w:hideMark/>
          </w:tcPr>
          <w:p w14:paraId="796657C3"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106869</w:t>
            </w:r>
          </w:p>
        </w:tc>
      </w:tr>
      <w:tr w:rsidR="007510DD" w:rsidRPr="004C413E" w14:paraId="2B4EDCD7" w14:textId="77777777" w:rsidTr="00783D4D">
        <w:trPr>
          <w:jc w:val="center"/>
        </w:trPr>
        <w:tc>
          <w:tcPr>
            <w:tcW w:w="0" w:type="auto"/>
            <w:vAlign w:val="center"/>
            <w:hideMark/>
          </w:tcPr>
          <w:p w14:paraId="062B7EDA"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Manufacturer</w:t>
            </w:r>
          </w:p>
        </w:tc>
        <w:tc>
          <w:tcPr>
            <w:tcW w:w="0" w:type="auto"/>
            <w:vAlign w:val="center"/>
            <w:hideMark/>
          </w:tcPr>
          <w:p w14:paraId="4DAE1B01" w14:textId="03767FA8"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Beijing Institute of Biological Products Co Ltd, China</w:t>
            </w:r>
          </w:p>
        </w:tc>
      </w:tr>
      <w:tr w:rsidR="007510DD" w:rsidRPr="004C413E" w14:paraId="50B4EC85" w14:textId="77777777" w:rsidTr="00783D4D">
        <w:trPr>
          <w:jc w:val="center"/>
        </w:trPr>
        <w:tc>
          <w:tcPr>
            <w:tcW w:w="0" w:type="auto"/>
            <w:vAlign w:val="center"/>
            <w:hideMark/>
          </w:tcPr>
          <w:p w14:paraId="0B7AF807"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Marketing Authorization Holder (MAH)</w:t>
            </w:r>
          </w:p>
        </w:tc>
        <w:tc>
          <w:tcPr>
            <w:tcW w:w="0" w:type="auto"/>
            <w:vAlign w:val="center"/>
            <w:hideMark/>
          </w:tcPr>
          <w:p w14:paraId="0789E8CE" w14:textId="77777777" w:rsidR="007510DD" w:rsidRPr="004C413E" w:rsidRDefault="007510DD" w:rsidP="00783D4D">
            <w:pPr>
              <w:spacing w:line="360" w:lineRule="auto"/>
              <w:jc w:val="both"/>
              <w:rPr>
                <w:rFonts w:ascii="Times New Roman" w:hAnsi="Times New Roman" w:cs="Times New Roman"/>
                <w:sz w:val="28"/>
                <w:szCs w:val="44"/>
              </w:rPr>
            </w:pPr>
            <w:r>
              <w:rPr>
                <w:rFonts w:ascii="Times New Roman" w:hAnsi="Times New Roman" w:cs="Times New Roman"/>
                <w:sz w:val="28"/>
                <w:szCs w:val="44"/>
              </w:rPr>
              <w:t>M/s HealthBee Projects (Pvt) Ltd</w:t>
            </w:r>
          </w:p>
        </w:tc>
      </w:tr>
    </w:tbl>
    <w:p w14:paraId="47E2814F" w14:textId="77777777" w:rsidR="007510DD" w:rsidRDefault="007510DD" w:rsidP="003C3D69">
      <w:pPr>
        <w:pStyle w:val="ListParagraph"/>
        <w:spacing w:line="360" w:lineRule="auto"/>
        <w:rPr>
          <w:rFonts w:ascii="Times New Roman" w:hAnsi="Times New Roman" w:cs="Times New Roman"/>
          <w:sz w:val="24"/>
          <w:szCs w:val="24"/>
        </w:rPr>
      </w:pPr>
    </w:p>
    <w:p w14:paraId="5787891E" w14:textId="729C79F8" w:rsidR="003E559C" w:rsidRPr="004947E0" w:rsidRDefault="00664B82" w:rsidP="004947E0">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b/>
          <w:bCs/>
          <w:sz w:val="28"/>
          <w:szCs w:val="28"/>
        </w:rPr>
        <w:t>Executive Summary</w:t>
      </w:r>
      <w:r>
        <w:rPr>
          <w:rFonts w:ascii="Times New Roman" w:hAnsi="Times New Roman" w:cs="Times New Roman"/>
          <w:b/>
          <w:bCs/>
          <w:sz w:val="28"/>
          <w:szCs w:val="28"/>
          <w:lang w:val="en-US"/>
        </w:rPr>
        <w:t>:</w:t>
      </w:r>
    </w:p>
    <w:p w14:paraId="05A42070" w14:textId="77777777" w:rsidR="003E559C" w:rsidRPr="00E313DE" w:rsidRDefault="00664B82" w:rsidP="003C3D69">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rPr>
        <w:t xml:space="preserve">This document presents a rigorous, software-aligned statistical breakdown of Adverse Events Following </w:t>
      </w:r>
      <w:r>
        <w:rPr>
          <w:rFonts w:ascii="Times New Roman" w:hAnsi="Times New Roman" w:cs="Times New Roman"/>
          <w:sz w:val="24"/>
          <w:szCs w:val="24"/>
          <w:lang w:val="en-US"/>
        </w:rPr>
        <w:t xml:space="preserve">bOPV vaccine </w:t>
      </w:r>
      <w:r>
        <w:rPr>
          <w:rFonts w:ascii="Times New Roman" w:hAnsi="Times New Roman" w:cs="Times New Roman"/>
          <w:sz w:val="24"/>
          <w:szCs w:val="24"/>
        </w:rPr>
        <w:t>Immunization (AEFI) observed across a monitored cohort of 70 immunized children. The data layout, structured elements, and metrics match standard presentation conventions from statistical packages</w:t>
      </w:r>
      <w:r>
        <w:rPr>
          <w:rFonts w:ascii="Times New Roman" w:hAnsi="Times New Roman" w:cs="Times New Roman"/>
          <w:sz w:val="24"/>
          <w:szCs w:val="24"/>
          <w:lang w:val="en-US"/>
        </w:rPr>
        <w:t xml:space="preserve"> </w:t>
      </w:r>
      <w:r>
        <w:rPr>
          <w:rFonts w:ascii="Times New Roman" w:hAnsi="Times New Roman" w:cs="Times New Roman"/>
          <w:sz w:val="24"/>
          <w:szCs w:val="24"/>
        </w:rPr>
        <w:t>SPSS</w:t>
      </w:r>
      <w:r>
        <w:rPr>
          <w:rFonts w:ascii="Times New Roman" w:hAnsi="Times New Roman" w:cs="Times New Roman"/>
          <w:sz w:val="24"/>
          <w:szCs w:val="24"/>
          <w:lang w:val="en-US"/>
        </w:rPr>
        <w:t>.</w:t>
      </w:r>
      <w:r>
        <w:rPr>
          <w:rFonts w:ascii="Times New Roman" w:hAnsi="Times New Roman" w:cs="Times New Roman"/>
          <w:sz w:val="24"/>
          <w:szCs w:val="24"/>
        </w:rPr>
        <w:t xml:space="preserve"> prioritizing regulatory clarity and clean documentation standards.</w:t>
      </w:r>
    </w:p>
    <w:p w14:paraId="047D28AE" w14:textId="77777777" w:rsidR="003E559C" w:rsidRDefault="003E559C">
      <w:pPr>
        <w:spacing w:before="80" w:after="80"/>
      </w:pPr>
    </w:p>
    <w:tbl>
      <w:tblPr>
        <w:tblW w:w="9360" w:type="dxa"/>
        <w:tblCellMar>
          <w:left w:w="10" w:type="dxa"/>
          <w:right w:w="10" w:type="dxa"/>
        </w:tblCellMar>
        <w:tblLook w:val="04A0" w:firstRow="1" w:lastRow="0" w:firstColumn="1" w:lastColumn="0" w:noHBand="0" w:noVBand="1"/>
      </w:tblPr>
      <w:tblGrid>
        <w:gridCol w:w="4680"/>
        <w:gridCol w:w="4680"/>
      </w:tblGrid>
      <w:tr w:rsidR="003E559C" w:rsidRPr="00E313DE" w14:paraId="0005EA49" w14:textId="77777777" w:rsidTr="00A16F7F">
        <w:tc>
          <w:tcPr>
            <w:tcW w:w="4680" w:type="dxa"/>
            <w:shd w:val="clear" w:color="auto" w:fill="2E75B6"/>
            <w:tcMar>
              <w:top w:w="80" w:type="dxa"/>
              <w:left w:w="120" w:type="dxa"/>
              <w:bottom w:w="80" w:type="dxa"/>
              <w:right w:w="120" w:type="dxa"/>
            </w:tcMar>
            <w:vAlign w:val="center"/>
          </w:tcPr>
          <w:p w14:paraId="508E5355" w14:textId="77777777" w:rsidR="003E559C" w:rsidRPr="00E313DE"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Summary Statistic</w:t>
            </w:r>
          </w:p>
        </w:tc>
        <w:tc>
          <w:tcPr>
            <w:tcW w:w="4680" w:type="dxa"/>
            <w:shd w:val="clear" w:color="auto" w:fill="2E75B6"/>
            <w:tcMar>
              <w:top w:w="80" w:type="dxa"/>
              <w:left w:w="120" w:type="dxa"/>
              <w:bottom w:w="80" w:type="dxa"/>
              <w:right w:w="120" w:type="dxa"/>
            </w:tcMar>
            <w:vAlign w:val="center"/>
          </w:tcPr>
          <w:p w14:paraId="7F1FBF96" w14:textId="77777777" w:rsidR="003E559C" w:rsidRPr="00E313DE"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Value</w:t>
            </w:r>
          </w:p>
        </w:tc>
      </w:tr>
      <w:tr w:rsidR="003E559C" w:rsidRPr="00E313DE" w14:paraId="158EB9F9" w14:textId="77777777" w:rsidTr="00A933E2">
        <w:tc>
          <w:tcPr>
            <w:tcW w:w="4680" w:type="dxa"/>
            <w:shd w:val="clear" w:color="auto" w:fill="F2F2F2" w:themeFill="background1" w:themeFillShade="F2"/>
            <w:tcMar>
              <w:top w:w="60" w:type="dxa"/>
              <w:left w:w="120" w:type="dxa"/>
              <w:bottom w:w="60" w:type="dxa"/>
              <w:right w:w="120" w:type="dxa"/>
            </w:tcMar>
            <w:vAlign w:val="center"/>
          </w:tcPr>
          <w:p w14:paraId="7DF9B1AE" w14:textId="77777777" w:rsidR="003E559C" w:rsidRPr="00E313DE" w:rsidRDefault="00664B82">
            <w:pPr>
              <w:rPr>
                <w:rFonts w:ascii="Times New Roman" w:hAnsi="Times New Roman" w:cs="Times New Roman"/>
                <w:sz w:val="22"/>
                <w:szCs w:val="22"/>
              </w:rPr>
            </w:pPr>
            <w:r>
              <w:rPr>
                <w:rFonts w:ascii="Times New Roman" w:hAnsi="Times New Roman" w:cs="Times New Roman"/>
                <w:sz w:val="22"/>
                <w:szCs w:val="22"/>
              </w:rPr>
              <w:t>Total Dataset Population (N)</w:t>
            </w:r>
          </w:p>
        </w:tc>
        <w:tc>
          <w:tcPr>
            <w:tcW w:w="4680" w:type="dxa"/>
            <w:shd w:val="clear" w:color="auto" w:fill="F2F2F2" w:themeFill="background1" w:themeFillShade="F2"/>
            <w:tcMar>
              <w:top w:w="60" w:type="dxa"/>
              <w:left w:w="120" w:type="dxa"/>
              <w:bottom w:w="60" w:type="dxa"/>
              <w:right w:w="120" w:type="dxa"/>
            </w:tcMar>
            <w:vAlign w:val="center"/>
          </w:tcPr>
          <w:p w14:paraId="6F226522" w14:textId="77777777" w:rsidR="003E559C" w:rsidRPr="00E313DE" w:rsidRDefault="00664B82">
            <w:pPr>
              <w:rPr>
                <w:rFonts w:ascii="Times New Roman" w:hAnsi="Times New Roman" w:cs="Times New Roman"/>
                <w:sz w:val="22"/>
                <w:szCs w:val="22"/>
              </w:rPr>
            </w:pPr>
            <w:r>
              <w:rPr>
                <w:rFonts w:ascii="Times New Roman" w:hAnsi="Times New Roman" w:cs="Times New Roman"/>
                <w:b/>
                <w:bCs/>
                <w:sz w:val="22"/>
                <w:szCs w:val="22"/>
              </w:rPr>
              <w:t>70 immunized children</w:t>
            </w:r>
          </w:p>
        </w:tc>
      </w:tr>
      <w:tr w:rsidR="003E559C" w:rsidRPr="00E313DE" w14:paraId="57BD5B16" w14:textId="77777777" w:rsidTr="00A16F7F">
        <w:tc>
          <w:tcPr>
            <w:tcW w:w="4680" w:type="dxa"/>
            <w:shd w:val="clear" w:color="auto" w:fill="FFFFFF"/>
            <w:tcMar>
              <w:top w:w="60" w:type="dxa"/>
              <w:left w:w="120" w:type="dxa"/>
              <w:bottom w:w="60" w:type="dxa"/>
              <w:right w:w="120" w:type="dxa"/>
            </w:tcMar>
            <w:vAlign w:val="center"/>
          </w:tcPr>
          <w:p w14:paraId="1F81393C" w14:textId="77777777" w:rsidR="003E559C" w:rsidRPr="00E313DE" w:rsidRDefault="00664B82">
            <w:pPr>
              <w:rPr>
                <w:rFonts w:ascii="Times New Roman" w:hAnsi="Times New Roman" w:cs="Times New Roman"/>
                <w:sz w:val="22"/>
                <w:szCs w:val="22"/>
              </w:rPr>
            </w:pPr>
            <w:r>
              <w:rPr>
                <w:rFonts w:ascii="Times New Roman" w:hAnsi="Times New Roman" w:cs="Times New Roman"/>
                <w:sz w:val="22"/>
                <w:szCs w:val="22"/>
              </w:rPr>
              <w:t>Total Active AEFI Cases</w:t>
            </w:r>
          </w:p>
        </w:tc>
        <w:tc>
          <w:tcPr>
            <w:tcW w:w="4680" w:type="dxa"/>
            <w:shd w:val="clear" w:color="auto" w:fill="FFFFFF"/>
            <w:tcMar>
              <w:top w:w="60" w:type="dxa"/>
              <w:left w:w="120" w:type="dxa"/>
              <w:bottom w:w="60" w:type="dxa"/>
              <w:right w:w="120" w:type="dxa"/>
            </w:tcMar>
            <w:vAlign w:val="center"/>
          </w:tcPr>
          <w:p w14:paraId="3B7D79FB" w14:textId="77777777" w:rsidR="003E559C" w:rsidRPr="00E313DE" w:rsidRDefault="00664B82">
            <w:pPr>
              <w:rPr>
                <w:rFonts w:ascii="Times New Roman" w:hAnsi="Times New Roman" w:cs="Times New Roman"/>
                <w:sz w:val="22"/>
                <w:szCs w:val="22"/>
              </w:rPr>
            </w:pPr>
            <w:r>
              <w:rPr>
                <w:rFonts w:ascii="Times New Roman" w:hAnsi="Times New Roman" w:cs="Times New Roman"/>
                <w:sz w:val="22"/>
                <w:szCs w:val="22"/>
              </w:rPr>
              <w:t xml:space="preserve">62 immunized children (88.6%) </w:t>
            </w:r>
            <w:r>
              <w:rPr>
                <w:rFonts w:ascii="Times New Roman" w:hAnsi="Times New Roman" w:cs="Times New Roman"/>
                <w:sz w:val="22"/>
                <w:szCs w:val="22"/>
                <w:lang w:val="en-US"/>
              </w:rPr>
              <w:t xml:space="preserve">- </w:t>
            </w:r>
            <w:r>
              <w:rPr>
                <w:rFonts w:ascii="Times New Roman" w:hAnsi="Times New Roman" w:cs="Times New Roman"/>
                <w:sz w:val="22"/>
                <w:szCs w:val="22"/>
              </w:rPr>
              <w:t>one or more symptoms reported</w:t>
            </w:r>
          </w:p>
        </w:tc>
      </w:tr>
      <w:tr w:rsidR="003E559C" w:rsidRPr="00E313DE" w14:paraId="70D839E4" w14:textId="77777777" w:rsidTr="00A933E2">
        <w:tc>
          <w:tcPr>
            <w:tcW w:w="4680" w:type="dxa"/>
            <w:shd w:val="clear" w:color="auto" w:fill="F2F2F2" w:themeFill="background1" w:themeFillShade="F2"/>
            <w:tcMar>
              <w:top w:w="60" w:type="dxa"/>
              <w:left w:w="120" w:type="dxa"/>
              <w:bottom w:w="60" w:type="dxa"/>
              <w:right w:w="120" w:type="dxa"/>
            </w:tcMar>
            <w:vAlign w:val="center"/>
          </w:tcPr>
          <w:p w14:paraId="165C5115" w14:textId="77777777" w:rsidR="003E559C" w:rsidRPr="00E313DE" w:rsidRDefault="00664B82">
            <w:pPr>
              <w:rPr>
                <w:rFonts w:ascii="Times New Roman" w:hAnsi="Times New Roman" w:cs="Times New Roman"/>
                <w:sz w:val="22"/>
                <w:szCs w:val="22"/>
              </w:rPr>
            </w:pPr>
            <w:r>
              <w:rPr>
                <w:rFonts w:ascii="Times New Roman" w:hAnsi="Times New Roman" w:cs="Times New Roman"/>
                <w:sz w:val="22"/>
                <w:szCs w:val="22"/>
              </w:rPr>
              <w:lastRenderedPageBreak/>
              <w:t xml:space="preserve">Afebrile </w:t>
            </w:r>
          </w:p>
        </w:tc>
        <w:tc>
          <w:tcPr>
            <w:tcW w:w="4680" w:type="dxa"/>
            <w:shd w:val="clear" w:color="auto" w:fill="F2F2F2" w:themeFill="background1" w:themeFillShade="F2"/>
            <w:tcMar>
              <w:top w:w="60" w:type="dxa"/>
              <w:left w:w="120" w:type="dxa"/>
              <w:bottom w:w="60" w:type="dxa"/>
              <w:right w:w="120" w:type="dxa"/>
            </w:tcMar>
            <w:vAlign w:val="center"/>
          </w:tcPr>
          <w:p w14:paraId="6E9F504B" w14:textId="77777777" w:rsidR="003E559C" w:rsidRPr="00E313DE" w:rsidRDefault="00664B82">
            <w:pPr>
              <w:rPr>
                <w:rFonts w:ascii="Times New Roman" w:hAnsi="Times New Roman" w:cs="Times New Roman"/>
                <w:sz w:val="22"/>
                <w:szCs w:val="22"/>
              </w:rPr>
            </w:pPr>
            <w:r>
              <w:rPr>
                <w:rFonts w:ascii="Times New Roman" w:hAnsi="Times New Roman" w:cs="Times New Roman"/>
                <w:sz w:val="22"/>
                <w:szCs w:val="22"/>
              </w:rPr>
              <w:t xml:space="preserve">8 immunized children (11.4%) </w:t>
            </w:r>
            <w:r>
              <w:rPr>
                <w:rFonts w:ascii="Times New Roman" w:hAnsi="Times New Roman" w:cs="Times New Roman"/>
                <w:sz w:val="22"/>
                <w:szCs w:val="22"/>
                <w:lang w:val="en-US"/>
              </w:rPr>
              <w:t>-</w:t>
            </w:r>
            <w:r>
              <w:rPr>
                <w:rFonts w:ascii="Times New Roman" w:hAnsi="Times New Roman" w:cs="Times New Roman"/>
                <w:sz w:val="22"/>
                <w:szCs w:val="22"/>
              </w:rPr>
              <w:t xml:space="preserve"> zero events recorded</w:t>
            </w:r>
          </w:p>
        </w:tc>
      </w:tr>
      <w:tr w:rsidR="003E559C" w:rsidRPr="00E313DE" w14:paraId="40738594" w14:textId="77777777" w:rsidTr="00A16F7F">
        <w:tc>
          <w:tcPr>
            <w:tcW w:w="4680" w:type="dxa"/>
            <w:shd w:val="clear" w:color="auto" w:fill="FFFFFF"/>
            <w:tcMar>
              <w:top w:w="60" w:type="dxa"/>
              <w:left w:w="120" w:type="dxa"/>
              <w:bottom w:w="60" w:type="dxa"/>
              <w:right w:w="120" w:type="dxa"/>
            </w:tcMar>
            <w:vAlign w:val="center"/>
          </w:tcPr>
          <w:p w14:paraId="3231C85B" w14:textId="77777777" w:rsidR="003E559C" w:rsidRPr="00E313DE" w:rsidRDefault="00664B82">
            <w:pPr>
              <w:rPr>
                <w:rFonts w:ascii="Times New Roman" w:hAnsi="Times New Roman" w:cs="Times New Roman"/>
                <w:sz w:val="22"/>
                <w:szCs w:val="22"/>
              </w:rPr>
            </w:pPr>
            <w:r>
              <w:rPr>
                <w:rFonts w:ascii="Times New Roman" w:hAnsi="Times New Roman" w:cs="Times New Roman"/>
                <w:sz w:val="22"/>
                <w:szCs w:val="22"/>
              </w:rPr>
              <w:t>Most Prevalent Reaction</w:t>
            </w:r>
          </w:p>
        </w:tc>
        <w:tc>
          <w:tcPr>
            <w:tcW w:w="4680" w:type="dxa"/>
            <w:shd w:val="clear" w:color="auto" w:fill="FFFFFF"/>
            <w:tcMar>
              <w:top w:w="60" w:type="dxa"/>
              <w:left w:w="120" w:type="dxa"/>
              <w:bottom w:w="60" w:type="dxa"/>
              <w:right w:w="120" w:type="dxa"/>
            </w:tcMar>
            <w:vAlign w:val="center"/>
          </w:tcPr>
          <w:p w14:paraId="3AE00D85" w14:textId="77777777" w:rsidR="003E559C" w:rsidRPr="00E313DE" w:rsidRDefault="00664B82">
            <w:pPr>
              <w:rPr>
                <w:rFonts w:ascii="Times New Roman" w:hAnsi="Times New Roman" w:cs="Times New Roman"/>
                <w:sz w:val="22"/>
                <w:szCs w:val="22"/>
              </w:rPr>
            </w:pPr>
            <w:r>
              <w:rPr>
                <w:rFonts w:ascii="Times New Roman" w:hAnsi="Times New Roman" w:cs="Times New Roman"/>
                <w:sz w:val="22"/>
                <w:szCs w:val="22"/>
              </w:rPr>
              <w:t xml:space="preserve">Fever (Pyrexia) </w:t>
            </w:r>
            <w:r>
              <w:rPr>
                <w:rFonts w:ascii="Times New Roman" w:hAnsi="Times New Roman" w:cs="Times New Roman"/>
                <w:sz w:val="22"/>
                <w:szCs w:val="22"/>
                <w:lang w:val="en-US"/>
              </w:rPr>
              <w:t>-</w:t>
            </w:r>
            <w:r>
              <w:rPr>
                <w:rFonts w:ascii="Times New Roman" w:hAnsi="Times New Roman" w:cs="Times New Roman"/>
                <w:sz w:val="22"/>
                <w:szCs w:val="22"/>
              </w:rPr>
              <w:t xml:space="preserve"> 52.9% of total cohort</w:t>
            </w:r>
          </w:p>
        </w:tc>
      </w:tr>
      <w:tr w:rsidR="003E559C" w:rsidRPr="00E313DE" w14:paraId="6BE47D58" w14:textId="77777777" w:rsidTr="00A933E2">
        <w:tc>
          <w:tcPr>
            <w:tcW w:w="4680" w:type="dxa"/>
            <w:shd w:val="clear" w:color="auto" w:fill="F2F2F2" w:themeFill="background1" w:themeFillShade="F2"/>
            <w:tcMar>
              <w:top w:w="60" w:type="dxa"/>
              <w:left w:w="120" w:type="dxa"/>
              <w:bottom w:w="60" w:type="dxa"/>
              <w:right w:w="120" w:type="dxa"/>
            </w:tcMar>
            <w:vAlign w:val="center"/>
          </w:tcPr>
          <w:p w14:paraId="2AD84593" w14:textId="77777777" w:rsidR="003E559C" w:rsidRPr="00E313DE" w:rsidRDefault="00664B82">
            <w:pPr>
              <w:rPr>
                <w:rFonts w:ascii="Times New Roman" w:hAnsi="Times New Roman" w:cs="Times New Roman"/>
                <w:sz w:val="22"/>
                <w:szCs w:val="22"/>
              </w:rPr>
            </w:pPr>
            <w:r>
              <w:rPr>
                <w:rFonts w:ascii="Times New Roman" w:hAnsi="Times New Roman" w:cs="Times New Roman"/>
                <w:sz w:val="22"/>
                <w:szCs w:val="22"/>
              </w:rPr>
              <w:t>Clinical Classification</w:t>
            </w:r>
          </w:p>
        </w:tc>
        <w:tc>
          <w:tcPr>
            <w:tcW w:w="4680" w:type="dxa"/>
            <w:shd w:val="clear" w:color="auto" w:fill="F2F2F2" w:themeFill="background1" w:themeFillShade="F2"/>
            <w:tcMar>
              <w:top w:w="60" w:type="dxa"/>
              <w:left w:w="120" w:type="dxa"/>
              <w:bottom w:w="60" w:type="dxa"/>
              <w:right w:w="120" w:type="dxa"/>
            </w:tcMar>
            <w:vAlign w:val="center"/>
          </w:tcPr>
          <w:p w14:paraId="45F1E4D4" w14:textId="77777777" w:rsidR="003E559C" w:rsidRPr="00E313DE" w:rsidRDefault="00664B82">
            <w:pPr>
              <w:rPr>
                <w:rFonts w:ascii="Times New Roman" w:hAnsi="Times New Roman" w:cs="Times New Roman"/>
                <w:sz w:val="22"/>
                <w:szCs w:val="22"/>
              </w:rPr>
            </w:pPr>
            <w:r>
              <w:rPr>
                <w:rFonts w:ascii="Times New Roman" w:hAnsi="Times New Roman" w:cs="Times New Roman"/>
                <w:sz w:val="22"/>
                <w:szCs w:val="22"/>
              </w:rPr>
              <w:t>Category A: Transient, non-serious, expected bOPV-related reactions</w:t>
            </w:r>
          </w:p>
        </w:tc>
      </w:tr>
      <w:tr w:rsidR="003E559C" w:rsidRPr="00E313DE" w14:paraId="27A12E02" w14:textId="77777777" w:rsidTr="00A16F7F">
        <w:tc>
          <w:tcPr>
            <w:tcW w:w="4680" w:type="dxa"/>
            <w:shd w:val="clear" w:color="auto" w:fill="FFFFFF"/>
            <w:tcMar>
              <w:top w:w="60" w:type="dxa"/>
              <w:left w:w="120" w:type="dxa"/>
              <w:bottom w:w="60" w:type="dxa"/>
              <w:right w:w="120" w:type="dxa"/>
            </w:tcMar>
            <w:vAlign w:val="center"/>
          </w:tcPr>
          <w:p w14:paraId="37A97B20" w14:textId="77777777" w:rsidR="003E559C" w:rsidRPr="00E313DE" w:rsidRDefault="00664B82">
            <w:pPr>
              <w:rPr>
                <w:rFonts w:ascii="Times New Roman" w:hAnsi="Times New Roman" w:cs="Times New Roman"/>
                <w:sz w:val="22"/>
                <w:szCs w:val="22"/>
              </w:rPr>
            </w:pPr>
            <w:r>
              <w:rPr>
                <w:rFonts w:ascii="Times New Roman" w:hAnsi="Times New Roman" w:cs="Times New Roman"/>
                <w:sz w:val="22"/>
                <w:szCs w:val="22"/>
              </w:rPr>
              <w:t>Serious Adverse Events (SAEFI)</w:t>
            </w:r>
          </w:p>
        </w:tc>
        <w:tc>
          <w:tcPr>
            <w:tcW w:w="4680" w:type="dxa"/>
            <w:shd w:val="clear" w:color="auto" w:fill="FFFFFF"/>
            <w:tcMar>
              <w:top w:w="60" w:type="dxa"/>
              <w:left w:w="120" w:type="dxa"/>
              <w:bottom w:w="60" w:type="dxa"/>
              <w:right w:w="120" w:type="dxa"/>
            </w:tcMar>
            <w:vAlign w:val="center"/>
          </w:tcPr>
          <w:p w14:paraId="7BE552AA" w14:textId="18DD6CF7" w:rsidR="003E559C" w:rsidRPr="00FC6960" w:rsidRDefault="00664B82">
            <w:pPr>
              <w:rPr>
                <w:rFonts w:ascii="Times New Roman" w:hAnsi="Times New Roman" w:cs="Times New Roman"/>
                <w:sz w:val="22"/>
                <w:szCs w:val="22"/>
                <w:lang w:val="en-US"/>
              </w:rPr>
            </w:pPr>
            <w:r>
              <w:rPr>
                <w:rFonts w:ascii="Times New Roman" w:hAnsi="Times New Roman" w:cs="Times New Roman"/>
                <w:sz w:val="22"/>
                <w:szCs w:val="22"/>
              </w:rPr>
              <w:t xml:space="preserve">Zero (0) </w:t>
            </w:r>
            <w:r>
              <w:rPr>
                <w:rFonts w:ascii="Times New Roman" w:hAnsi="Times New Roman" w:cs="Times New Roman"/>
                <w:sz w:val="22"/>
                <w:szCs w:val="22"/>
                <w:lang w:val="en-US"/>
              </w:rPr>
              <w:t xml:space="preserve">- </w:t>
            </w:r>
            <w:r>
              <w:rPr>
                <w:rFonts w:ascii="Times New Roman" w:hAnsi="Times New Roman" w:cs="Times New Roman"/>
                <w:sz w:val="22"/>
                <w:szCs w:val="22"/>
              </w:rPr>
              <w:t>No anaphylaxis, hospitalization, or prolonged reactions</w:t>
            </w:r>
            <w:r>
              <w:rPr>
                <w:rFonts w:ascii="Times New Roman" w:hAnsi="Times New Roman" w:cs="Times New Roman"/>
                <w:sz w:val="22"/>
                <w:szCs w:val="22"/>
                <w:lang w:val="en-US"/>
              </w:rPr>
              <w:t>.</w:t>
            </w:r>
          </w:p>
        </w:tc>
      </w:tr>
    </w:tbl>
    <w:p w14:paraId="6D6ECC14" w14:textId="77777777" w:rsidR="00C56B2E" w:rsidRDefault="00C56B2E" w:rsidP="00E313DE">
      <w:pPr>
        <w:pStyle w:val="ListParagraph"/>
        <w:rPr>
          <w:rFonts w:ascii="Times New Roman" w:hAnsi="Times New Roman" w:cs="Times New Roman"/>
          <w:b/>
          <w:bCs/>
          <w:sz w:val="28"/>
          <w:szCs w:val="28"/>
        </w:rPr>
      </w:pPr>
    </w:p>
    <w:p w14:paraId="4E9814CC" w14:textId="78001D7F" w:rsidR="003E559C" w:rsidRPr="000A1A24" w:rsidRDefault="004947E0" w:rsidP="00C56B2E">
      <w:pPr>
        <w:pStyle w:val="ListParagraph"/>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w:t>
      </w:r>
      <w:r>
        <w:rPr>
          <w:rFonts w:ascii="Times New Roman" w:hAnsi="Times New Roman" w:cs="Times New Roman"/>
          <w:b/>
          <w:bCs/>
          <w:sz w:val="28"/>
          <w:szCs w:val="28"/>
        </w:rPr>
        <w:t>.  Demographic Characteristics (Descriptive Statistics)</w:t>
      </w:r>
      <w:r>
        <w:rPr>
          <w:rFonts w:ascii="Times New Roman" w:hAnsi="Times New Roman" w:cs="Times New Roman"/>
          <w:b/>
          <w:bCs/>
          <w:sz w:val="28"/>
          <w:szCs w:val="28"/>
          <w:lang w:val="en-US"/>
        </w:rPr>
        <w:t>:</w:t>
      </w:r>
    </w:p>
    <w:p w14:paraId="3B62C7ED" w14:textId="37787B76" w:rsidR="003E559C" w:rsidRPr="000A1A24" w:rsidRDefault="004947E0" w:rsidP="00C56B2E">
      <w:pPr>
        <w:pStyle w:val="ListParagraph"/>
        <w:spacing w:line="360" w:lineRule="auto"/>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3</w:t>
      </w:r>
      <w:r>
        <w:rPr>
          <w:rFonts w:ascii="Times New Roman" w:hAnsi="Times New Roman" w:cs="Times New Roman"/>
          <w:b/>
          <w:bCs/>
          <w:color w:val="000000" w:themeColor="text1"/>
          <w:sz w:val="24"/>
          <w:szCs w:val="24"/>
        </w:rPr>
        <w:t>.1 Gender Distribution Profile</w:t>
      </w:r>
      <w:r>
        <w:rPr>
          <w:rFonts w:ascii="Times New Roman" w:hAnsi="Times New Roman" w:cs="Times New Roman"/>
          <w:b/>
          <w:bCs/>
          <w:color w:val="000000" w:themeColor="text1"/>
          <w:sz w:val="24"/>
          <w:szCs w:val="24"/>
          <w:lang w:val="en-US"/>
        </w:rPr>
        <w:t>:</w:t>
      </w:r>
    </w:p>
    <w:p w14:paraId="579CA590" w14:textId="77777777" w:rsidR="003E559C" w:rsidRDefault="00664B82" w:rsidP="00C56B2E">
      <w:pPr>
        <w:pStyle w:val="ListParagraph"/>
        <w:spacing w:line="360" w:lineRule="auto"/>
      </w:pPr>
      <w:r>
        <w:rPr>
          <w:rFonts w:ascii="Times New Roman" w:hAnsi="Times New Roman" w:cs="Times New Roman"/>
          <w:sz w:val="24"/>
          <w:szCs w:val="24"/>
        </w:rPr>
        <w:t>A standard frequency analysis reveals a slight male predominance within the immunized cohort (61.4% male vs. 38.6% female), consistent with typical localized pediatric surveillance capture patterns. The gender distribution was evaluated for its potential influence on symptom reactogenicity</w:t>
      </w:r>
      <w:r>
        <w:t>.</w:t>
      </w:r>
    </w:p>
    <w:p w14:paraId="2F8876AE" w14:textId="77777777" w:rsidR="003E559C" w:rsidRDefault="003E559C">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950"/>
        <w:gridCol w:w="1950"/>
      </w:tblGrid>
      <w:tr w:rsidR="003E559C" w14:paraId="182AB38E" w14:textId="77777777" w:rsidTr="00E313DE">
        <w:tc>
          <w:tcPr>
            <w:tcW w:w="2340" w:type="dxa"/>
            <w:tcBorders>
              <w:top w:val="nil"/>
              <w:left w:val="nil"/>
              <w:bottom w:val="nil"/>
              <w:right w:val="nil"/>
            </w:tcBorders>
            <w:shd w:val="clear" w:color="auto" w:fill="2E75B6"/>
            <w:tcMar>
              <w:top w:w="80" w:type="dxa"/>
              <w:left w:w="120" w:type="dxa"/>
              <w:bottom w:w="80" w:type="dxa"/>
              <w:right w:w="120" w:type="dxa"/>
            </w:tcMar>
            <w:vAlign w:val="center"/>
          </w:tcPr>
          <w:p w14:paraId="213DC43C"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Gender</w:t>
            </w:r>
          </w:p>
        </w:tc>
        <w:tc>
          <w:tcPr>
            <w:tcW w:w="1560" w:type="dxa"/>
            <w:tcBorders>
              <w:top w:val="nil"/>
              <w:left w:val="nil"/>
              <w:bottom w:val="nil"/>
              <w:right w:val="nil"/>
            </w:tcBorders>
            <w:shd w:val="clear" w:color="auto" w:fill="2E75B6"/>
            <w:tcMar>
              <w:top w:w="80" w:type="dxa"/>
              <w:left w:w="120" w:type="dxa"/>
              <w:bottom w:w="80" w:type="dxa"/>
              <w:right w:w="120" w:type="dxa"/>
            </w:tcMar>
            <w:vAlign w:val="center"/>
          </w:tcPr>
          <w:p w14:paraId="599DEF29"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Frequency (n)</w:t>
            </w:r>
          </w:p>
        </w:tc>
        <w:tc>
          <w:tcPr>
            <w:tcW w:w="1560" w:type="dxa"/>
            <w:tcBorders>
              <w:top w:val="nil"/>
              <w:left w:val="nil"/>
              <w:bottom w:val="nil"/>
              <w:right w:val="nil"/>
            </w:tcBorders>
            <w:shd w:val="clear" w:color="auto" w:fill="2E75B6"/>
            <w:tcMar>
              <w:top w:w="80" w:type="dxa"/>
              <w:left w:w="120" w:type="dxa"/>
              <w:bottom w:w="80" w:type="dxa"/>
              <w:right w:w="120" w:type="dxa"/>
            </w:tcMar>
            <w:vAlign w:val="center"/>
          </w:tcPr>
          <w:p w14:paraId="1AECEF08"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Percent (%)</w:t>
            </w:r>
          </w:p>
        </w:tc>
        <w:tc>
          <w:tcPr>
            <w:tcW w:w="1950" w:type="dxa"/>
            <w:tcBorders>
              <w:top w:val="nil"/>
              <w:left w:val="nil"/>
              <w:bottom w:val="nil"/>
              <w:right w:val="nil"/>
            </w:tcBorders>
            <w:shd w:val="clear" w:color="auto" w:fill="2E75B6"/>
            <w:tcMar>
              <w:top w:w="80" w:type="dxa"/>
              <w:left w:w="120" w:type="dxa"/>
              <w:bottom w:w="80" w:type="dxa"/>
              <w:right w:w="120" w:type="dxa"/>
            </w:tcMar>
            <w:vAlign w:val="center"/>
          </w:tcPr>
          <w:p w14:paraId="0E9AD868"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Valid Percent (%)</w:t>
            </w:r>
          </w:p>
        </w:tc>
        <w:tc>
          <w:tcPr>
            <w:tcW w:w="1950" w:type="dxa"/>
            <w:tcBorders>
              <w:top w:val="nil"/>
              <w:left w:val="nil"/>
              <w:bottom w:val="nil"/>
              <w:right w:val="nil"/>
            </w:tcBorders>
            <w:shd w:val="clear" w:color="auto" w:fill="2E75B6"/>
            <w:tcMar>
              <w:top w:w="80" w:type="dxa"/>
              <w:left w:w="120" w:type="dxa"/>
              <w:bottom w:w="80" w:type="dxa"/>
              <w:right w:w="120" w:type="dxa"/>
            </w:tcMar>
            <w:vAlign w:val="center"/>
          </w:tcPr>
          <w:p w14:paraId="656CC0BB"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Cumulative Percent (%)</w:t>
            </w:r>
          </w:p>
        </w:tc>
      </w:tr>
      <w:tr w:rsidR="003E559C" w14:paraId="61148B3A" w14:textId="77777777" w:rsidTr="00C33E4A">
        <w:tc>
          <w:tcPr>
            <w:tcW w:w="2340" w:type="dxa"/>
            <w:tcBorders>
              <w:top w:val="nil"/>
              <w:left w:val="nil"/>
              <w:bottom w:val="nil"/>
              <w:right w:val="nil"/>
            </w:tcBorders>
            <w:shd w:val="clear" w:color="auto" w:fill="F2F2F2" w:themeFill="background1" w:themeFillShade="F2"/>
            <w:tcMar>
              <w:top w:w="60" w:type="dxa"/>
              <w:left w:w="120" w:type="dxa"/>
              <w:bottom w:w="60" w:type="dxa"/>
              <w:right w:w="120" w:type="dxa"/>
            </w:tcMar>
            <w:vAlign w:val="center"/>
          </w:tcPr>
          <w:p w14:paraId="39371E76" w14:textId="77777777" w:rsidR="003E559C" w:rsidRPr="00C56B2E" w:rsidRDefault="00664B82">
            <w:pPr>
              <w:rPr>
                <w:rFonts w:ascii="Times New Roman" w:hAnsi="Times New Roman" w:cs="Times New Roman"/>
                <w:sz w:val="22"/>
                <w:szCs w:val="22"/>
              </w:rPr>
            </w:pPr>
            <w:r>
              <w:rPr>
                <w:rFonts w:ascii="Times New Roman" w:hAnsi="Times New Roman" w:cs="Times New Roman"/>
                <w:sz w:val="22"/>
                <w:szCs w:val="22"/>
              </w:rPr>
              <w:t>Male (M)</w:t>
            </w:r>
          </w:p>
        </w:tc>
        <w:tc>
          <w:tcPr>
            <w:tcW w:w="1560" w:type="dxa"/>
            <w:tcBorders>
              <w:top w:val="nil"/>
              <w:left w:val="nil"/>
              <w:bottom w:val="nil"/>
              <w:right w:val="nil"/>
            </w:tcBorders>
            <w:shd w:val="clear" w:color="auto" w:fill="F2F2F2" w:themeFill="background1" w:themeFillShade="F2"/>
            <w:tcMar>
              <w:top w:w="60" w:type="dxa"/>
              <w:left w:w="120" w:type="dxa"/>
              <w:bottom w:w="60" w:type="dxa"/>
              <w:right w:w="120" w:type="dxa"/>
            </w:tcMar>
            <w:vAlign w:val="center"/>
          </w:tcPr>
          <w:p w14:paraId="12986079"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sz w:val="22"/>
                <w:szCs w:val="22"/>
              </w:rPr>
              <w:t>43</w:t>
            </w:r>
          </w:p>
        </w:tc>
        <w:tc>
          <w:tcPr>
            <w:tcW w:w="1560" w:type="dxa"/>
            <w:tcBorders>
              <w:top w:val="nil"/>
              <w:left w:val="nil"/>
              <w:bottom w:val="nil"/>
              <w:right w:val="nil"/>
            </w:tcBorders>
            <w:shd w:val="clear" w:color="auto" w:fill="F2F2F2" w:themeFill="background1" w:themeFillShade="F2"/>
            <w:tcMar>
              <w:top w:w="60" w:type="dxa"/>
              <w:left w:w="120" w:type="dxa"/>
              <w:bottom w:w="60" w:type="dxa"/>
              <w:right w:w="120" w:type="dxa"/>
            </w:tcMar>
            <w:vAlign w:val="center"/>
          </w:tcPr>
          <w:p w14:paraId="7AB9BFFF"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sz w:val="22"/>
                <w:szCs w:val="22"/>
              </w:rPr>
              <w:t>61.4</w:t>
            </w:r>
          </w:p>
        </w:tc>
        <w:tc>
          <w:tcPr>
            <w:tcW w:w="1950" w:type="dxa"/>
            <w:tcBorders>
              <w:top w:val="nil"/>
              <w:left w:val="nil"/>
              <w:bottom w:val="nil"/>
              <w:right w:val="nil"/>
            </w:tcBorders>
            <w:shd w:val="clear" w:color="auto" w:fill="F2F2F2" w:themeFill="background1" w:themeFillShade="F2"/>
            <w:tcMar>
              <w:top w:w="60" w:type="dxa"/>
              <w:left w:w="120" w:type="dxa"/>
              <w:bottom w:w="60" w:type="dxa"/>
              <w:right w:w="120" w:type="dxa"/>
            </w:tcMar>
            <w:vAlign w:val="center"/>
          </w:tcPr>
          <w:p w14:paraId="430782C3"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sz w:val="22"/>
                <w:szCs w:val="22"/>
              </w:rPr>
              <w:t>61.4</w:t>
            </w:r>
          </w:p>
        </w:tc>
        <w:tc>
          <w:tcPr>
            <w:tcW w:w="1950" w:type="dxa"/>
            <w:tcBorders>
              <w:top w:val="nil"/>
              <w:left w:val="nil"/>
              <w:bottom w:val="nil"/>
              <w:right w:val="nil"/>
            </w:tcBorders>
            <w:shd w:val="clear" w:color="auto" w:fill="F2F2F2" w:themeFill="background1" w:themeFillShade="F2"/>
            <w:tcMar>
              <w:top w:w="60" w:type="dxa"/>
              <w:left w:w="120" w:type="dxa"/>
              <w:bottom w:w="60" w:type="dxa"/>
              <w:right w:w="120" w:type="dxa"/>
            </w:tcMar>
            <w:vAlign w:val="center"/>
          </w:tcPr>
          <w:p w14:paraId="123046B0"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sz w:val="22"/>
                <w:szCs w:val="22"/>
              </w:rPr>
              <w:t>61.4</w:t>
            </w:r>
          </w:p>
        </w:tc>
      </w:tr>
      <w:tr w:rsidR="003E559C" w14:paraId="7FAA1FD4" w14:textId="77777777" w:rsidTr="00C56B2E">
        <w:tc>
          <w:tcPr>
            <w:tcW w:w="2340" w:type="dxa"/>
            <w:tcBorders>
              <w:top w:val="nil"/>
              <w:left w:val="nil"/>
              <w:bottom w:val="nil"/>
              <w:right w:val="nil"/>
            </w:tcBorders>
            <w:shd w:val="clear" w:color="auto" w:fill="auto"/>
            <w:tcMar>
              <w:top w:w="60" w:type="dxa"/>
              <w:left w:w="120" w:type="dxa"/>
              <w:bottom w:w="60" w:type="dxa"/>
              <w:right w:w="120" w:type="dxa"/>
            </w:tcMar>
            <w:vAlign w:val="center"/>
          </w:tcPr>
          <w:p w14:paraId="6C2E203C" w14:textId="77777777" w:rsidR="003E559C" w:rsidRPr="00C56B2E" w:rsidRDefault="00664B82">
            <w:pPr>
              <w:rPr>
                <w:rFonts w:ascii="Times New Roman" w:hAnsi="Times New Roman" w:cs="Times New Roman"/>
                <w:sz w:val="22"/>
                <w:szCs w:val="22"/>
              </w:rPr>
            </w:pPr>
            <w:r>
              <w:rPr>
                <w:rFonts w:ascii="Times New Roman" w:hAnsi="Times New Roman" w:cs="Times New Roman"/>
                <w:sz w:val="22"/>
                <w:szCs w:val="22"/>
              </w:rPr>
              <w:t>Female (F)</w:t>
            </w:r>
          </w:p>
        </w:tc>
        <w:tc>
          <w:tcPr>
            <w:tcW w:w="1560" w:type="dxa"/>
            <w:tcBorders>
              <w:top w:val="nil"/>
              <w:left w:val="nil"/>
              <w:bottom w:val="nil"/>
              <w:right w:val="nil"/>
            </w:tcBorders>
            <w:shd w:val="clear" w:color="auto" w:fill="auto"/>
            <w:tcMar>
              <w:top w:w="60" w:type="dxa"/>
              <w:left w:w="120" w:type="dxa"/>
              <w:bottom w:w="60" w:type="dxa"/>
              <w:right w:w="120" w:type="dxa"/>
            </w:tcMar>
            <w:vAlign w:val="center"/>
          </w:tcPr>
          <w:p w14:paraId="40979AC7"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sz w:val="22"/>
                <w:szCs w:val="22"/>
              </w:rPr>
              <w:t>27</w:t>
            </w:r>
          </w:p>
        </w:tc>
        <w:tc>
          <w:tcPr>
            <w:tcW w:w="1560" w:type="dxa"/>
            <w:tcBorders>
              <w:top w:val="nil"/>
              <w:left w:val="nil"/>
              <w:bottom w:val="nil"/>
              <w:right w:val="nil"/>
            </w:tcBorders>
            <w:shd w:val="clear" w:color="auto" w:fill="auto"/>
            <w:tcMar>
              <w:top w:w="60" w:type="dxa"/>
              <w:left w:w="120" w:type="dxa"/>
              <w:bottom w:w="60" w:type="dxa"/>
              <w:right w:w="120" w:type="dxa"/>
            </w:tcMar>
            <w:vAlign w:val="center"/>
          </w:tcPr>
          <w:p w14:paraId="13199D3C"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sz w:val="22"/>
                <w:szCs w:val="22"/>
              </w:rPr>
              <w:t>38.6</w:t>
            </w:r>
          </w:p>
        </w:tc>
        <w:tc>
          <w:tcPr>
            <w:tcW w:w="1950" w:type="dxa"/>
            <w:tcBorders>
              <w:top w:val="nil"/>
              <w:left w:val="nil"/>
              <w:bottom w:val="nil"/>
              <w:right w:val="nil"/>
            </w:tcBorders>
            <w:shd w:val="clear" w:color="auto" w:fill="auto"/>
            <w:tcMar>
              <w:top w:w="60" w:type="dxa"/>
              <w:left w:w="120" w:type="dxa"/>
              <w:bottom w:w="60" w:type="dxa"/>
              <w:right w:w="120" w:type="dxa"/>
            </w:tcMar>
            <w:vAlign w:val="center"/>
          </w:tcPr>
          <w:p w14:paraId="58B1D193"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sz w:val="22"/>
                <w:szCs w:val="22"/>
              </w:rPr>
              <w:t>38.6</w:t>
            </w:r>
          </w:p>
        </w:tc>
        <w:tc>
          <w:tcPr>
            <w:tcW w:w="1950" w:type="dxa"/>
            <w:tcBorders>
              <w:top w:val="nil"/>
              <w:left w:val="nil"/>
              <w:bottom w:val="nil"/>
              <w:right w:val="nil"/>
            </w:tcBorders>
            <w:shd w:val="clear" w:color="auto" w:fill="auto"/>
            <w:tcMar>
              <w:top w:w="60" w:type="dxa"/>
              <w:left w:w="120" w:type="dxa"/>
              <w:bottom w:w="60" w:type="dxa"/>
              <w:right w:w="120" w:type="dxa"/>
            </w:tcMar>
            <w:vAlign w:val="center"/>
          </w:tcPr>
          <w:p w14:paraId="38C1D8E2"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sz w:val="22"/>
                <w:szCs w:val="22"/>
              </w:rPr>
              <w:t>100.0</w:t>
            </w:r>
          </w:p>
        </w:tc>
      </w:tr>
      <w:tr w:rsidR="003E559C" w14:paraId="06CDFCF2" w14:textId="77777777" w:rsidTr="00C33E4A">
        <w:tc>
          <w:tcPr>
            <w:tcW w:w="2340" w:type="dxa"/>
            <w:tcBorders>
              <w:top w:val="nil"/>
              <w:left w:val="nil"/>
              <w:bottom w:val="nil"/>
              <w:right w:val="nil"/>
            </w:tcBorders>
            <w:shd w:val="clear" w:color="auto" w:fill="F2F2F2" w:themeFill="background1" w:themeFillShade="F2"/>
            <w:tcMar>
              <w:top w:w="60" w:type="dxa"/>
              <w:left w:w="120" w:type="dxa"/>
              <w:bottom w:w="60" w:type="dxa"/>
              <w:right w:w="120" w:type="dxa"/>
            </w:tcMar>
            <w:vAlign w:val="center"/>
          </w:tcPr>
          <w:p w14:paraId="3C93FE07" w14:textId="77777777" w:rsidR="003E559C" w:rsidRPr="00C56B2E" w:rsidRDefault="00664B82">
            <w:pPr>
              <w:rPr>
                <w:rFonts w:ascii="Times New Roman" w:hAnsi="Times New Roman" w:cs="Times New Roman"/>
                <w:sz w:val="22"/>
                <w:szCs w:val="22"/>
              </w:rPr>
            </w:pPr>
            <w:r>
              <w:rPr>
                <w:rFonts w:ascii="Times New Roman" w:hAnsi="Times New Roman" w:cs="Times New Roman"/>
                <w:b/>
                <w:bCs/>
                <w:sz w:val="22"/>
                <w:szCs w:val="22"/>
              </w:rPr>
              <w:t>Total</w:t>
            </w:r>
          </w:p>
        </w:tc>
        <w:tc>
          <w:tcPr>
            <w:tcW w:w="1560" w:type="dxa"/>
            <w:tcBorders>
              <w:top w:val="nil"/>
              <w:left w:val="nil"/>
              <w:bottom w:val="nil"/>
              <w:right w:val="nil"/>
            </w:tcBorders>
            <w:shd w:val="clear" w:color="auto" w:fill="F2F2F2" w:themeFill="background1" w:themeFillShade="F2"/>
            <w:tcMar>
              <w:top w:w="60" w:type="dxa"/>
              <w:left w:w="120" w:type="dxa"/>
              <w:bottom w:w="60" w:type="dxa"/>
              <w:right w:w="120" w:type="dxa"/>
            </w:tcMar>
            <w:vAlign w:val="center"/>
          </w:tcPr>
          <w:p w14:paraId="14852FAF"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b/>
                <w:bCs/>
                <w:sz w:val="22"/>
                <w:szCs w:val="22"/>
              </w:rPr>
              <w:t>70</w:t>
            </w:r>
          </w:p>
        </w:tc>
        <w:tc>
          <w:tcPr>
            <w:tcW w:w="1560" w:type="dxa"/>
            <w:tcBorders>
              <w:top w:val="nil"/>
              <w:left w:val="nil"/>
              <w:bottom w:val="nil"/>
              <w:right w:val="nil"/>
            </w:tcBorders>
            <w:shd w:val="clear" w:color="auto" w:fill="F2F2F2" w:themeFill="background1" w:themeFillShade="F2"/>
            <w:tcMar>
              <w:top w:w="60" w:type="dxa"/>
              <w:left w:w="120" w:type="dxa"/>
              <w:bottom w:w="60" w:type="dxa"/>
              <w:right w:w="120" w:type="dxa"/>
            </w:tcMar>
            <w:vAlign w:val="center"/>
          </w:tcPr>
          <w:p w14:paraId="5482F795"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b/>
                <w:bCs/>
                <w:sz w:val="22"/>
                <w:szCs w:val="22"/>
              </w:rPr>
              <w:t>100.0</w:t>
            </w:r>
          </w:p>
        </w:tc>
        <w:tc>
          <w:tcPr>
            <w:tcW w:w="1950" w:type="dxa"/>
            <w:tcBorders>
              <w:top w:val="nil"/>
              <w:left w:val="nil"/>
              <w:bottom w:val="nil"/>
              <w:right w:val="nil"/>
            </w:tcBorders>
            <w:shd w:val="clear" w:color="auto" w:fill="F2F2F2" w:themeFill="background1" w:themeFillShade="F2"/>
            <w:tcMar>
              <w:top w:w="60" w:type="dxa"/>
              <w:left w:w="120" w:type="dxa"/>
              <w:bottom w:w="60" w:type="dxa"/>
              <w:right w:w="120" w:type="dxa"/>
            </w:tcMar>
            <w:vAlign w:val="center"/>
          </w:tcPr>
          <w:p w14:paraId="3F60F302" w14:textId="77777777" w:rsidR="003E559C" w:rsidRPr="00C56B2E" w:rsidRDefault="00664B82">
            <w:pPr>
              <w:jc w:val="center"/>
              <w:rPr>
                <w:rFonts w:ascii="Times New Roman" w:hAnsi="Times New Roman" w:cs="Times New Roman"/>
                <w:sz w:val="22"/>
                <w:szCs w:val="22"/>
              </w:rPr>
            </w:pPr>
            <w:r>
              <w:rPr>
                <w:rFonts w:ascii="Times New Roman" w:hAnsi="Times New Roman" w:cs="Times New Roman"/>
                <w:b/>
                <w:bCs/>
                <w:sz w:val="22"/>
                <w:szCs w:val="22"/>
              </w:rPr>
              <w:t>100.0</w:t>
            </w:r>
          </w:p>
        </w:tc>
        <w:tc>
          <w:tcPr>
            <w:tcW w:w="1950" w:type="dxa"/>
            <w:tcBorders>
              <w:top w:val="nil"/>
              <w:left w:val="nil"/>
              <w:bottom w:val="nil"/>
              <w:right w:val="nil"/>
            </w:tcBorders>
            <w:shd w:val="clear" w:color="auto" w:fill="F2F2F2" w:themeFill="background1" w:themeFillShade="F2"/>
            <w:tcMar>
              <w:top w:w="60" w:type="dxa"/>
              <w:left w:w="120" w:type="dxa"/>
              <w:bottom w:w="60" w:type="dxa"/>
              <w:right w:w="120" w:type="dxa"/>
            </w:tcMar>
            <w:vAlign w:val="center"/>
          </w:tcPr>
          <w:p w14:paraId="05577271" w14:textId="77777777" w:rsidR="003E559C" w:rsidRPr="00C56B2E" w:rsidRDefault="003E559C">
            <w:pPr>
              <w:rPr>
                <w:rFonts w:ascii="Times New Roman" w:hAnsi="Times New Roman" w:cs="Times New Roman"/>
                <w:sz w:val="22"/>
                <w:szCs w:val="22"/>
              </w:rPr>
            </w:pPr>
          </w:p>
        </w:tc>
      </w:tr>
    </w:tbl>
    <w:p w14:paraId="276D839E" w14:textId="77777777" w:rsidR="003E559C" w:rsidRDefault="00664B82">
      <w:pPr>
        <w:spacing w:before="60" w:after="160"/>
        <w:jc w:val="center"/>
      </w:pPr>
      <w:r>
        <w:rPr>
          <w:i/>
          <w:iCs/>
          <w:color w:val="555555"/>
          <w:sz w:val="17"/>
          <w:szCs w:val="17"/>
        </w:rPr>
        <w:t xml:space="preserve">Table 1. Gender Distribution </w:t>
      </w:r>
      <w:r>
        <w:rPr>
          <w:i/>
          <w:iCs/>
          <w:color w:val="555555"/>
          <w:sz w:val="17"/>
          <w:szCs w:val="17"/>
          <w:lang w:val="en-US"/>
        </w:rPr>
        <w:t>-</w:t>
      </w:r>
      <w:r>
        <w:rPr>
          <w:i/>
          <w:iCs/>
          <w:color w:val="555555"/>
          <w:sz w:val="17"/>
          <w:szCs w:val="17"/>
        </w:rPr>
        <w:t xml:space="preserve"> Frequency Analysis (SPSS Output Format)</w:t>
      </w:r>
    </w:p>
    <w:p w14:paraId="2F5F049D" w14:textId="77777777" w:rsidR="003E559C" w:rsidRDefault="00664B82">
      <w:pPr>
        <w:spacing w:before="160" w:after="60"/>
        <w:jc w:val="center"/>
      </w:pPr>
      <w:r>
        <w:rPr>
          <w:noProof/>
        </w:rPr>
        <w:drawing>
          <wp:inline distT="0" distB="0" distL="0" distR="0" wp14:anchorId="27D62C6C" wp14:editId="5E72FDCE">
            <wp:extent cx="38100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952750"/>
                    </a:xfrm>
                    <a:prstGeom prst="rect">
                      <a:avLst/>
                    </a:prstGeom>
                  </pic:spPr>
                </pic:pic>
              </a:graphicData>
            </a:graphic>
          </wp:inline>
        </w:drawing>
      </w:r>
    </w:p>
    <w:p w14:paraId="6B40C80F" w14:textId="77777777" w:rsidR="003E559C" w:rsidRDefault="00664B82">
      <w:pPr>
        <w:spacing w:after="160"/>
        <w:jc w:val="center"/>
      </w:pPr>
      <w:r>
        <w:rPr>
          <w:i/>
          <w:iCs/>
          <w:color w:val="555555"/>
          <w:sz w:val="17"/>
          <w:szCs w:val="17"/>
        </w:rPr>
        <w:t xml:space="preserve">Figure 1. Gender Distribution of Immunized Children </w:t>
      </w:r>
      <w:r>
        <w:rPr>
          <w:i/>
          <w:iCs/>
          <w:color w:val="555555"/>
          <w:sz w:val="17"/>
          <w:szCs w:val="17"/>
          <w:lang w:val="en-US"/>
        </w:rPr>
        <w:t>-</w:t>
      </w:r>
      <w:r>
        <w:rPr>
          <w:i/>
          <w:iCs/>
          <w:color w:val="555555"/>
          <w:sz w:val="17"/>
          <w:szCs w:val="17"/>
        </w:rPr>
        <w:t xml:space="preserve"> Pie Chart</w:t>
      </w:r>
    </w:p>
    <w:p w14:paraId="2F47DD2A" w14:textId="77777777" w:rsidR="00C33E4A" w:rsidRDefault="00C33E4A" w:rsidP="00C56B2E">
      <w:pPr>
        <w:pStyle w:val="ListParagraph"/>
        <w:spacing w:line="360" w:lineRule="auto"/>
        <w:rPr>
          <w:rFonts w:ascii="Times New Roman" w:hAnsi="Times New Roman" w:cs="Times New Roman"/>
          <w:b/>
          <w:bCs/>
          <w:sz w:val="28"/>
          <w:szCs w:val="28"/>
          <w:lang w:val="en-US"/>
        </w:rPr>
      </w:pPr>
    </w:p>
    <w:p w14:paraId="72FC5584" w14:textId="77777777" w:rsidR="00C33E4A" w:rsidRDefault="00C33E4A" w:rsidP="00C56B2E">
      <w:pPr>
        <w:pStyle w:val="ListParagraph"/>
        <w:spacing w:line="360" w:lineRule="auto"/>
        <w:rPr>
          <w:rFonts w:ascii="Times New Roman" w:hAnsi="Times New Roman" w:cs="Times New Roman"/>
          <w:b/>
          <w:bCs/>
          <w:sz w:val="28"/>
          <w:szCs w:val="28"/>
          <w:lang w:val="en-US"/>
        </w:rPr>
      </w:pPr>
    </w:p>
    <w:p w14:paraId="5569B12C" w14:textId="24252E1E" w:rsidR="003E559C" w:rsidRPr="000A1A24" w:rsidRDefault="004947E0" w:rsidP="00C56B2E">
      <w:pPr>
        <w:pStyle w:val="ListParagraph"/>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3</w:t>
      </w:r>
      <w:r>
        <w:rPr>
          <w:rFonts w:ascii="Times New Roman" w:hAnsi="Times New Roman" w:cs="Times New Roman"/>
          <w:b/>
          <w:bCs/>
          <w:sz w:val="28"/>
          <w:szCs w:val="28"/>
        </w:rPr>
        <w:t>.2</w:t>
      </w:r>
      <w:r>
        <w:rPr>
          <w:rFonts w:ascii="Times New Roman" w:hAnsi="Times New Roman" w:cs="Times New Roman"/>
          <w:b/>
          <w:bCs/>
          <w:sz w:val="28"/>
          <w:szCs w:val="28"/>
          <w:lang w:val="en-US"/>
        </w:rPr>
        <w:t>.</w:t>
      </w:r>
      <w:r>
        <w:rPr>
          <w:rFonts w:ascii="Times New Roman" w:hAnsi="Times New Roman" w:cs="Times New Roman"/>
          <w:b/>
          <w:bCs/>
          <w:sz w:val="28"/>
          <w:szCs w:val="28"/>
        </w:rPr>
        <w:t xml:space="preserve">  Age Cohort Distribution Analysis</w:t>
      </w:r>
      <w:r>
        <w:rPr>
          <w:rFonts w:ascii="Times New Roman" w:hAnsi="Times New Roman" w:cs="Times New Roman"/>
          <w:b/>
          <w:bCs/>
          <w:sz w:val="28"/>
          <w:szCs w:val="28"/>
          <w:lang w:val="en-US"/>
        </w:rPr>
        <w:t>:</w:t>
      </w:r>
    </w:p>
    <w:p w14:paraId="52BEC784" w14:textId="77777777" w:rsidR="003E559C" w:rsidRPr="00C56B2E" w:rsidRDefault="00664B82" w:rsidP="00C56B2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The monitored population consists entirely </w:t>
      </w:r>
      <w:r>
        <w:rPr>
          <w:rFonts w:ascii="Times New Roman" w:hAnsi="Times New Roman" w:cs="Times New Roman"/>
          <w:sz w:val="24"/>
          <w:szCs w:val="24"/>
          <w:lang w:val="en-US"/>
        </w:rPr>
        <w:t xml:space="preserve">for </w:t>
      </w:r>
      <w:r>
        <w:rPr>
          <w:rFonts w:ascii="Times New Roman" w:hAnsi="Times New Roman" w:cs="Times New Roman"/>
          <w:sz w:val="24"/>
          <w:szCs w:val="24"/>
        </w:rPr>
        <w:t>immuni</w:t>
      </w:r>
      <w:r>
        <w:rPr>
          <w:rFonts w:ascii="Times New Roman" w:hAnsi="Times New Roman" w:cs="Times New Roman"/>
          <w:sz w:val="24"/>
          <w:szCs w:val="24"/>
          <w:lang w:val="en-US"/>
        </w:rPr>
        <w:t xml:space="preserve">zation of </w:t>
      </w:r>
      <w:r>
        <w:rPr>
          <w:rFonts w:ascii="Times New Roman" w:hAnsi="Times New Roman" w:cs="Times New Roman"/>
          <w:sz w:val="24"/>
          <w:szCs w:val="24"/>
        </w:rPr>
        <w:t xml:space="preserve"> children under 5 years of age (&lt;60 months). Central tendency and dispersion metrics for age reflect a strong concentration within the standard toddler phase (12–35 months), which is the primary target group for bOPV </w:t>
      </w:r>
      <w:r>
        <w:rPr>
          <w:rFonts w:ascii="Times New Roman" w:hAnsi="Times New Roman" w:cs="Times New Roman"/>
          <w:sz w:val="24"/>
          <w:szCs w:val="24"/>
          <w:lang w:val="en-US"/>
        </w:rPr>
        <w:t>immunization</w:t>
      </w:r>
      <w:r>
        <w:rPr>
          <w:rFonts w:ascii="Times New Roman" w:hAnsi="Times New Roman" w:cs="Times New Roman"/>
          <w:sz w:val="24"/>
          <w:szCs w:val="24"/>
        </w:rPr>
        <w:t>.</w:t>
      </w:r>
    </w:p>
    <w:tbl>
      <w:tblPr>
        <w:tblW w:w="9360" w:type="dxa"/>
        <w:tblCellMar>
          <w:left w:w="10" w:type="dxa"/>
          <w:right w:w="10" w:type="dxa"/>
        </w:tblCellMar>
        <w:tblLook w:val="04A0" w:firstRow="1" w:lastRow="0" w:firstColumn="1" w:lastColumn="0" w:noHBand="0" w:noVBand="1"/>
      </w:tblPr>
      <w:tblGrid>
        <w:gridCol w:w="3120"/>
        <w:gridCol w:w="3120"/>
        <w:gridCol w:w="3120"/>
      </w:tblGrid>
      <w:tr w:rsidR="003E559C" w14:paraId="16CF22DD" w14:textId="77777777" w:rsidTr="004947E0">
        <w:tc>
          <w:tcPr>
            <w:tcW w:w="9360" w:type="dxa"/>
            <w:gridSpan w:val="3"/>
            <w:shd w:val="clear" w:color="auto" w:fill="2E75B6"/>
            <w:tcMar>
              <w:top w:w="80" w:type="dxa"/>
              <w:left w:w="120" w:type="dxa"/>
              <w:bottom w:w="80" w:type="dxa"/>
              <w:right w:w="120" w:type="dxa"/>
            </w:tcMar>
            <w:vAlign w:val="center"/>
          </w:tcPr>
          <w:p w14:paraId="7BF8E752" w14:textId="77777777" w:rsidR="003E559C" w:rsidRPr="00986CA7" w:rsidRDefault="00664B82" w:rsidP="00C56B2E">
            <w:pPr>
              <w:spacing w:line="360" w:lineRule="auto"/>
              <w:jc w:val="center"/>
              <w:rPr>
                <w:rFonts w:ascii="Times New Roman" w:hAnsi="Times New Roman" w:cs="Times New Roman"/>
                <w:sz w:val="24"/>
                <w:szCs w:val="24"/>
              </w:rPr>
            </w:pPr>
            <w:r>
              <w:rPr>
                <w:rFonts w:ascii="Times New Roman" w:hAnsi="Times New Roman" w:cs="Times New Roman"/>
                <w:b/>
                <w:bCs/>
                <w:color w:val="FFFFFF"/>
                <w:sz w:val="24"/>
                <w:szCs w:val="24"/>
              </w:rPr>
              <w:t>Descriptive Statistics — Age in Months</w:t>
            </w:r>
          </w:p>
        </w:tc>
      </w:tr>
      <w:tr w:rsidR="003E559C" w14:paraId="4BD17D0C" w14:textId="77777777" w:rsidTr="004947E0">
        <w:tc>
          <w:tcPr>
            <w:tcW w:w="3120" w:type="dxa"/>
            <w:shd w:val="clear" w:color="auto" w:fill="2E75B6"/>
            <w:tcMar>
              <w:top w:w="80" w:type="dxa"/>
              <w:left w:w="120" w:type="dxa"/>
              <w:bottom w:w="80" w:type="dxa"/>
              <w:right w:w="120" w:type="dxa"/>
            </w:tcMar>
            <w:vAlign w:val="center"/>
          </w:tcPr>
          <w:p w14:paraId="23792552" w14:textId="77777777" w:rsidR="003E559C" w:rsidRPr="00986CA7" w:rsidRDefault="00664B82" w:rsidP="00C56B2E">
            <w:pPr>
              <w:spacing w:line="360" w:lineRule="auto"/>
              <w:jc w:val="center"/>
              <w:rPr>
                <w:rFonts w:ascii="Times New Roman" w:hAnsi="Times New Roman" w:cs="Times New Roman"/>
                <w:sz w:val="24"/>
                <w:szCs w:val="24"/>
              </w:rPr>
            </w:pPr>
            <w:r>
              <w:rPr>
                <w:rFonts w:ascii="Times New Roman" w:hAnsi="Times New Roman" w:cs="Times New Roman"/>
                <w:b/>
                <w:bCs/>
                <w:color w:val="FFFFFF"/>
                <w:sz w:val="24"/>
                <w:szCs w:val="24"/>
              </w:rPr>
              <w:t>Statistic</w:t>
            </w:r>
          </w:p>
        </w:tc>
        <w:tc>
          <w:tcPr>
            <w:tcW w:w="3120" w:type="dxa"/>
            <w:shd w:val="clear" w:color="auto" w:fill="2E75B6"/>
            <w:tcMar>
              <w:top w:w="80" w:type="dxa"/>
              <w:left w:w="120" w:type="dxa"/>
              <w:bottom w:w="80" w:type="dxa"/>
              <w:right w:w="120" w:type="dxa"/>
            </w:tcMar>
            <w:vAlign w:val="center"/>
          </w:tcPr>
          <w:p w14:paraId="799974A1" w14:textId="77777777" w:rsidR="003E559C" w:rsidRPr="00986CA7" w:rsidRDefault="00664B82" w:rsidP="00C56B2E">
            <w:pPr>
              <w:spacing w:line="360" w:lineRule="auto"/>
              <w:jc w:val="center"/>
              <w:rPr>
                <w:rFonts w:ascii="Times New Roman" w:hAnsi="Times New Roman" w:cs="Times New Roman"/>
                <w:sz w:val="24"/>
                <w:szCs w:val="24"/>
              </w:rPr>
            </w:pPr>
            <w:r>
              <w:rPr>
                <w:rFonts w:ascii="Times New Roman" w:hAnsi="Times New Roman" w:cs="Times New Roman"/>
                <w:b/>
                <w:bCs/>
                <w:color w:val="FFFFFF"/>
                <w:sz w:val="24"/>
                <w:szCs w:val="24"/>
              </w:rPr>
              <w:t>Value</w:t>
            </w:r>
          </w:p>
        </w:tc>
        <w:tc>
          <w:tcPr>
            <w:tcW w:w="3120" w:type="dxa"/>
            <w:shd w:val="clear" w:color="auto" w:fill="2E75B6"/>
            <w:tcMar>
              <w:top w:w="80" w:type="dxa"/>
              <w:left w:w="120" w:type="dxa"/>
              <w:bottom w:w="80" w:type="dxa"/>
              <w:right w:w="120" w:type="dxa"/>
            </w:tcMar>
            <w:vAlign w:val="center"/>
          </w:tcPr>
          <w:p w14:paraId="0F1C4D63" w14:textId="77777777" w:rsidR="003E559C" w:rsidRPr="00986CA7" w:rsidRDefault="00664B82" w:rsidP="00C56B2E">
            <w:pPr>
              <w:spacing w:line="360" w:lineRule="auto"/>
              <w:jc w:val="center"/>
              <w:rPr>
                <w:rFonts w:ascii="Times New Roman" w:hAnsi="Times New Roman" w:cs="Times New Roman"/>
                <w:sz w:val="24"/>
                <w:szCs w:val="24"/>
              </w:rPr>
            </w:pPr>
            <w:r>
              <w:rPr>
                <w:rFonts w:ascii="Times New Roman" w:hAnsi="Times New Roman" w:cs="Times New Roman"/>
                <w:b/>
                <w:bCs/>
                <w:color w:val="FFFFFF"/>
                <w:sz w:val="24"/>
                <w:szCs w:val="24"/>
              </w:rPr>
              <w:t>Interpretation</w:t>
            </w:r>
          </w:p>
        </w:tc>
      </w:tr>
      <w:tr w:rsidR="003E559C" w14:paraId="133EB163" w14:textId="77777777" w:rsidTr="004947E0">
        <w:tc>
          <w:tcPr>
            <w:tcW w:w="3120" w:type="dxa"/>
            <w:shd w:val="clear" w:color="auto" w:fill="F2F2F2"/>
            <w:tcMar>
              <w:top w:w="60" w:type="dxa"/>
              <w:left w:w="120" w:type="dxa"/>
              <w:bottom w:w="60" w:type="dxa"/>
              <w:right w:w="120" w:type="dxa"/>
            </w:tcMar>
            <w:vAlign w:val="center"/>
          </w:tcPr>
          <w:p w14:paraId="3EB70409"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N (Valid)</w:t>
            </w:r>
          </w:p>
        </w:tc>
        <w:tc>
          <w:tcPr>
            <w:tcW w:w="3120" w:type="dxa"/>
            <w:shd w:val="clear" w:color="auto" w:fill="F2F2F2"/>
            <w:tcMar>
              <w:top w:w="60" w:type="dxa"/>
              <w:left w:w="120" w:type="dxa"/>
              <w:bottom w:w="60" w:type="dxa"/>
              <w:right w:w="120" w:type="dxa"/>
            </w:tcMar>
            <w:vAlign w:val="center"/>
          </w:tcPr>
          <w:p w14:paraId="0E229C79"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70</w:t>
            </w:r>
          </w:p>
        </w:tc>
        <w:tc>
          <w:tcPr>
            <w:tcW w:w="3120" w:type="dxa"/>
            <w:shd w:val="clear" w:color="auto" w:fill="F2F2F2"/>
            <w:tcMar>
              <w:top w:w="60" w:type="dxa"/>
              <w:left w:w="120" w:type="dxa"/>
              <w:bottom w:w="60" w:type="dxa"/>
              <w:right w:w="120" w:type="dxa"/>
            </w:tcMar>
            <w:vAlign w:val="center"/>
          </w:tcPr>
          <w:p w14:paraId="60D98135"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Full cohort analyzed</w:t>
            </w:r>
          </w:p>
        </w:tc>
      </w:tr>
      <w:tr w:rsidR="003E559C" w14:paraId="1105840D" w14:textId="77777777" w:rsidTr="004947E0">
        <w:tc>
          <w:tcPr>
            <w:tcW w:w="3120" w:type="dxa"/>
            <w:shd w:val="clear" w:color="auto" w:fill="FFFFFF"/>
            <w:tcMar>
              <w:top w:w="60" w:type="dxa"/>
              <w:left w:w="120" w:type="dxa"/>
              <w:bottom w:w="60" w:type="dxa"/>
              <w:right w:w="120" w:type="dxa"/>
            </w:tcMar>
            <w:vAlign w:val="center"/>
          </w:tcPr>
          <w:p w14:paraId="6727E25A"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Mean</w:t>
            </w:r>
          </w:p>
        </w:tc>
        <w:tc>
          <w:tcPr>
            <w:tcW w:w="3120" w:type="dxa"/>
            <w:shd w:val="clear" w:color="auto" w:fill="FFFFFF"/>
            <w:tcMar>
              <w:top w:w="60" w:type="dxa"/>
              <w:left w:w="120" w:type="dxa"/>
              <w:bottom w:w="60" w:type="dxa"/>
              <w:right w:w="120" w:type="dxa"/>
            </w:tcMar>
            <w:vAlign w:val="center"/>
          </w:tcPr>
          <w:p w14:paraId="00238A2A"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22.29 months</w:t>
            </w:r>
          </w:p>
        </w:tc>
        <w:tc>
          <w:tcPr>
            <w:tcW w:w="3120" w:type="dxa"/>
            <w:shd w:val="clear" w:color="auto" w:fill="FFFFFF"/>
            <w:tcMar>
              <w:top w:w="60" w:type="dxa"/>
              <w:left w:w="120" w:type="dxa"/>
              <w:bottom w:w="60" w:type="dxa"/>
              <w:right w:w="120" w:type="dxa"/>
            </w:tcMar>
            <w:vAlign w:val="center"/>
          </w:tcPr>
          <w:p w14:paraId="6E781D36"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Average age: ~1 yr 10 mo</w:t>
            </w:r>
          </w:p>
        </w:tc>
      </w:tr>
      <w:tr w:rsidR="003E559C" w14:paraId="08268196" w14:textId="77777777" w:rsidTr="004947E0">
        <w:tc>
          <w:tcPr>
            <w:tcW w:w="3120" w:type="dxa"/>
            <w:shd w:val="clear" w:color="auto" w:fill="F2F2F2"/>
            <w:tcMar>
              <w:top w:w="60" w:type="dxa"/>
              <w:left w:w="120" w:type="dxa"/>
              <w:bottom w:w="60" w:type="dxa"/>
              <w:right w:w="120" w:type="dxa"/>
            </w:tcMar>
            <w:vAlign w:val="center"/>
          </w:tcPr>
          <w:p w14:paraId="1BA7AA16"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Median</w:t>
            </w:r>
          </w:p>
        </w:tc>
        <w:tc>
          <w:tcPr>
            <w:tcW w:w="3120" w:type="dxa"/>
            <w:shd w:val="clear" w:color="auto" w:fill="F2F2F2"/>
            <w:tcMar>
              <w:top w:w="60" w:type="dxa"/>
              <w:left w:w="120" w:type="dxa"/>
              <w:bottom w:w="60" w:type="dxa"/>
              <w:right w:w="120" w:type="dxa"/>
            </w:tcMar>
            <w:vAlign w:val="center"/>
          </w:tcPr>
          <w:p w14:paraId="0A34CCC9"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22.00 months</w:t>
            </w:r>
          </w:p>
        </w:tc>
        <w:tc>
          <w:tcPr>
            <w:tcW w:w="3120" w:type="dxa"/>
            <w:shd w:val="clear" w:color="auto" w:fill="F2F2F2"/>
            <w:tcMar>
              <w:top w:w="60" w:type="dxa"/>
              <w:left w:w="120" w:type="dxa"/>
              <w:bottom w:w="60" w:type="dxa"/>
              <w:right w:w="120" w:type="dxa"/>
            </w:tcMar>
            <w:vAlign w:val="center"/>
          </w:tcPr>
          <w:p w14:paraId="26A0F6BD"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Midpoint of distribution</w:t>
            </w:r>
          </w:p>
        </w:tc>
      </w:tr>
      <w:tr w:rsidR="003E559C" w14:paraId="44C0C44A" w14:textId="77777777" w:rsidTr="004947E0">
        <w:tc>
          <w:tcPr>
            <w:tcW w:w="3120" w:type="dxa"/>
            <w:shd w:val="clear" w:color="auto" w:fill="FFFFFF"/>
            <w:tcMar>
              <w:top w:w="60" w:type="dxa"/>
              <w:left w:w="120" w:type="dxa"/>
              <w:bottom w:w="60" w:type="dxa"/>
              <w:right w:w="120" w:type="dxa"/>
            </w:tcMar>
            <w:vAlign w:val="center"/>
          </w:tcPr>
          <w:p w14:paraId="48461190"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Std. Deviation</w:t>
            </w:r>
          </w:p>
        </w:tc>
        <w:tc>
          <w:tcPr>
            <w:tcW w:w="3120" w:type="dxa"/>
            <w:shd w:val="clear" w:color="auto" w:fill="FFFFFF"/>
            <w:tcMar>
              <w:top w:w="60" w:type="dxa"/>
              <w:left w:w="120" w:type="dxa"/>
              <w:bottom w:w="60" w:type="dxa"/>
              <w:right w:w="120" w:type="dxa"/>
            </w:tcMar>
            <w:vAlign w:val="center"/>
          </w:tcPr>
          <w:p w14:paraId="431C9263"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10.95 months</w:t>
            </w:r>
          </w:p>
        </w:tc>
        <w:tc>
          <w:tcPr>
            <w:tcW w:w="3120" w:type="dxa"/>
            <w:shd w:val="clear" w:color="auto" w:fill="FFFFFF"/>
            <w:tcMar>
              <w:top w:w="60" w:type="dxa"/>
              <w:left w:w="120" w:type="dxa"/>
              <w:bottom w:w="60" w:type="dxa"/>
              <w:right w:w="120" w:type="dxa"/>
            </w:tcMar>
            <w:vAlign w:val="center"/>
          </w:tcPr>
          <w:p w14:paraId="3A28A7F9"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Moderate spread around mean</w:t>
            </w:r>
          </w:p>
        </w:tc>
      </w:tr>
      <w:tr w:rsidR="003E559C" w14:paraId="66750CFB" w14:textId="77777777" w:rsidTr="004947E0">
        <w:tc>
          <w:tcPr>
            <w:tcW w:w="3120" w:type="dxa"/>
            <w:shd w:val="clear" w:color="auto" w:fill="F2F2F2"/>
            <w:tcMar>
              <w:top w:w="60" w:type="dxa"/>
              <w:left w:w="120" w:type="dxa"/>
              <w:bottom w:w="60" w:type="dxa"/>
              <w:right w:w="120" w:type="dxa"/>
            </w:tcMar>
            <w:vAlign w:val="center"/>
          </w:tcPr>
          <w:p w14:paraId="323713A4"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Minimum</w:t>
            </w:r>
          </w:p>
        </w:tc>
        <w:tc>
          <w:tcPr>
            <w:tcW w:w="3120" w:type="dxa"/>
            <w:shd w:val="clear" w:color="auto" w:fill="F2F2F2"/>
            <w:tcMar>
              <w:top w:w="60" w:type="dxa"/>
              <w:left w:w="120" w:type="dxa"/>
              <w:bottom w:w="60" w:type="dxa"/>
              <w:right w:w="120" w:type="dxa"/>
            </w:tcMar>
            <w:vAlign w:val="center"/>
          </w:tcPr>
          <w:p w14:paraId="05F93C5E"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0.50 months</w:t>
            </w:r>
          </w:p>
        </w:tc>
        <w:tc>
          <w:tcPr>
            <w:tcW w:w="3120" w:type="dxa"/>
            <w:shd w:val="clear" w:color="auto" w:fill="F2F2F2"/>
            <w:tcMar>
              <w:top w:w="60" w:type="dxa"/>
              <w:left w:w="120" w:type="dxa"/>
              <w:bottom w:w="60" w:type="dxa"/>
              <w:right w:w="120" w:type="dxa"/>
            </w:tcMar>
            <w:vAlign w:val="center"/>
          </w:tcPr>
          <w:p w14:paraId="458DA80E"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Youngest immunized child</w:t>
            </w:r>
          </w:p>
        </w:tc>
      </w:tr>
      <w:tr w:rsidR="003E559C" w14:paraId="2055451E" w14:textId="77777777" w:rsidTr="004947E0">
        <w:tc>
          <w:tcPr>
            <w:tcW w:w="3120" w:type="dxa"/>
            <w:shd w:val="clear" w:color="auto" w:fill="FFFFFF"/>
            <w:tcMar>
              <w:top w:w="60" w:type="dxa"/>
              <w:left w:w="120" w:type="dxa"/>
              <w:bottom w:w="60" w:type="dxa"/>
              <w:right w:w="120" w:type="dxa"/>
            </w:tcMar>
            <w:vAlign w:val="center"/>
          </w:tcPr>
          <w:p w14:paraId="337FE89A"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Maximum</w:t>
            </w:r>
          </w:p>
        </w:tc>
        <w:tc>
          <w:tcPr>
            <w:tcW w:w="3120" w:type="dxa"/>
            <w:shd w:val="clear" w:color="auto" w:fill="FFFFFF"/>
            <w:tcMar>
              <w:top w:w="60" w:type="dxa"/>
              <w:left w:w="120" w:type="dxa"/>
              <w:bottom w:w="60" w:type="dxa"/>
              <w:right w:w="120" w:type="dxa"/>
            </w:tcMar>
            <w:vAlign w:val="center"/>
          </w:tcPr>
          <w:p w14:paraId="4D0B399B"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58.00 months</w:t>
            </w:r>
          </w:p>
        </w:tc>
        <w:tc>
          <w:tcPr>
            <w:tcW w:w="3120" w:type="dxa"/>
            <w:shd w:val="clear" w:color="auto" w:fill="FFFFFF"/>
            <w:tcMar>
              <w:top w:w="60" w:type="dxa"/>
              <w:left w:w="120" w:type="dxa"/>
              <w:bottom w:w="60" w:type="dxa"/>
              <w:right w:w="120" w:type="dxa"/>
            </w:tcMar>
            <w:vAlign w:val="center"/>
          </w:tcPr>
          <w:p w14:paraId="42ADCB19"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Oldest immunized child</w:t>
            </w:r>
          </w:p>
        </w:tc>
      </w:tr>
      <w:tr w:rsidR="003E559C" w14:paraId="702DF7C1" w14:textId="77777777" w:rsidTr="004947E0">
        <w:tc>
          <w:tcPr>
            <w:tcW w:w="3120" w:type="dxa"/>
            <w:shd w:val="clear" w:color="auto" w:fill="F2F2F2"/>
            <w:tcMar>
              <w:top w:w="60" w:type="dxa"/>
              <w:left w:w="120" w:type="dxa"/>
              <w:bottom w:w="60" w:type="dxa"/>
              <w:right w:w="120" w:type="dxa"/>
            </w:tcMar>
            <w:vAlign w:val="center"/>
          </w:tcPr>
          <w:p w14:paraId="02494ADF"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25th Percentile (Q1)</w:t>
            </w:r>
          </w:p>
        </w:tc>
        <w:tc>
          <w:tcPr>
            <w:tcW w:w="3120" w:type="dxa"/>
            <w:shd w:val="clear" w:color="auto" w:fill="F2F2F2"/>
            <w:tcMar>
              <w:top w:w="60" w:type="dxa"/>
              <w:left w:w="120" w:type="dxa"/>
              <w:bottom w:w="60" w:type="dxa"/>
              <w:right w:w="120" w:type="dxa"/>
            </w:tcMar>
            <w:vAlign w:val="center"/>
          </w:tcPr>
          <w:p w14:paraId="50C9FE9D"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16.00 months</w:t>
            </w:r>
          </w:p>
        </w:tc>
        <w:tc>
          <w:tcPr>
            <w:tcW w:w="3120" w:type="dxa"/>
            <w:shd w:val="clear" w:color="auto" w:fill="F2F2F2"/>
            <w:tcMar>
              <w:top w:w="60" w:type="dxa"/>
              <w:left w:w="120" w:type="dxa"/>
              <w:bottom w:w="60" w:type="dxa"/>
              <w:right w:w="120" w:type="dxa"/>
            </w:tcMar>
            <w:vAlign w:val="center"/>
          </w:tcPr>
          <w:p w14:paraId="7039B051"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Lower quartile boundary</w:t>
            </w:r>
          </w:p>
        </w:tc>
      </w:tr>
      <w:tr w:rsidR="003E559C" w14:paraId="6C51E11D" w14:textId="77777777" w:rsidTr="004947E0">
        <w:tc>
          <w:tcPr>
            <w:tcW w:w="3120" w:type="dxa"/>
            <w:shd w:val="clear" w:color="auto" w:fill="FFFFFF"/>
            <w:tcMar>
              <w:top w:w="60" w:type="dxa"/>
              <w:left w:w="120" w:type="dxa"/>
              <w:bottom w:w="60" w:type="dxa"/>
              <w:right w:w="120" w:type="dxa"/>
            </w:tcMar>
            <w:vAlign w:val="center"/>
          </w:tcPr>
          <w:p w14:paraId="2E868958"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75th Percentile (Q3)</w:t>
            </w:r>
          </w:p>
        </w:tc>
        <w:tc>
          <w:tcPr>
            <w:tcW w:w="3120" w:type="dxa"/>
            <w:shd w:val="clear" w:color="auto" w:fill="FFFFFF"/>
            <w:tcMar>
              <w:top w:w="60" w:type="dxa"/>
              <w:left w:w="120" w:type="dxa"/>
              <w:bottom w:w="60" w:type="dxa"/>
              <w:right w:w="120" w:type="dxa"/>
            </w:tcMar>
            <w:vAlign w:val="center"/>
          </w:tcPr>
          <w:p w14:paraId="7A4FD3E6"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28.00 months</w:t>
            </w:r>
          </w:p>
        </w:tc>
        <w:tc>
          <w:tcPr>
            <w:tcW w:w="3120" w:type="dxa"/>
            <w:shd w:val="clear" w:color="auto" w:fill="FFFFFF"/>
            <w:tcMar>
              <w:top w:w="60" w:type="dxa"/>
              <w:left w:w="120" w:type="dxa"/>
              <w:bottom w:w="60" w:type="dxa"/>
              <w:right w:w="120" w:type="dxa"/>
            </w:tcMar>
            <w:vAlign w:val="center"/>
          </w:tcPr>
          <w:p w14:paraId="63812413"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Upper quartile boundary</w:t>
            </w:r>
          </w:p>
        </w:tc>
      </w:tr>
      <w:tr w:rsidR="003E559C" w14:paraId="7682F77B" w14:textId="77777777" w:rsidTr="004947E0">
        <w:tc>
          <w:tcPr>
            <w:tcW w:w="3120" w:type="dxa"/>
            <w:shd w:val="clear" w:color="auto" w:fill="F2F2F2"/>
            <w:tcMar>
              <w:top w:w="60" w:type="dxa"/>
              <w:left w:w="120" w:type="dxa"/>
              <w:bottom w:w="60" w:type="dxa"/>
              <w:right w:w="120" w:type="dxa"/>
            </w:tcMar>
            <w:vAlign w:val="center"/>
          </w:tcPr>
          <w:p w14:paraId="1C360B2D"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IQR (Q3 – Q1)</w:t>
            </w:r>
          </w:p>
        </w:tc>
        <w:tc>
          <w:tcPr>
            <w:tcW w:w="3120" w:type="dxa"/>
            <w:shd w:val="clear" w:color="auto" w:fill="F2F2F2"/>
            <w:tcMar>
              <w:top w:w="60" w:type="dxa"/>
              <w:left w:w="120" w:type="dxa"/>
              <w:bottom w:w="60" w:type="dxa"/>
              <w:right w:w="120" w:type="dxa"/>
            </w:tcMar>
            <w:vAlign w:val="center"/>
          </w:tcPr>
          <w:p w14:paraId="605777B7"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12.00 months</w:t>
            </w:r>
          </w:p>
        </w:tc>
        <w:tc>
          <w:tcPr>
            <w:tcW w:w="3120" w:type="dxa"/>
            <w:shd w:val="clear" w:color="auto" w:fill="F2F2F2"/>
            <w:tcMar>
              <w:top w:w="60" w:type="dxa"/>
              <w:left w:w="120" w:type="dxa"/>
              <w:bottom w:w="60" w:type="dxa"/>
              <w:right w:w="120" w:type="dxa"/>
            </w:tcMar>
            <w:vAlign w:val="center"/>
          </w:tcPr>
          <w:p w14:paraId="1698946E"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Interquartile range</w:t>
            </w:r>
          </w:p>
        </w:tc>
      </w:tr>
    </w:tbl>
    <w:p w14:paraId="195D1A61" w14:textId="77777777" w:rsidR="003E559C" w:rsidRDefault="00664B82" w:rsidP="00C56B2E">
      <w:pPr>
        <w:spacing w:before="60" w:after="160" w:line="360" w:lineRule="auto"/>
        <w:jc w:val="center"/>
        <w:rPr>
          <w:i/>
          <w:iCs/>
          <w:color w:val="555555"/>
          <w:sz w:val="17"/>
          <w:szCs w:val="17"/>
        </w:rPr>
      </w:pPr>
      <w:r>
        <w:rPr>
          <w:i/>
          <w:iCs/>
          <w:color w:val="555555"/>
          <w:sz w:val="17"/>
          <w:szCs w:val="17"/>
        </w:rPr>
        <w:t xml:space="preserve">Table 2. Descriptive Statistics </w:t>
      </w:r>
      <w:r>
        <w:rPr>
          <w:i/>
          <w:iCs/>
          <w:color w:val="555555"/>
          <w:sz w:val="17"/>
          <w:szCs w:val="17"/>
          <w:lang w:val="en-US"/>
        </w:rPr>
        <w:t>-</w:t>
      </w:r>
      <w:r>
        <w:rPr>
          <w:i/>
          <w:iCs/>
          <w:color w:val="555555"/>
          <w:sz w:val="17"/>
          <w:szCs w:val="17"/>
        </w:rPr>
        <w:t xml:space="preserve"> Age in Months (N=70)</w:t>
      </w:r>
    </w:p>
    <w:p w14:paraId="23C9B5E9" w14:textId="77777777" w:rsidR="00986CA7" w:rsidRDefault="00986CA7" w:rsidP="00C56B2E">
      <w:pPr>
        <w:spacing w:before="60" w:after="160" w:line="360" w:lineRule="auto"/>
        <w:jc w:val="center"/>
        <w:rPr>
          <w:i/>
          <w:iCs/>
          <w:color w:val="555555"/>
          <w:sz w:val="17"/>
          <w:szCs w:val="17"/>
        </w:rPr>
      </w:pPr>
    </w:p>
    <w:p w14:paraId="0C5467BE" w14:textId="77777777" w:rsidR="00986CA7" w:rsidRDefault="00986CA7">
      <w:pPr>
        <w:spacing w:before="60" w:after="160"/>
        <w:jc w:val="center"/>
        <w:rPr>
          <w:i/>
          <w:iCs/>
          <w:color w:val="555555"/>
          <w:sz w:val="17"/>
          <w:szCs w:val="17"/>
        </w:rPr>
      </w:pPr>
    </w:p>
    <w:p w14:paraId="1D1C8B10" w14:textId="77777777" w:rsidR="00986CA7" w:rsidRDefault="00986CA7" w:rsidP="00C56B2E">
      <w:pPr>
        <w:spacing w:before="60" w:after="160"/>
        <w:rPr>
          <w:i/>
          <w:iCs/>
          <w:color w:val="555555"/>
          <w:sz w:val="17"/>
          <w:szCs w:val="17"/>
        </w:rPr>
      </w:pPr>
    </w:p>
    <w:p w14:paraId="6B0FB0A3" w14:textId="77777777" w:rsidR="00986CA7" w:rsidRDefault="00986CA7">
      <w:pPr>
        <w:spacing w:before="60" w:after="160"/>
        <w:jc w:val="center"/>
      </w:pPr>
    </w:p>
    <w:tbl>
      <w:tblPr>
        <w:tblW w:w="9360" w:type="dxa"/>
        <w:tblCellMar>
          <w:left w:w="10" w:type="dxa"/>
          <w:right w:w="10" w:type="dxa"/>
        </w:tblCellMar>
        <w:tblLook w:val="04A0" w:firstRow="1" w:lastRow="0" w:firstColumn="1" w:lastColumn="0" w:noHBand="0" w:noVBand="1"/>
      </w:tblPr>
      <w:tblGrid>
        <w:gridCol w:w="3200"/>
        <w:gridCol w:w="1720"/>
        <w:gridCol w:w="1720"/>
        <w:gridCol w:w="2720"/>
      </w:tblGrid>
      <w:tr w:rsidR="003E559C" w14:paraId="28134A0D" w14:textId="77777777" w:rsidTr="003C3D69">
        <w:tc>
          <w:tcPr>
            <w:tcW w:w="3200" w:type="dxa"/>
            <w:shd w:val="clear" w:color="auto" w:fill="2E75B6"/>
            <w:tcMar>
              <w:top w:w="80" w:type="dxa"/>
              <w:left w:w="120" w:type="dxa"/>
              <w:bottom w:w="80" w:type="dxa"/>
              <w:right w:w="120" w:type="dxa"/>
            </w:tcMar>
            <w:vAlign w:val="center"/>
          </w:tcPr>
          <w:p w14:paraId="53F85686" w14:textId="77777777" w:rsidR="00986CA7" w:rsidRPr="00986CA7" w:rsidRDefault="00664B82" w:rsidP="00986CA7">
            <w:pPr>
              <w:jc w:val="center"/>
              <w:rPr>
                <w:rFonts w:ascii="Times New Roman" w:hAnsi="Times New Roman" w:cs="Times New Roman"/>
                <w:b/>
                <w:bCs/>
                <w:color w:val="FFFFFF"/>
                <w:sz w:val="22"/>
                <w:szCs w:val="22"/>
              </w:rPr>
            </w:pPr>
            <w:r>
              <w:rPr>
                <w:rFonts w:ascii="Times New Roman" w:hAnsi="Times New Roman" w:cs="Times New Roman"/>
                <w:b/>
                <w:bCs/>
                <w:color w:val="FFFFFF"/>
                <w:sz w:val="22"/>
                <w:szCs w:val="22"/>
              </w:rPr>
              <w:t>Age Category (Months)</w:t>
            </w:r>
          </w:p>
        </w:tc>
        <w:tc>
          <w:tcPr>
            <w:tcW w:w="1720" w:type="dxa"/>
            <w:shd w:val="clear" w:color="auto" w:fill="2E75B6"/>
            <w:tcMar>
              <w:top w:w="80" w:type="dxa"/>
              <w:left w:w="120" w:type="dxa"/>
              <w:bottom w:w="80" w:type="dxa"/>
              <w:right w:w="120" w:type="dxa"/>
            </w:tcMar>
            <w:vAlign w:val="center"/>
          </w:tcPr>
          <w:p w14:paraId="791C2F83"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Frequency (n)</w:t>
            </w:r>
          </w:p>
        </w:tc>
        <w:tc>
          <w:tcPr>
            <w:tcW w:w="1720" w:type="dxa"/>
            <w:shd w:val="clear" w:color="auto" w:fill="2E75B6"/>
            <w:tcMar>
              <w:top w:w="80" w:type="dxa"/>
              <w:left w:w="120" w:type="dxa"/>
              <w:bottom w:w="80" w:type="dxa"/>
              <w:right w:w="120" w:type="dxa"/>
            </w:tcMar>
            <w:vAlign w:val="center"/>
          </w:tcPr>
          <w:p w14:paraId="4957B6D1"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Percent (%)</w:t>
            </w:r>
          </w:p>
        </w:tc>
        <w:tc>
          <w:tcPr>
            <w:tcW w:w="2720" w:type="dxa"/>
            <w:shd w:val="clear" w:color="auto" w:fill="2E75B6"/>
            <w:tcMar>
              <w:top w:w="80" w:type="dxa"/>
              <w:left w:w="120" w:type="dxa"/>
              <w:bottom w:w="80" w:type="dxa"/>
              <w:right w:w="120" w:type="dxa"/>
            </w:tcMar>
            <w:vAlign w:val="center"/>
          </w:tcPr>
          <w:p w14:paraId="450D3E13"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Cumulative Percent (%)</w:t>
            </w:r>
          </w:p>
        </w:tc>
      </w:tr>
      <w:tr w:rsidR="003E559C" w14:paraId="383D644B" w14:textId="77777777" w:rsidTr="00C33E4A">
        <w:tc>
          <w:tcPr>
            <w:tcW w:w="3200" w:type="dxa"/>
            <w:shd w:val="clear" w:color="auto" w:fill="F2F2F2" w:themeFill="background1" w:themeFillShade="F2"/>
            <w:tcMar>
              <w:top w:w="60" w:type="dxa"/>
              <w:left w:w="120" w:type="dxa"/>
              <w:bottom w:w="60" w:type="dxa"/>
              <w:right w:w="120" w:type="dxa"/>
            </w:tcMar>
            <w:vAlign w:val="center"/>
          </w:tcPr>
          <w:p w14:paraId="070CA4D3" w14:textId="77777777" w:rsidR="003E559C" w:rsidRPr="00986CA7" w:rsidRDefault="00664B82">
            <w:pPr>
              <w:rPr>
                <w:rFonts w:ascii="Times New Roman" w:hAnsi="Times New Roman" w:cs="Times New Roman"/>
                <w:sz w:val="22"/>
                <w:szCs w:val="22"/>
              </w:rPr>
            </w:pPr>
            <w:r>
              <w:rPr>
                <w:rFonts w:ascii="Times New Roman" w:hAnsi="Times New Roman" w:cs="Times New Roman"/>
                <w:sz w:val="22"/>
                <w:szCs w:val="22"/>
              </w:rPr>
              <w:t>Infants (≤ 11 months)</w:t>
            </w:r>
          </w:p>
        </w:tc>
        <w:tc>
          <w:tcPr>
            <w:tcW w:w="1720" w:type="dxa"/>
            <w:shd w:val="clear" w:color="auto" w:fill="F2F2F2" w:themeFill="background1" w:themeFillShade="F2"/>
            <w:tcMar>
              <w:top w:w="60" w:type="dxa"/>
              <w:left w:w="120" w:type="dxa"/>
              <w:bottom w:w="60" w:type="dxa"/>
              <w:right w:w="120" w:type="dxa"/>
            </w:tcMar>
            <w:vAlign w:val="center"/>
          </w:tcPr>
          <w:p w14:paraId="0B1BECCD"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11</w:t>
            </w:r>
          </w:p>
        </w:tc>
        <w:tc>
          <w:tcPr>
            <w:tcW w:w="1720" w:type="dxa"/>
            <w:shd w:val="clear" w:color="auto" w:fill="F2F2F2" w:themeFill="background1" w:themeFillShade="F2"/>
            <w:tcMar>
              <w:top w:w="60" w:type="dxa"/>
              <w:left w:w="120" w:type="dxa"/>
              <w:bottom w:w="60" w:type="dxa"/>
              <w:right w:w="120" w:type="dxa"/>
            </w:tcMar>
            <w:vAlign w:val="center"/>
          </w:tcPr>
          <w:p w14:paraId="49582626"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15.7</w:t>
            </w:r>
          </w:p>
        </w:tc>
        <w:tc>
          <w:tcPr>
            <w:tcW w:w="2720" w:type="dxa"/>
            <w:shd w:val="clear" w:color="auto" w:fill="F2F2F2" w:themeFill="background1" w:themeFillShade="F2"/>
            <w:tcMar>
              <w:top w:w="60" w:type="dxa"/>
              <w:left w:w="120" w:type="dxa"/>
              <w:bottom w:w="60" w:type="dxa"/>
              <w:right w:w="120" w:type="dxa"/>
            </w:tcMar>
            <w:vAlign w:val="center"/>
          </w:tcPr>
          <w:p w14:paraId="55BC6A0D"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15.7</w:t>
            </w:r>
          </w:p>
        </w:tc>
      </w:tr>
      <w:tr w:rsidR="003E559C" w14:paraId="6D873B2F" w14:textId="77777777" w:rsidTr="00C56B2E">
        <w:tc>
          <w:tcPr>
            <w:tcW w:w="3200" w:type="dxa"/>
            <w:shd w:val="clear" w:color="auto" w:fill="auto"/>
            <w:tcMar>
              <w:top w:w="60" w:type="dxa"/>
              <w:left w:w="120" w:type="dxa"/>
              <w:bottom w:w="60" w:type="dxa"/>
              <w:right w:w="120" w:type="dxa"/>
            </w:tcMar>
            <w:vAlign w:val="center"/>
          </w:tcPr>
          <w:p w14:paraId="263D567B" w14:textId="77777777" w:rsidR="003E559C" w:rsidRPr="00986CA7" w:rsidRDefault="00664B82">
            <w:pPr>
              <w:rPr>
                <w:rFonts w:ascii="Times New Roman" w:hAnsi="Times New Roman" w:cs="Times New Roman"/>
                <w:sz w:val="22"/>
                <w:szCs w:val="22"/>
              </w:rPr>
            </w:pPr>
            <w:r>
              <w:rPr>
                <w:rFonts w:ascii="Times New Roman" w:hAnsi="Times New Roman" w:cs="Times New Roman"/>
                <w:sz w:val="22"/>
                <w:szCs w:val="22"/>
              </w:rPr>
              <w:t>Toddlers (12 – 35 months)</w:t>
            </w:r>
          </w:p>
        </w:tc>
        <w:tc>
          <w:tcPr>
            <w:tcW w:w="1720" w:type="dxa"/>
            <w:shd w:val="clear" w:color="auto" w:fill="auto"/>
            <w:tcMar>
              <w:top w:w="60" w:type="dxa"/>
              <w:left w:w="120" w:type="dxa"/>
              <w:bottom w:w="60" w:type="dxa"/>
              <w:right w:w="120" w:type="dxa"/>
            </w:tcMar>
            <w:vAlign w:val="center"/>
          </w:tcPr>
          <w:p w14:paraId="1A2B803B"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53</w:t>
            </w:r>
          </w:p>
        </w:tc>
        <w:tc>
          <w:tcPr>
            <w:tcW w:w="1720" w:type="dxa"/>
            <w:shd w:val="clear" w:color="auto" w:fill="auto"/>
            <w:tcMar>
              <w:top w:w="60" w:type="dxa"/>
              <w:left w:w="120" w:type="dxa"/>
              <w:bottom w:w="60" w:type="dxa"/>
              <w:right w:w="120" w:type="dxa"/>
            </w:tcMar>
            <w:vAlign w:val="center"/>
          </w:tcPr>
          <w:p w14:paraId="11E31F38"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75.7</w:t>
            </w:r>
          </w:p>
        </w:tc>
        <w:tc>
          <w:tcPr>
            <w:tcW w:w="2720" w:type="dxa"/>
            <w:shd w:val="clear" w:color="auto" w:fill="auto"/>
            <w:tcMar>
              <w:top w:w="60" w:type="dxa"/>
              <w:left w:w="120" w:type="dxa"/>
              <w:bottom w:w="60" w:type="dxa"/>
              <w:right w:w="120" w:type="dxa"/>
            </w:tcMar>
            <w:vAlign w:val="center"/>
          </w:tcPr>
          <w:p w14:paraId="51315B45"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91.4</w:t>
            </w:r>
          </w:p>
        </w:tc>
      </w:tr>
      <w:tr w:rsidR="003E559C" w14:paraId="0E98C1C7" w14:textId="77777777" w:rsidTr="00C33E4A">
        <w:tc>
          <w:tcPr>
            <w:tcW w:w="3200" w:type="dxa"/>
            <w:shd w:val="clear" w:color="auto" w:fill="F2F2F2" w:themeFill="background1" w:themeFillShade="F2"/>
            <w:tcMar>
              <w:top w:w="60" w:type="dxa"/>
              <w:left w:w="120" w:type="dxa"/>
              <w:bottom w:w="60" w:type="dxa"/>
              <w:right w:w="120" w:type="dxa"/>
            </w:tcMar>
            <w:vAlign w:val="center"/>
          </w:tcPr>
          <w:p w14:paraId="77F66119" w14:textId="77777777" w:rsidR="003E559C" w:rsidRPr="00986CA7" w:rsidRDefault="00664B82">
            <w:pPr>
              <w:rPr>
                <w:rFonts w:ascii="Times New Roman" w:hAnsi="Times New Roman" w:cs="Times New Roman"/>
                <w:sz w:val="22"/>
                <w:szCs w:val="22"/>
              </w:rPr>
            </w:pPr>
            <w:r>
              <w:rPr>
                <w:rFonts w:ascii="Times New Roman" w:hAnsi="Times New Roman" w:cs="Times New Roman"/>
                <w:sz w:val="22"/>
                <w:szCs w:val="22"/>
              </w:rPr>
              <w:t>Older Pediatric (36 – 60 months)</w:t>
            </w:r>
          </w:p>
        </w:tc>
        <w:tc>
          <w:tcPr>
            <w:tcW w:w="1720" w:type="dxa"/>
            <w:shd w:val="clear" w:color="auto" w:fill="F2F2F2" w:themeFill="background1" w:themeFillShade="F2"/>
            <w:tcMar>
              <w:top w:w="60" w:type="dxa"/>
              <w:left w:w="120" w:type="dxa"/>
              <w:bottom w:w="60" w:type="dxa"/>
              <w:right w:w="120" w:type="dxa"/>
            </w:tcMar>
            <w:vAlign w:val="center"/>
          </w:tcPr>
          <w:p w14:paraId="41F7F2FE"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5</w:t>
            </w:r>
          </w:p>
        </w:tc>
        <w:tc>
          <w:tcPr>
            <w:tcW w:w="1720" w:type="dxa"/>
            <w:shd w:val="clear" w:color="auto" w:fill="F2F2F2" w:themeFill="background1" w:themeFillShade="F2"/>
            <w:tcMar>
              <w:top w:w="60" w:type="dxa"/>
              <w:left w:w="120" w:type="dxa"/>
              <w:bottom w:w="60" w:type="dxa"/>
              <w:right w:w="120" w:type="dxa"/>
            </w:tcMar>
            <w:vAlign w:val="center"/>
          </w:tcPr>
          <w:p w14:paraId="6031DE4D"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7.1</w:t>
            </w:r>
          </w:p>
        </w:tc>
        <w:tc>
          <w:tcPr>
            <w:tcW w:w="2720" w:type="dxa"/>
            <w:shd w:val="clear" w:color="auto" w:fill="F2F2F2" w:themeFill="background1" w:themeFillShade="F2"/>
            <w:tcMar>
              <w:top w:w="60" w:type="dxa"/>
              <w:left w:w="120" w:type="dxa"/>
              <w:bottom w:w="60" w:type="dxa"/>
              <w:right w:w="120" w:type="dxa"/>
            </w:tcMar>
            <w:vAlign w:val="center"/>
          </w:tcPr>
          <w:p w14:paraId="742A1C9E"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98.6</w:t>
            </w:r>
          </w:p>
        </w:tc>
      </w:tr>
      <w:tr w:rsidR="003E559C" w14:paraId="38F03BD9" w14:textId="77777777" w:rsidTr="00C56B2E">
        <w:tc>
          <w:tcPr>
            <w:tcW w:w="3200" w:type="dxa"/>
            <w:shd w:val="clear" w:color="auto" w:fill="auto"/>
            <w:tcMar>
              <w:top w:w="60" w:type="dxa"/>
              <w:left w:w="120" w:type="dxa"/>
              <w:bottom w:w="60" w:type="dxa"/>
              <w:right w:w="120" w:type="dxa"/>
            </w:tcMar>
            <w:vAlign w:val="center"/>
          </w:tcPr>
          <w:p w14:paraId="154EA3D2" w14:textId="77777777" w:rsidR="003E559C" w:rsidRPr="00986CA7" w:rsidRDefault="00664B82">
            <w:pPr>
              <w:rPr>
                <w:rFonts w:ascii="Times New Roman" w:hAnsi="Times New Roman" w:cs="Times New Roman"/>
                <w:sz w:val="22"/>
                <w:szCs w:val="22"/>
              </w:rPr>
            </w:pPr>
            <w:r>
              <w:rPr>
                <w:rFonts w:ascii="Times New Roman" w:hAnsi="Times New Roman" w:cs="Times New Roman"/>
                <w:sz w:val="22"/>
                <w:szCs w:val="22"/>
              </w:rPr>
              <w:t>Missing / Outlier</w:t>
            </w:r>
          </w:p>
        </w:tc>
        <w:tc>
          <w:tcPr>
            <w:tcW w:w="1720" w:type="dxa"/>
            <w:shd w:val="clear" w:color="auto" w:fill="auto"/>
            <w:tcMar>
              <w:top w:w="60" w:type="dxa"/>
              <w:left w:w="120" w:type="dxa"/>
              <w:bottom w:w="60" w:type="dxa"/>
              <w:right w:w="120" w:type="dxa"/>
            </w:tcMar>
            <w:vAlign w:val="center"/>
          </w:tcPr>
          <w:p w14:paraId="04EF6F6E"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1</w:t>
            </w:r>
          </w:p>
        </w:tc>
        <w:tc>
          <w:tcPr>
            <w:tcW w:w="1720" w:type="dxa"/>
            <w:shd w:val="clear" w:color="auto" w:fill="auto"/>
            <w:tcMar>
              <w:top w:w="60" w:type="dxa"/>
              <w:left w:w="120" w:type="dxa"/>
              <w:bottom w:w="60" w:type="dxa"/>
              <w:right w:w="120" w:type="dxa"/>
            </w:tcMar>
            <w:vAlign w:val="center"/>
          </w:tcPr>
          <w:p w14:paraId="70929504"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1.4</w:t>
            </w:r>
          </w:p>
        </w:tc>
        <w:tc>
          <w:tcPr>
            <w:tcW w:w="2720" w:type="dxa"/>
            <w:shd w:val="clear" w:color="auto" w:fill="auto"/>
            <w:tcMar>
              <w:top w:w="60" w:type="dxa"/>
              <w:left w:w="120" w:type="dxa"/>
              <w:bottom w:w="60" w:type="dxa"/>
              <w:right w:w="120" w:type="dxa"/>
            </w:tcMar>
            <w:vAlign w:val="center"/>
          </w:tcPr>
          <w:p w14:paraId="426BB449"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sz w:val="22"/>
                <w:szCs w:val="22"/>
              </w:rPr>
              <w:t>100.0</w:t>
            </w:r>
          </w:p>
        </w:tc>
      </w:tr>
      <w:tr w:rsidR="003E559C" w14:paraId="2A77E53A" w14:textId="77777777" w:rsidTr="00C33E4A">
        <w:tc>
          <w:tcPr>
            <w:tcW w:w="3200" w:type="dxa"/>
            <w:shd w:val="clear" w:color="auto" w:fill="F2F2F2" w:themeFill="background1" w:themeFillShade="F2"/>
            <w:tcMar>
              <w:top w:w="60" w:type="dxa"/>
              <w:left w:w="120" w:type="dxa"/>
              <w:bottom w:w="60" w:type="dxa"/>
              <w:right w:w="120" w:type="dxa"/>
            </w:tcMar>
            <w:vAlign w:val="center"/>
          </w:tcPr>
          <w:p w14:paraId="7334B9D0" w14:textId="77777777" w:rsidR="003E559C" w:rsidRPr="00986CA7" w:rsidRDefault="00664B82">
            <w:pPr>
              <w:rPr>
                <w:rFonts w:ascii="Times New Roman" w:hAnsi="Times New Roman" w:cs="Times New Roman"/>
                <w:sz w:val="22"/>
                <w:szCs w:val="22"/>
              </w:rPr>
            </w:pPr>
            <w:r>
              <w:rPr>
                <w:rFonts w:ascii="Times New Roman" w:hAnsi="Times New Roman" w:cs="Times New Roman"/>
                <w:b/>
                <w:bCs/>
                <w:sz w:val="22"/>
                <w:szCs w:val="22"/>
              </w:rPr>
              <w:t>Total</w:t>
            </w:r>
          </w:p>
        </w:tc>
        <w:tc>
          <w:tcPr>
            <w:tcW w:w="1720" w:type="dxa"/>
            <w:shd w:val="clear" w:color="auto" w:fill="F2F2F2" w:themeFill="background1" w:themeFillShade="F2"/>
            <w:tcMar>
              <w:top w:w="60" w:type="dxa"/>
              <w:left w:w="120" w:type="dxa"/>
              <w:bottom w:w="60" w:type="dxa"/>
              <w:right w:w="120" w:type="dxa"/>
            </w:tcMar>
            <w:vAlign w:val="center"/>
          </w:tcPr>
          <w:p w14:paraId="48C9536D"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b/>
                <w:bCs/>
                <w:sz w:val="22"/>
                <w:szCs w:val="22"/>
              </w:rPr>
              <w:t>70</w:t>
            </w:r>
          </w:p>
        </w:tc>
        <w:tc>
          <w:tcPr>
            <w:tcW w:w="1720" w:type="dxa"/>
            <w:shd w:val="clear" w:color="auto" w:fill="F2F2F2" w:themeFill="background1" w:themeFillShade="F2"/>
            <w:tcMar>
              <w:top w:w="60" w:type="dxa"/>
              <w:left w:w="120" w:type="dxa"/>
              <w:bottom w:w="60" w:type="dxa"/>
              <w:right w:w="120" w:type="dxa"/>
            </w:tcMar>
            <w:vAlign w:val="center"/>
          </w:tcPr>
          <w:p w14:paraId="6E9267F8" w14:textId="77777777" w:rsidR="003E559C" w:rsidRPr="00986CA7" w:rsidRDefault="00664B82">
            <w:pPr>
              <w:jc w:val="center"/>
              <w:rPr>
                <w:rFonts w:ascii="Times New Roman" w:hAnsi="Times New Roman" w:cs="Times New Roman"/>
                <w:sz w:val="22"/>
                <w:szCs w:val="22"/>
              </w:rPr>
            </w:pPr>
            <w:r>
              <w:rPr>
                <w:rFonts w:ascii="Times New Roman" w:hAnsi="Times New Roman" w:cs="Times New Roman"/>
                <w:b/>
                <w:bCs/>
                <w:sz w:val="22"/>
                <w:szCs w:val="22"/>
              </w:rPr>
              <w:t>100.0</w:t>
            </w:r>
          </w:p>
        </w:tc>
        <w:tc>
          <w:tcPr>
            <w:tcW w:w="2720" w:type="dxa"/>
            <w:shd w:val="clear" w:color="auto" w:fill="F2F2F2" w:themeFill="background1" w:themeFillShade="F2"/>
            <w:tcMar>
              <w:top w:w="60" w:type="dxa"/>
              <w:left w:w="120" w:type="dxa"/>
              <w:bottom w:w="60" w:type="dxa"/>
              <w:right w:w="120" w:type="dxa"/>
            </w:tcMar>
            <w:vAlign w:val="center"/>
          </w:tcPr>
          <w:p w14:paraId="01AB7A1A" w14:textId="77777777" w:rsidR="003E559C" w:rsidRPr="00986CA7" w:rsidRDefault="003E559C">
            <w:pPr>
              <w:rPr>
                <w:rFonts w:ascii="Times New Roman" w:hAnsi="Times New Roman" w:cs="Times New Roman"/>
                <w:sz w:val="22"/>
                <w:szCs w:val="22"/>
              </w:rPr>
            </w:pPr>
          </w:p>
        </w:tc>
      </w:tr>
    </w:tbl>
    <w:p w14:paraId="54A1BB3D" w14:textId="77777777" w:rsidR="003E559C" w:rsidRDefault="00664B82">
      <w:pPr>
        <w:spacing w:before="60" w:after="160"/>
        <w:jc w:val="center"/>
        <w:rPr>
          <w:i/>
          <w:iCs/>
          <w:color w:val="555555"/>
          <w:sz w:val="17"/>
          <w:szCs w:val="17"/>
        </w:rPr>
      </w:pPr>
      <w:r>
        <w:rPr>
          <w:i/>
          <w:iCs/>
          <w:color w:val="555555"/>
          <w:sz w:val="17"/>
          <w:szCs w:val="17"/>
        </w:rPr>
        <w:t xml:space="preserve">Table 3. Age Category Distribution </w:t>
      </w:r>
      <w:r>
        <w:rPr>
          <w:i/>
          <w:iCs/>
          <w:color w:val="555555"/>
          <w:sz w:val="17"/>
          <w:szCs w:val="17"/>
          <w:lang w:val="en-US"/>
        </w:rPr>
        <w:t>-</w:t>
      </w:r>
      <w:r>
        <w:rPr>
          <w:i/>
          <w:iCs/>
          <w:color w:val="555555"/>
          <w:sz w:val="17"/>
          <w:szCs w:val="17"/>
        </w:rPr>
        <w:t xml:space="preserve"> Frequency Table</w:t>
      </w:r>
    </w:p>
    <w:p w14:paraId="5B98E37B" w14:textId="77777777" w:rsidR="00C56B2E" w:rsidRDefault="00C56B2E">
      <w:pPr>
        <w:spacing w:before="60" w:after="160"/>
        <w:jc w:val="center"/>
        <w:rPr>
          <w:i/>
          <w:iCs/>
          <w:color w:val="555555"/>
          <w:sz w:val="17"/>
          <w:szCs w:val="17"/>
        </w:rPr>
      </w:pPr>
    </w:p>
    <w:p w14:paraId="135BDB19" w14:textId="77777777" w:rsidR="00C56B2E" w:rsidRDefault="00C56B2E">
      <w:pPr>
        <w:spacing w:before="60" w:after="160"/>
        <w:jc w:val="center"/>
        <w:rPr>
          <w:i/>
          <w:iCs/>
          <w:color w:val="555555"/>
          <w:sz w:val="17"/>
          <w:szCs w:val="17"/>
        </w:rPr>
      </w:pPr>
    </w:p>
    <w:p w14:paraId="45F119C2" w14:textId="77777777" w:rsidR="003C3D69" w:rsidRDefault="003C3D69">
      <w:pPr>
        <w:spacing w:before="60" w:after="160"/>
        <w:jc w:val="center"/>
      </w:pPr>
    </w:p>
    <w:p w14:paraId="4D7612D9" w14:textId="77777777" w:rsidR="003E559C" w:rsidRDefault="00C56B2E">
      <w:pPr>
        <w:spacing w:before="160" w:after="60"/>
        <w:jc w:val="center"/>
      </w:pPr>
      <w:r>
        <w:rPr>
          <w:noProof/>
        </w:rPr>
        <w:lastRenderedPageBreak/>
        <w:drawing>
          <wp:inline distT="0" distB="0" distL="0" distR="0" wp14:anchorId="7C7FA81E" wp14:editId="48617066">
            <wp:extent cx="5483446" cy="292036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084" cy="2921770"/>
                    </a:xfrm>
                    <a:prstGeom prst="rect">
                      <a:avLst/>
                    </a:prstGeom>
                  </pic:spPr>
                </pic:pic>
              </a:graphicData>
            </a:graphic>
          </wp:inline>
        </w:drawing>
      </w:r>
    </w:p>
    <w:p w14:paraId="45BDF3D6" w14:textId="77777777" w:rsidR="003E559C" w:rsidRDefault="00664B82" w:rsidP="00986CA7">
      <w:pPr>
        <w:spacing w:after="160"/>
        <w:jc w:val="center"/>
        <w:rPr>
          <w:i/>
          <w:iCs/>
          <w:color w:val="555555"/>
          <w:sz w:val="17"/>
          <w:szCs w:val="17"/>
        </w:rPr>
      </w:pPr>
      <w:r>
        <w:rPr>
          <w:i/>
          <w:iCs/>
          <w:color w:val="555555"/>
          <w:sz w:val="17"/>
          <w:szCs w:val="17"/>
        </w:rPr>
        <w:t xml:space="preserve">Figure 2. Age Category Distribution </w:t>
      </w:r>
      <w:r>
        <w:rPr>
          <w:i/>
          <w:iCs/>
          <w:color w:val="555555"/>
          <w:sz w:val="17"/>
          <w:szCs w:val="17"/>
          <w:lang w:val="en-US"/>
        </w:rPr>
        <w:t xml:space="preserve">- </w:t>
      </w:r>
      <w:r>
        <w:rPr>
          <w:i/>
          <w:iCs/>
          <w:color w:val="555555"/>
          <w:sz w:val="17"/>
          <w:szCs w:val="17"/>
        </w:rPr>
        <w:t xml:space="preserve"> Bar Chart</w:t>
      </w:r>
    </w:p>
    <w:p w14:paraId="23402CE4" w14:textId="77777777" w:rsidR="003C3D69" w:rsidRDefault="003C3D69" w:rsidP="00986CA7">
      <w:pPr>
        <w:spacing w:after="160"/>
        <w:jc w:val="center"/>
      </w:pPr>
    </w:p>
    <w:p w14:paraId="7006D9A0" w14:textId="77777777" w:rsidR="00C56B2E" w:rsidRDefault="00C56B2E" w:rsidP="00C56B2E">
      <w:pPr>
        <w:pStyle w:val="ListParagraph"/>
        <w:spacing w:line="360" w:lineRule="auto"/>
        <w:rPr>
          <w:rFonts w:ascii="Times New Roman" w:hAnsi="Times New Roman" w:cs="Times New Roman"/>
          <w:b/>
          <w:bCs/>
          <w:sz w:val="28"/>
          <w:szCs w:val="28"/>
        </w:rPr>
      </w:pPr>
    </w:p>
    <w:p w14:paraId="51D7D52C" w14:textId="4166FCFB" w:rsidR="003E559C" w:rsidRPr="000A1A24" w:rsidRDefault="004947E0" w:rsidP="00C56B2E">
      <w:pPr>
        <w:pStyle w:val="ListParagraph"/>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w:t>
      </w:r>
      <w:r>
        <w:rPr>
          <w:rFonts w:ascii="Times New Roman" w:hAnsi="Times New Roman" w:cs="Times New Roman"/>
          <w:b/>
          <w:bCs/>
          <w:sz w:val="28"/>
          <w:szCs w:val="28"/>
        </w:rPr>
        <w:t>.  AEFI Safety Profile &amp; Symptom Frequency</w:t>
      </w:r>
      <w:r>
        <w:rPr>
          <w:rFonts w:ascii="Times New Roman" w:hAnsi="Times New Roman" w:cs="Times New Roman"/>
          <w:b/>
          <w:bCs/>
          <w:sz w:val="28"/>
          <w:szCs w:val="28"/>
          <w:lang w:val="en-US"/>
        </w:rPr>
        <w:t>:</w:t>
      </w:r>
    </w:p>
    <w:p w14:paraId="6019D12C" w14:textId="2AA2B7B1" w:rsidR="003E559C" w:rsidRDefault="00664B82" w:rsidP="00C56B2E">
      <w:pPr>
        <w:pStyle w:val="ListParagraph"/>
        <w:spacing w:line="360" w:lineRule="auto"/>
      </w:pPr>
      <w:r>
        <w:rPr>
          <w:rFonts w:ascii="Times New Roman" w:hAnsi="Times New Roman" w:cs="Times New Roman"/>
          <w:sz w:val="24"/>
          <w:szCs w:val="24"/>
        </w:rPr>
        <w:t xml:space="preserve">A total of 62 immunized children (88.6%) experienced at least one localized or systemic non-serious adverse event during the observation period </w:t>
      </w:r>
      <w:r>
        <w:rPr>
          <w:rFonts w:ascii="Times New Roman" w:hAnsi="Times New Roman" w:cs="Times New Roman"/>
          <w:sz w:val="24"/>
          <w:szCs w:val="24"/>
          <w:lang w:val="en-US"/>
        </w:rPr>
        <w:t xml:space="preserve">as specified in the PV system framework </w:t>
      </w:r>
      <w:r>
        <w:rPr>
          <w:rFonts w:ascii="Times New Roman" w:hAnsi="Times New Roman" w:cs="Times New Roman"/>
          <w:sz w:val="24"/>
          <w:szCs w:val="24"/>
        </w:rPr>
        <w:t>following bOPV vaccination. In contrast, 8 immunized children (11.4%) reported completely clean surveillance data with zero adverse events recorded post-immunization. The symptom profile is consistent with expected reactogenicity associated with oral polio vaccines.</w:t>
      </w:r>
    </w:p>
    <w:p w14:paraId="597A7D2B" w14:textId="77777777" w:rsidR="00C56B2E" w:rsidRDefault="00C56B2E" w:rsidP="00C56B2E">
      <w:pPr>
        <w:spacing w:before="100" w:after="60" w:line="360" w:lineRule="auto"/>
      </w:pPr>
    </w:p>
    <w:tbl>
      <w:tblPr>
        <w:tblW w:w="9360" w:type="dxa"/>
        <w:tblCellMar>
          <w:left w:w="10" w:type="dxa"/>
          <w:right w:w="10" w:type="dxa"/>
        </w:tblCellMar>
        <w:tblLook w:val="04A0" w:firstRow="1" w:lastRow="0" w:firstColumn="1" w:lastColumn="0" w:noHBand="0" w:noVBand="1"/>
      </w:tblPr>
      <w:tblGrid>
        <w:gridCol w:w="2800"/>
        <w:gridCol w:w="1520"/>
        <w:gridCol w:w="2200"/>
        <w:gridCol w:w="2840"/>
      </w:tblGrid>
      <w:tr w:rsidR="003E559C" w14:paraId="217A8B75" w14:textId="77777777" w:rsidTr="00C56B2E">
        <w:trPr>
          <w:trHeight w:val="550"/>
        </w:trPr>
        <w:tc>
          <w:tcPr>
            <w:tcW w:w="2800" w:type="dxa"/>
            <w:shd w:val="clear" w:color="auto" w:fill="2E75B6"/>
            <w:tcMar>
              <w:top w:w="80" w:type="dxa"/>
              <w:left w:w="120" w:type="dxa"/>
              <w:bottom w:w="80" w:type="dxa"/>
              <w:right w:w="120" w:type="dxa"/>
            </w:tcMar>
            <w:vAlign w:val="center"/>
          </w:tcPr>
          <w:p w14:paraId="4B20C1F2"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b/>
                <w:bCs/>
                <w:color w:val="FFFFFF"/>
                <w:sz w:val="22"/>
                <w:szCs w:val="22"/>
              </w:rPr>
              <w:t>Reported Symptom / Event</w:t>
            </w:r>
          </w:p>
        </w:tc>
        <w:tc>
          <w:tcPr>
            <w:tcW w:w="1520" w:type="dxa"/>
            <w:shd w:val="clear" w:color="auto" w:fill="2E75B6"/>
            <w:tcMar>
              <w:top w:w="80" w:type="dxa"/>
              <w:left w:w="120" w:type="dxa"/>
              <w:bottom w:w="80" w:type="dxa"/>
              <w:right w:w="120" w:type="dxa"/>
            </w:tcMar>
            <w:vAlign w:val="center"/>
          </w:tcPr>
          <w:p w14:paraId="42BD4D43"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b/>
                <w:bCs/>
                <w:color w:val="FFFFFF"/>
                <w:sz w:val="22"/>
                <w:szCs w:val="22"/>
              </w:rPr>
              <w:t>Frequency (n)</w:t>
            </w:r>
          </w:p>
        </w:tc>
        <w:tc>
          <w:tcPr>
            <w:tcW w:w="2200" w:type="dxa"/>
            <w:shd w:val="clear" w:color="auto" w:fill="2E75B6"/>
            <w:tcMar>
              <w:top w:w="80" w:type="dxa"/>
              <w:left w:w="120" w:type="dxa"/>
              <w:bottom w:w="80" w:type="dxa"/>
              <w:right w:w="120" w:type="dxa"/>
            </w:tcMar>
            <w:vAlign w:val="center"/>
          </w:tcPr>
          <w:p w14:paraId="7349CFD7"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b/>
                <w:bCs/>
                <w:color w:val="FFFFFF"/>
                <w:sz w:val="22"/>
                <w:szCs w:val="22"/>
              </w:rPr>
              <w:t>Relative % (Total N=70)</w:t>
            </w:r>
          </w:p>
        </w:tc>
        <w:tc>
          <w:tcPr>
            <w:tcW w:w="2840" w:type="dxa"/>
            <w:shd w:val="clear" w:color="auto" w:fill="2E75B6"/>
            <w:tcMar>
              <w:top w:w="80" w:type="dxa"/>
              <w:left w:w="120" w:type="dxa"/>
              <w:bottom w:w="80" w:type="dxa"/>
              <w:right w:w="120" w:type="dxa"/>
            </w:tcMar>
            <w:vAlign w:val="center"/>
          </w:tcPr>
          <w:p w14:paraId="71B75666"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b/>
                <w:bCs/>
                <w:color w:val="FFFFFF"/>
                <w:sz w:val="22"/>
                <w:szCs w:val="22"/>
              </w:rPr>
              <w:t>Valid % (Symptomatic n=62)</w:t>
            </w:r>
          </w:p>
        </w:tc>
      </w:tr>
      <w:tr w:rsidR="003E559C" w14:paraId="4187F32B" w14:textId="77777777" w:rsidTr="004947E0">
        <w:tc>
          <w:tcPr>
            <w:tcW w:w="2800" w:type="dxa"/>
            <w:shd w:val="clear" w:color="auto" w:fill="F2F2F2" w:themeFill="background1" w:themeFillShade="F2"/>
            <w:tcMar>
              <w:top w:w="60" w:type="dxa"/>
              <w:left w:w="120" w:type="dxa"/>
              <w:bottom w:w="60" w:type="dxa"/>
              <w:right w:w="120" w:type="dxa"/>
            </w:tcMar>
            <w:vAlign w:val="center"/>
          </w:tcPr>
          <w:p w14:paraId="7544B97A"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Fever (Pyrexia)</w:t>
            </w:r>
          </w:p>
        </w:tc>
        <w:tc>
          <w:tcPr>
            <w:tcW w:w="1520" w:type="dxa"/>
            <w:shd w:val="clear" w:color="auto" w:fill="F2F2F2" w:themeFill="background1" w:themeFillShade="F2"/>
            <w:tcMar>
              <w:top w:w="60" w:type="dxa"/>
              <w:left w:w="120" w:type="dxa"/>
              <w:bottom w:w="60" w:type="dxa"/>
              <w:right w:w="120" w:type="dxa"/>
            </w:tcMar>
            <w:vAlign w:val="center"/>
          </w:tcPr>
          <w:p w14:paraId="688C8371"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37</w:t>
            </w:r>
          </w:p>
        </w:tc>
        <w:tc>
          <w:tcPr>
            <w:tcW w:w="2200" w:type="dxa"/>
            <w:shd w:val="clear" w:color="auto" w:fill="F2F2F2" w:themeFill="background1" w:themeFillShade="F2"/>
            <w:tcMar>
              <w:top w:w="60" w:type="dxa"/>
              <w:left w:w="120" w:type="dxa"/>
              <w:bottom w:w="60" w:type="dxa"/>
              <w:right w:w="120" w:type="dxa"/>
            </w:tcMar>
            <w:vAlign w:val="center"/>
          </w:tcPr>
          <w:p w14:paraId="719B6548"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52.9%</w:t>
            </w:r>
          </w:p>
        </w:tc>
        <w:tc>
          <w:tcPr>
            <w:tcW w:w="2840" w:type="dxa"/>
            <w:shd w:val="clear" w:color="auto" w:fill="F2F2F2" w:themeFill="background1" w:themeFillShade="F2"/>
            <w:tcMar>
              <w:top w:w="60" w:type="dxa"/>
              <w:left w:w="120" w:type="dxa"/>
              <w:bottom w:w="60" w:type="dxa"/>
              <w:right w:w="120" w:type="dxa"/>
            </w:tcMar>
            <w:vAlign w:val="center"/>
          </w:tcPr>
          <w:p w14:paraId="71897630"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59.7%</w:t>
            </w:r>
          </w:p>
        </w:tc>
      </w:tr>
      <w:tr w:rsidR="003E559C" w14:paraId="481F46A0" w14:textId="77777777" w:rsidTr="004947E0">
        <w:tc>
          <w:tcPr>
            <w:tcW w:w="2800" w:type="dxa"/>
            <w:shd w:val="clear" w:color="auto" w:fill="FFFFFF" w:themeFill="background1"/>
            <w:tcMar>
              <w:top w:w="60" w:type="dxa"/>
              <w:left w:w="120" w:type="dxa"/>
              <w:bottom w:w="60" w:type="dxa"/>
              <w:right w:w="120" w:type="dxa"/>
            </w:tcMar>
            <w:vAlign w:val="center"/>
          </w:tcPr>
          <w:p w14:paraId="17888979"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Vomiting</w:t>
            </w:r>
          </w:p>
        </w:tc>
        <w:tc>
          <w:tcPr>
            <w:tcW w:w="1520" w:type="dxa"/>
            <w:shd w:val="clear" w:color="auto" w:fill="FFFFFF" w:themeFill="background1"/>
            <w:tcMar>
              <w:top w:w="60" w:type="dxa"/>
              <w:left w:w="120" w:type="dxa"/>
              <w:bottom w:w="60" w:type="dxa"/>
              <w:right w:w="120" w:type="dxa"/>
            </w:tcMar>
            <w:vAlign w:val="center"/>
          </w:tcPr>
          <w:p w14:paraId="6C0E9A0E"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11</w:t>
            </w:r>
          </w:p>
        </w:tc>
        <w:tc>
          <w:tcPr>
            <w:tcW w:w="2200" w:type="dxa"/>
            <w:shd w:val="clear" w:color="auto" w:fill="FFFFFF" w:themeFill="background1"/>
            <w:tcMar>
              <w:top w:w="60" w:type="dxa"/>
              <w:left w:w="120" w:type="dxa"/>
              <w:bottom w:w="60" w:type="dxa"/>
              <w:right w:w="120" w:type="dxa"/>
            </w:tcMar>
            <w:vAlign w:val="center"/>
          </w:tcPr>
          <w:p w14:paraId="073906A6"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15.7%</w:t>
            </w:r>
          </w:p>
        </w:tc>
        <w:tc>
          <w:tcPr>
            <w:tcW w:w="2840" w:type="dxa"/>
            <w:shd w:val="clear" w:color="auto" w:fill="FFFFFF" w:themeFill="background1"/>
            <w:tcMar>
              <w:top w:w="60" w:type="dxa"/>
              <w:left w:w="120" w:type="dxa"/>
              <w:bottom w:w="60" w:type="dxa"/>
              <w:right w:w="120" w:type="dxa"/>
            </w:tcMar>
            <w:vAlign w:val="center"/>
          </w:tcPr>
          <w:p w14:paraId="31C0AFA6"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17.7%</w:t>
            </w:r>
          </w:p>
        </w:tc>
      </w:tr>
      <w:tr w:rsidR="003E559C" w14:paraId="34EFA32E" w14:textId="77777777" w:rsidTr="004947E0">
        <w:tc>
          <w:tcPr>
            <w:tcW w:w="2800" w:type="dxa"/>
            <w:shd w:val="clear" w:color="auto" w:fill="F2F2F2" w:themeFill="background1" w:themeFillShade="F2"/>
            <w:tcMar>
              <w:top w:w="60" w:type="dxa"/>
              <w:left w:w="120" w:type="dxa"/>
              <w:bottom w:w="60" w:type="dxa"/>
              <w:right w:w="120" w:type="dxa"/>
            </w:tcMar>
            <w:vAlign w:val="center"/>
          </w:tcPr>
          <w:p w14:paraId="72E5415D"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Diarrhea</w:t>
            </w:r>
          </w:p>
        </w:tc>
        <w:tc>
          <w:tcPr>
            <w:tcW w:w="1520" w:type="dxa"/>
            <w:shd w:val="clear" w:color="auto" w:fill="F2F2F2" w:themeFill="background1" w:themeFillShade="F2"/>
            <w:tcMar>
              <w:top w:w="60" w:type="dxa"/>
              <w:left w:w="120" w:type="dxa"/>
              <w:bottom w:w="60" w:type="dxa"/>
              <w:right w:w="120" w:type="dxa"/>
            </w:tcMar>
            <w:vAlign w:val="center"/>
          </w:tcPr>
          <w:p w14:paraId="6009736F"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10</w:t>
            </w:r>
          </w:p>
        </w:tc>
        <w:tc>
          <w:tcPr>
            <w:tcW w:w="2200" w:type="dxa"/>
            <w:shd w:val="clear" w:color="auto" w:fill="F2F2F2" w:themeFill="background1" w:themeFillShade="F2"/>
            <w:tcMar>
              <w:top w:w="60" w:type="dxa"/>
              <w:left w:w="120" w:type="dxa"/>
              <w:bottom w:w="60" w:type="dxa"/>
              <w:right w:w="120" w:type="dxa"/>
            </w:tcMar>
            <w:vAlign w:val="center"/>
          </w:tcPr>
          <w:p w14:paraId="659E63D4"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14.3%</w:t>
            </w:r>
          </w:p>
        </w:tc>
        <w:tc>
          <w:tcPr>
            <w:tcW w:w="2840" w:type="dxa"/>
            <w:shd w:val="clear" w:color="auto" w:fill="F2F2F2" w:themeFill="background1" w:themeFillShade="F2"/>
            <w:tcMar>
              <w:top w:w="60" w:type="dxa"/>
              <w:left w:w="120" w:type="dxa"/>
              <w:bottom w:w="60" w:type="dxa"/>
              <w:right w:w="120" w:type="dxa"/>
            </w:tcMar>
            <w:vAlign w:val="center"/>
          </w:tcPr>
          <w:p w14:paraId="0868BB8C"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16.1%</w:t>
            </w:r>
          </w:p>
        </w:tc>
      </w:tr>
      <w:tr w:rsidR="003E559C" w14:paraId="2C5DE811" w14:textId="77777777" w:rsidTr="004947E0">
        <w:tc>
          <w:tcPr>
            <w:tcW w:w="2800" w:type="dxa"/>
            <w:shd w:val="clear" w:color="auto" w:fill="FFFFFF" w:themeFill="background1"/>
            <w:tcMar>
              <w:top w:w="60" w:type="dxa"/>
              <w:left w:w="120" w:type="dxa"/>
              <w:bottom w:w="60" w:type="dxa"/>
              <w:right w:w="120" w:type="dxa"/>
            </w:tcMar>
            <w:vAlign w:val="center"/>
          </w:tcPr>
          <w:p w14:paraId="6853F3D3"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Flu Symptoms (Coryza)</w:t>
            </w:r>
          </w:p>
        </w:tc>
        <w:tc>
          <w:tcPr>
            <w:tcW w:w="1520" w:type="dxa"/>
            <w:shd w:val="clear" w:color="auto" w:fill="FFFFFF" w:themeFill="background1"/>
            <w:tcMar>
              <w:top w:w="60" w:type="dxa"/>
              <w:left w:w="120" w:type="dxa"/>
              <w:bottom w:w="60" w:type="dxa"/>
              <w:right w:w="120" w:type="dxa"/>
            </w:tcMar>
            <w:vAlign w:val="center"/>
          </w:tcPr>
          <w:p w14:paraId="77BDD6DE"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4</w:t>
            </w:r>
          </w:p>
        </w:tc>
        <w:tc>
          <w:tcPr>
            <w:tcW w:w="2200" w:type="dxa"/>
            <w:shd w:val="clear" w:color="auto" w:fill="FFFFFF" w:themeFill="background1"/>
            <w:tcMar>
              <w:top w:w="60" w:type="dxa"/>
              <w:left w:w="120" w:type="dxa"/>
              <w:bottom w:w="60" w:type="dxa"/>
              <w:right w:w="120" w:type="dxa"/>
            </w:tcMar>
            <w:vAlign w:val="center"/>
          </w:tcPr>
          <w:p w14:paraId="48E8EE18"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5.7%</w:t>
            </w:r>
          </w:p>
        </w:tc>
        <w:tc>
          <w:tcPr>
            <w:tcW w:w="2840" w:type="dxa"/>
            <w:shd w:val="clear" w:color="auto" w:fill="FFFFFF" w:themeFill="background1"/>
            <w:tcMar>
              <w:top w:w="60" w:type="dxa"/>
              <w:left w:w="120" w:type="dxa"/>
              <w:bottom w:w="60" w:type="dxa"/>
              <w:right w:w="120" w:type="dxa"/>
            </w:tcMar>
            <w:vAlign w:val="center"/>
          </w:tcPr>
          <w:p w14:paraId="2B02FAD8"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6.5%</w:t>
            </w:r>
          </w:p>
        </w:tc>
      </w:tr>
      <w:tr w:rsidR="003E559C" w14:paraId="5224F3D8" w14:textId="77777777" w:rsidTr="004947E0">
        <w:tc>
          <w:tcPr>
            <w:tcW w:w="2800" w:type="dxa"/>
            <w:shd w:val="clear" w:color="auto" w:fill="F2F2F2" w:themeFill="background1" w:themeFillShade="F2"/>
            <w:tcMar>
              <w:top w:w="60" w:type="dxa"/>
              <w:left w:w="120" w:type="dxa"/>
              <w:bottom w:w="60" w:type="dxa"/>
              <w:right w:w="120" w:type="dxa"/>
            </w:tcMar>
            <w:vAlign w:val="center"/>
          </w:tcPr>
          <w:p w14:paraId="299CA57A"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Afebrile</w:t>
            </w:r>
          </w:p>
        </w:tc>
        <w:tc>
          <w:tcPr>
            <w:tcW w:w="1520" w:type="dxa"/>
            <w:shd w:val="clear" w:color="auto" w:fill="F2F2F2" w:themeFill="background1" w:themeFillShade="F2"/>
            <w:tcMar>
              <w:top w:w="60" w:type="dxa"/>
              <w:left w:w="120" w:type="dxa"/>
              <w:bottom w:w="60" w:type="dxa"/>
              <w:right w:w="120" w:type="dxa"/>
            </w:tcMar>
            <w:vAlign w:val="center"/>
          </w:tcPr>
          <w:p w14:paraId="7984EFDD"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8</w:t>
            </w:r>
          </w:p>
        </w:tc>
        <w:tc>
          <w:tcPr>
            <w:tcW w:w="2200" w:type="dxa"/>
            <w:shd w:val="clear" w:color="auto" w:fill="F2F2F2" w:themeFill="background1" w:themeFillShade="F2"/>
            <w:tcMar>
              <w:top w:w="60" w:type="dxa"/>
              <w:left w:w="120" w:type="dxa"/>
              <w:bottom w:w="60" w:type="dxa"/>
              <w:right w:w="120" w:type="dxa"/>
            </w:tcMar>
            <w:vAlign w:val="center"/>
          </w:tcPr>
          <w:p w14:paraId="7BF2FA7A"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11.4%</w:t>
            </w:r>
          </w:p>
        </w:tc>
        <w:tc>
          <w:tcPr>
            <w:tcW w:w="2840" w:type="dxa"/>
            <w:shd w:val="clear" w:color="auto" w:fill="F2F2F2" w:themeFill="background1" w:themeFillShade="F2"/>
            <w:tcMar>
              <w:top w:w="60" w:type="dxa"/>
              <w:left w:w="120" w:type="dxa"/>
              <w:bottom w:w="60" w:type="dxa"/>
              <w:right w:w="120" w:type="dxa"/>
            </w:tcMar>
            <w:vAlign w:val="center"/>
          </w:tcPr>
          <w:p w14:paraId="33800AA4"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w:t>
            </w:r>
          </w:p>
        </w:tc>
      </w:tr>
      <w:tr w:rsidR="003E559C" w14:paraId="21FE0B63" w14:textId="77777777" w:rsidTr="00C56B2E">
        <w:tc>
          <w:tcPr>
            <w:tcW w:w="2800" w:type="dxa"/>
            <w:shd w:val="clear" w:color="auto" w:fill="auto"/>
            <w:tcMar>
              <w:top w:w="60" w:type="dxa"/>
              <w:left w:w="120" w:type="dxa"/>
              <w:bottom w:w="60" w:type="dxa"/>
              <w:right w:w="120" w:type="dxa"/>
            </w:tcMar>
            <w:vAlign w:val="center"/>
          </w:tcPr>
          <w:p w14:paraId="6EAB7D22" w14:textId="77777777" w:rsidR="003E559C" w:rsidRPr="00986CA7" w:rsidRDefault="00664B82" w:rsidP="00C56B2E">
            <w:pPr>
              <w:spacing w:line="360" w:lineRule="auto"/>
              <w:rPr>
                <w:rFonts w:ascii="Times New Roman" w:hAnsi="Times New Roman" w:cs="Times New Roman"/>
                <w:sz w:val="22"/>
                <w:szCs w:val="22"/>
              </w:rPr>
            </w:pPr>
            <w:r>
              <w:rPr>
                <w:rFonts w:ascii="Times New Roman" w:hAnsi="Times New Roman" w:cs="Times New Roman"/>
                <w:b/>
                <w:bCs/>
                <w:sz w:val="22"/>
                <w:szCs w:val="22"/>
              </w:rPr>
              <w:t>Total Summary</w:t>
            </w:r>
          </w:p>
        </w:tc>
        <w:tc>
          <w:tcPr>
            <w:tcW w:w="1520" w:type="dxa"/>
            <w:shd w:val="clear" w:color="auto" w:fill="auto"/>
            <w:tcMar>
              <w:top w:w="60" w:type="dxa"/>
              <w:left w:w="120" w:type="dxa"/>
              <w:bottom w:w="60" w:type="dxa"/>
              <w:right w:w="120" w:type="dxa"/>
            </w:tcMar>
            <w:vAlign w:val="center"/>
          </w:tcPr>
          <w:p w14:paraId="43EC6F1F"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b/>
                <w:bCs/>
                <w:sz w:val="22"/>
                <w:szCs w:val="22"/>
              </w:rPr>
              <w:t>70</w:t>
            </w:r>
          </w:p>
        </w:tc>
        <w:tc>
          <w:tcPr>
            <w:tcW w:w="2200" w:type="dxa"/>
            <w:shd w:val="clear" w:color="auto" w:fill="auto"/>
            <w:tcMar>
              <w:top w:w="60" w:type="dxa"/>
              <w:left w:w="120" w:type="dxa"/>
              <w:bottom w:w="60" w:type="dxa"/>
              <w:right w:w="120" w:type="dxa"/>
            </w:tcMar>
            <w:vAlign w:val="center"/>
          </w:tcPr>
          <w:p w14:paraId="606FD625"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b/>
                <w:bCs/>
                <w:sz w:val="22"/>
                <w:szCs w:val="22"/>
              </w:rPr>
              <w:t>100.0%</w:t>
            </w:r>
          </w:p>
        </w:tc>
        <w:tc>
          <w:tcPr>
            <w:tcW w:w="2840" w:type="dxa"/>
            <w:shd w:val="clear" w:color="auto" w:fill="auto"/>
            <w:tcMar>
              <w:top w:w="60" w:type="dxa"/>
              <w:left w:w="120" w:type="dxa"/>
              <w:bottom w:w="60" w:type="dxa"/>
              <w:right w:w="120" w:type="dxa"/>
            </w:tcMar>
            <w:vAlign w:val="center"/>
          </w:tcPr>
          <w:p w14:paraId="3D773A22" w14:textId="77777777" w:rsidR="003E559C" w:rsidRPr="00986CA7"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b/>
                <w:bCs/>
                <w:sz w:val="22"/>
                <w:szCs w:val="22"/>
              </w:rPr>
              <w:t>100.0%</w:t>
            </w:r>
          </w:p>
        </w:tc>
      </w:tr>
    </w:tbl>
    <w:p w14:paraId="2A07910F" w14:textId="77777777" w:rsidR="003E559C" w:rsidRDefault="00664B82">
      <w:pPr>
        <w:spacing w:before="60" w:after="160"/>
        <w:jc w:val="center"/>
        <w:rPr>
          <w:i/>
          <w:iCs/>
          <w:color w:val="555555"/>
          <w:sz w:val="17"/>
          <w:szCs w:val="17"/>
        </w:rPr>
      </w:pPr>
      <w:r>
        <w:rPr>
          <w:i/>
          <w:iCs/>
          <w:color w:val="555555"/>
          <w:sz w:val="17"/>
          <w:szCs w:val="17"/>
        </w:rPr>
        <w:t>Table 4. AEFI Symptom Frequency Distribution (SPSS Output Format)</w:t>
      </w:r>
    </w:p>
    <w:p w14:paraId="7F54B9D9" w14:textId="77777777" w:rsidR="00C56B2E" w:rsidRDefault="00C56B2E">
      <w:pPr>
        <w:spacing w:before="60" w:after="160"/>
        <w:jc w:val="center"/>
        <w:rPr>
          <w:i/>
          <w:iCs/>
          <w:color w:val="555555"/>
          <w:sz w:val="17"/>
          <w:szCs w:val="17"/>
        </w:rPr>
      </w:pPr>
    </w:p>
    <w:p w14:paraId="706AAC05" w14:textId="77777777" w:rsidR="00C56B2E" w:rsidRDefault="00C56B2E">
      <w:pPr>
        <w:spacing w:before="60" w:after="160"/>
        <w:jc w:val="center"/>
        <w:rPr>
          <w:i/>
          <w:iCs/>
          <w:color w:val="555555"/>
          <w:sz w:val="17"/>
          <w:szCs w:val="17"/>
        </w:rPr>
      </w:pPr>
    </w:p>
    <w:p w14:paraId="47563520" w14:textId="77777777" w:rsidR="00C56B2E" w:rsidRDefault="00C56B2E">
      <w:pPr>
        <w:spacing w:before="60" w:after="160"/>
        <w:jc w:val="center"/>
      </w:pPr>
    </w:p>
    <w:p w14:paraId="5140E976" w14:textId="77777777" w:rsidR="003E559C" w:rsidRDefault="00664B82">
      <w:pPr>
        <w:spacing w:before="160" w:after="60"/>
        <w:jc w:val="center"/>
      </w:pPr>
      <w:r>
        <w:rPr>
          <w:noProof/>
        </w:rPr>
        <w:drawing>
          <wp:inline distT="0" distB="0" distL="0" distR="0" wp14:anchorId="5D21C94D" wp14:editId="74347D6A">
            <wp:extent cx="51435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38500"/>
                    </a:xfrm>
                    <a:prstGeom prst="rect">
                      <a:avLst/>
                    </a:prstGeom>
                  </pic:spPr>
                </pic:pic>
              </a:graphicData>
            </a:graphic>
          </wp:inline>
        </w:drawing>
      </w:r>
    </w:p>
    <w:p w14:paraId="42492FBB" w14:textId="77777777" w:rsidR="003E559C" w:rsidRDefault="00664B82">
      <w:pPr>
        <w:spacing w:after="160"/>
        <w:jc w:val="center"/>
      </w:pPr>
      <w:r>
        <w:rPr>
          <w:i/>
          <w:iCs/>
          <w:color w:val="555555"/>
          <w:sz w:val="17"/>
          <w:szCs w:val="17"/>
        </w:rPr>
        <w:t xml:space="preserve">Figure 3. AEFI Symptom Frequency </w:t>
      </w:r>
      <w:r>
        <w:rPr>
          <w:i/>
          <w:iCs/>
          <w:color w:val="555555"/>
          <w:sz w:val="17"/>
          <w:szCs w:val="17"/>
          <w:lang w:val="en-US"/>
        </w:rPr>
        <w:t>-</w:t>
      </w:r>
      <w:r>
        <w:rPr>
          <w:i/>
          <w:iCs/>
          <w:color w:val="555555"/>
          <w:sz w:val="17"/>
          <w:szCs w:val="17"/>
        </w:rPr>
        <w:t xml:space="preserve"> Horizontal Bar Chart</w:t>
      </w:r>
    </w:p>
    <w:p w14:paraId="0CB8E6F0" w14:textId="77777777" w:rsidR="003E559C" w:rsidRDefault="00664B82">
      <w:pPr>
        <w:spacing w:before="160" w:after="60"/>
        <w:jc w:val="center"/>
      </w:pPr>
      <w:r>
        <w:rPr>
          <w:noProof/>
        </w:rPr>
        <w:drawing>
          <wp:inline distT="0" distB="0" distL="0" distR="0" wp14:anchorId="1CBC41AC" wp14:editId="7D302831">
            <wp:extent cx="43815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333750"/>
                    </a:xfrm>
                    <a:prstGeom prst="rect">
                      <a:avLst/>
                    </a:prstGeom>
                  </pic:spPr>
                </pic:pic>
              </a:graphicData>
            </a:graphic>
          </wp:inline>
        </w:drawing>
      </w:r>
    </w:p>
    <w:p w14:paraId="2C803C09" w14:textId="77777777" w:rsidR="00C33E4A" w:rsidRDefault="00C33E4A" w:rsidP="00C33E4A">
      <w:pPr>
        <w:tabs>
          <w:tab w:val="center" w:pos="5040"/>
        </w:tabs>
        <w:spacing w:after="160"/>
        <w:rPr>
          <w:i/>
          <w:iCs/>
          <w:color w:val="555555"/>
          <w:sz w:val="17"/>
          <w:szCs w:val="17"/>
        </w:rPr>
      </w:pPr>
    </w:p>
    <w:p w14:paraId="4E8BFD9C" w14:textId="77777777" w:rsidR="00C33E4A" w:rsidRDefault="00C33E4A" w:rsidP="00C33E4A">
      <w:pPr>
        <w:tabs>
          <w:tab w:val="center" w:pos="5040"/>
        </w:tabs>
        <w:spacing w:after="160"/>
        <w:rPr>
          <w:i/>
          <w:iCs/>
          <w:color w:val="555555"/>
          <w:sz w:val="17"/>
          <w:szCs w:val="17"/>
        </w:rPr>
      </w:pPr>
    </w:p>
    <w:p w14:paraId="6B8D296E" w14:textId="77777777" w:rsidR="003E559C" w:rsidRDefault="00C33E4A" w:rsidP="00C33E4A">
      <w:pPr>
        <w:tabs>
          <w:tab w:val="center" w:pos="5040"/>
        </w:tabs>
        <w:spacing w:after="160"/>
        <w:rPr>
          <w:i/>
          <w:iCs/>
          <w:color w:val="555555"/>
          <w:sz w:val="17"/>
          <w:szCs w:val="17"/>
        </w:rPr>
      </w:pPr>
      <w:r>
        <w:rPr>
          <w:i/>
          <w:iCs/>
          <w:color w:val="555555"/>
          <w:sz w:val="17"/>
          <w:szCs w:val="17"/>
          <w:lang w:val="en-US"/>
        </w:rPr>
        <w:t xml:space="preserve">                                                  </w:t>
      </w:r>
      <w:r>
        <w:rPr>
          <w:i/>
          <w:iCs/>
          <w:color w:val="555555"/>
          <w:sz w:val="17"/>
          <w:szCs w:val="17"/>
        </w:rPr>
        <w:t xml:space="preserve">Figure 4. AEFI Proportional Distribution </w:t>
      </w:r>
      <w:r>
        <w:rPr>
          <w:i/>
          <w:iCs/>
          <w:color w:val="555555"/>
          <w:sz w:val="17"/>
          <w:szCs w:val="17"/>
          <w:lang w:val="en-US"/>
        </w:rPr>
        <w:t>-</w:t>
      </w:r>
      <w:r>
        <w:rPr>
          <w:i/>
          <w:iCs/>
          <w:color w:val="555555"/>
          <w:sz w:val="17"/>
          <w:szCs w:val="17"/>
        </w:rPr>
        <w:t xml:space="preserve"> Pie Chart</w:t>
      </w:r>
    </w:p>
    <w:p w14:paraId="217B400C" w14:textId="77777777" w:rsidR="00C33E4A" w:rsidRDefault="00C33E4A" w:rsidP="00C33E4A">
      <w:pPr>
        <w:tabs>
          <w:tab w:val="center" w:pos="5040"/>
        </w:tabs>
        <w:spacing w:after="160"/>
      </w:pPr>
    </w:p>
    <w:p w14:paraId="1054D32B" w14:textId="77777777" w:rsidR="00C33E4A" w:rsidRDefault="00C33E4A" w:rsidP="00C33E4A">
      <w:pPr>
        <w:tabs>
          <w:tab w:val="center" w:pos="5040"/>
        </w:tabs>
        <w:spacing w:after="160"/>
      </w:pPr>
    </w:p>
    <w:p w14:paraId="2135E50D" w14:textId="77777777" w:rsidR="00C33E4A" w:rsidRDefault="00C33E4A" w:rsidP="00C33E4A">
      <w:pPr>
        <w:tabs>
          <w:tab w:val="center" w:pos="5040"/>
        </w:tabs>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59C" w14:paraId="328D139C" w14:textId="77777777" w:rsidTr="00C56B2E">
        <w:tc>
          <w:tcPr>
            <w:tcW w:w="9360" w:type="dxa"/>
            <w:tcBorders>
              <w:top w:val="single" w:sz="1" w:space="0" w:color="AAAAAA"/>
              <w:left w:val="single" w:sz="1" w:space="0" w:color="AAAAAA"/>
              <w:bottom w:val="single" w:sz="1" w:space="0" w:color="AAAAAA"/>
              <w:right w:val="single" w:sz="1" w:space="0" w:color="AAAAAA"/>
            </w:tcBorders>
            <w:shd w:val="clear" w:color="auto" w:fill="auto"/>
            <w:tcMar>
              <w:top w:w="120" w:type="dxa"/>
              <w:left w:w="200" w:type="dxa"/>
              <w:bottom w:w="120" w:type="dxa"/>
              <w:right w:w="200" w:type="dxa"/>
            </w:tcMar>
          </w:tcPr>
          <w:p w14:paraId="2BA0E1B1" w14:textId="77777777" w:rsidR="00C33E4A" w:rsidRDefault="00664B82" w:rsidP="00C33E4A">
            <w:pPr>
              <w:rPr>
                <w:rFonts w:ascii="Times New Roman" w:hAnsi="Times New Roman" w:cs="Times New Roman"/>
                <w:b/>
                <w:bCs/>
                <w:color w:val="8B6914"/>
                <w:sz w:val="22"/>
                <w:szCs w:val="22"/>
                <w:lang w:val="en-US"/>
              </w:rPr>
            </w:pPr>
            <w:r>
              <w:rPr>
                <w:rFonts w:ascii="Segoe UI Emoji" w:hAnsi="Segoe UI Emoji" w:cs="Segoe UI Emoji"/>
                <w:b/>
                <w:bCs/>
                <w:color w:val="8B6914"/>
                <w:sz w:val="22"/>
                <w:szCs w:val="22"/>
              </w:rPr>
              <w:t>📋</w:t>
            </w:r>
            <w:r>
              <w:rPr>
                <w:rFonts w:ascii="Times New Roman" w:hAnsi="Times New Roman" w:cs="Times New Roman"/>
                <w:b/>
                <w:bCs/>
                <w:color w:val="8B6914"/>
                <w:sz w:val="22"/>
                <w:szCs w:val="22"/>
              </w:rPr>
              <w:t xml:space="preserve">  Clinical Narrative Summary on Pyrex</w:t>
            </w:r>
            <w:r>
              <w:rPr>
                <w:rFonts w:ascii="Times New Roman" w:hAnsi="Times New Roman" w:cs="Times New Roman"/>
                <w:b/>
                <w:bCs/>
                <w:color w:val="8B6914"/>
                <w:sz w:val="22"/>
                <w:szCs w:val="22"/>
                <w:lang w:val="en-US"/>
              </w:rPr>
              <w:t>ia</w:t>
            </w:r>
          </w:p>
          <w:p w14:paraId="55FEFF18" w14:textId="77777777" w:rsidR="003E559C" w:rsidRPr="00C33E4A" w:rsidRDefault="00664B82" w:rsidP="00C33E4A">
            <w:pPr>
              <w:rPr>
                <w:rFonts w:ascii="Times New Roman" w:hAnsi="Times New Roman" w:cs="Times New Roman"/>
                <w:sz w:val="22"/>
                <w:szCs w:val="22"/>
                <w:lang w:val="en-US"/>
              </w:rPr>
            </w:pPr>
            <w:r>
              <w:rPr>
                <w:rFonts w:ascii="Times New Roman" w:hAnsi="Times New Roman" w:cs="Times New Roman"/>
                <w:sz w:val="22"/>
                <w:szCs w:val="22"/>
              </w:rPr>
              <w:t>For all 37 immunized children experiencing pyrexia, case logs tracked consistently: "Fever was reported on 1st day which subsided on 2nd day with panadol." This confirms a typical, predictable physiological reactogenicity profile. The clinical response demonstrates excellent therapeutic resolution with zero prolonged pyrexia or complex febrile secondary complications.</w:t>
            </w:r>
          </w:p>
        </w:tc>
      </w:tr>
    </w:tbl>
    <w:p w14:paraId="693623FB" w14:textId="77777777" w:rsidR="00CA0D90" w:rsidRDefault="00CA0D90" w:rsidP="00CA0D90">
      <w:pPr>
        <w:pStyle w:val="ListParagraph"/>
      </w:pPr>
    </w:p>
    <w:p w14:paraId="5D0F4BFE" w14:textId="77777777" w:rsidR="00CA0D90" w:rsidRDefault="00CA0D90" w:rsidP="00CA0D90">
      <w:pPr>
        <w:pStyle w:val="ListParagraph"/>
      </w:pPr>
    </w:p>
    <w:p w14:paraId="2EE33A1F" w14:textId="77777777" w:rsidR="00CA0D90" w:rsidRDefault="00CA0D90" w:rsidP="00CA0D90">
      <w:pPr>
        <w:pStyle w:val="ListParagraph"/>
      </w:pPr>
    </w:p>
    <w:p w14:paraId="5E3991D9" w14:textId="77777777" w:rsidR="00CA0D90" w:rsidRDefault="00CA0D90" w:rsidP="00CA0D90">
      <w:pPr>
        <w:pStyle w:val="ListParagraph"/>
      </w:pPr>
    </w:p>
    <w:p w14:paraId="619D22D2" w14:textId="77777777" w:rsidR="00C33E4A" w:rsidRDefault="00C33E4A" w:rsidP="00CA0D90">
      <w:pPr>
        <w:pStyle w:val="ListParagraph"/>
      </w:pPr>
    </w:p>
    <w:p w14:paraId="644DCF31" w14:textId="77777777" w:rsidR="00C33E4A" w:rsidRDefault="00C33E4A" w:rsidP="00CA0D90">
      <w:pPr>
        <w:pStyle w:val="ListParagraph"/>
      </w:pPr>
    </w:p>
    <w:p w14:paraId="18128323" w14:textId="2703F8FC" w:rsidR="003E559C" w:rsidRPr="000A1A24" w:rsidRDefault="004947E0" w:rsidP="00C56B2E">
      <w:pPr>
        <w:pStyle w:val="ListParagraph"/>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w:t>
      </w:r>
      <w:r>
        <w:rPr>
          <w:rFonts w:ascii="Times New Roman" w:hAnsi="Times New Roman" w:cs="Times New Roman"/>
          <w:b/>
          <w:bCs/>
          <w:sz w:val="28"/>
          <w:szCs w:val="28"/>
        </w:rPr>
        <w:t>.  Contingency Crosstabulation: Symptom Presentation by Gender</w:t>
      </w:r>
      <w:r>
        <w:rPr>
          <w:rFonts w:ascii="Times New Roman" w:hAnsi="Times New Roman" w:cs="Times New Roman"/>
          <w:b/>
          <w:bCs/>
          <w:sz w:val="28"/>
          <w:szCs w:val="28"/>
          <w:lang w:val="en-US"/>
        </w:rPr>
        <w:t>:</w:t>
      </w:r>
    </w:p>
    <w:p w14:paraId="193DA49E" w14:textId="13617527" w:rsidR="003E559C" w:rsidRPr="00CA0D90" w:rsidRDefault="00664B82" w:rsidP="00C56B2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To investigate potential demographic variances in reactogenicity, an SPSS</w:t>
      </w:r>
      <w:r>
        <w:rPr>
          <w:rFonts w:ascii="Times New Roman" w:hAnsi="Times New Roman" w:cs="Times New Roman"/>
          <w:sz w:val="24"/>
          <w:szCs w:val="24"/>
          <w:lang w:val="en-US"/>
        </w:rPr>
        <w:t xml:space="preserve"> </w:t>
      </w:r>
      <w:r>
        <w:rPr>
          <w:rFonts w:ascii="Times New Roman" w:hAnsi="Times New Roman" w:cs="Times New Roman"/>
          <w:sz w:val="24"/>
          <w:szCs w:val="24"/>
        </w:rPr>
        <w:t>styled contingency cross-tabulation was performed across gender categories. This analysis evaluates whether symptom type is independently associated with gender, using standard Chi</w:t>
      </w:r>
      <w:r>
        <w:rPr>
          <w:rFonts w:ascii="Times New Roman" w:hAnsi="Times New Roman" w:cs="Times New Roman"/>
          <w:sz w:val="24"/>
          <w:szCs w:val="24"/>
          <w:lang w:val="en-US"/>
        </w:rPr>
        <w:t xml:space="preserve"> </w:t>
      </w:r>
      <w:r>
        <w:rPr>
          <w:rFonts w:ascii="Times New Roman" w:hAnsi="Times New Roman" w:cs="Times New Roman"/>
          <w:sz w:val="24"/>
          <w:szCs w:val="24"/>
        </w:rPr>
        <w:t>Square inference methodology.</w:t>
      </w:r>
    </w:p>
    <w:p w14:paraId="6CE0FF23" w14:textId="77777777" w:rsidR="003E559C" w:rsidRDefault="003E559C" w:rsidP="00C56B2E">
      <w:pPr>
        <w:spacing w:before="100" w:after="60" w:line="360" w:lineRule="auto"/>
      </w:pPr>
    </w:p>
    <w:tbl>
      <w:tblPr>
        <w:tblW w:w="9360" w:type="dxa"/>
        <w:tblCellMar>
          <w:left w:w="10" w:type="dxa"/>
          <w:right w:w="10" w:type="dxa"/>
        </w:tblCellMar>
        <w:tblLook w:val="04A0" w:firstRow="1" w:lastRow="0" w:firstColumn="1" w:lastColumn="0" w:noHBand="0" w:noVBand="1"/>
      </w:tblPr>
      <w:tblGrid>
        <w:gridCol w:w="2520"/>
        <w:gridCol w:w="1680"/>
        <w:gridCol w:w="1680"/>
        <w:gridCol w:w="1680"/>
        <w:gridCol w:w="1800"/>
      </w:tblGrid>
      <w:tr w:rsidR="003E559C" w14:paraId="0E69726F" w14:textId="77777777" w:rsidTr="00CA0D90">
        <w:tc>
          <w:tcPr>
            <w:tcW w:w="2520" w:type="dxa"/>
            <w:shd w:val="clear" w:color="auto" w:fill="2E75B6"/>
            <w:tcMar>
              <w:top w:w="80" w:type="dxa"/>
              <w:left w:w="120" w:type="dxa"/>
              <w:bottom w:w="80" w:type="dxa"/>
              <w:right w:w="120" w:type="dxa"/>
            </w:tcMar>
            <w:vAlign w:val="center"/>
          </w:tcPr>
          <w:p w14:paraId="0EA8D555" w14:textId="77777777" w:rsidR="003E559C" w:rsidRPr="00CA0D90" w:rsidRDefault="00664B82" w:rsidP="00C56B2E">
            <w:pPr>
              <w:spacing w:line="360" w:lineRule="auto"/>
              <w:jc w:val="center"/>
              <w:rPr>
                <w:rFonts w:ascii="Times New Roman" w:hAnsi="Times New Roman" w:cs="Times New Roman"/>
                <w:sz w:val="24"/>
                <w:szCs w:val="24"/>
              </w:rPr>
            </w:pPr>
            <w:r>
              <w:rPr>
                <w:rFonts w:ascii="Times New Roman" w:hAnsi="Times New Roman" w:cs="Times New Roman"/>
                <w:b/>
                <w:bCs/>
                <w:color w:val="FFFFFF"/>
                <w:sz w:val="24"/>
                <w:szCs w:val="24"/>
              </w:rPr>
              <w:t>Symptom Profile</w:t>
            </w:r>
          </w:p>
        </w:tc>
        <w:tc>
          <w:tcPr>
            <w:tcW w:w="1680" w:type="dxa"/>
            <w:shd w:val="clear" w:color="auto" w:fill="2E75B6"/>
            <w:tcMar>
              <w:top w:w="80" w:type="dxa"/>
              <w:left w:w="120" w:type="dxa"/>
              <w:bottom w:w="80" w:type="dxa"/>
              <w:right w:w="120" w:type="dxa"/>
            </w:tcMar>
            <w:vAlign w:val="center"/>
          </w:tcPr>
          <w:p w14:paraId="7E0CDBD7" w14:textId="77777777" w:rsidR="003E559C" w:rsidRPr="00CA0D90" w:rsidRDefault="00664B82" w:rsidP="00C56B2E">
            <w:pPr>
              <w:spacing w:line="360" w:lineRule="auto"/>
              <w:jc w:val="center"/>
              <w:rPr>
                <w:rFonts w:ascii="Times New Roman" w:hAnsi="Times New Roman" w:cs="Times New Roman"/>
                <w:sz w:val="24"/>
                <w:szCs w:val="24"/>
              </w:rPr>
            </w:pPr>
            <w:r>
              <w:rPr>
                <w:rFonts w:ascii="Times New Roman" w:hAnsi="Times New Roman" w:cs="Times New Roman"/>
                <w:b/>
                <w:bCs/>
                <w:color w:val="FFFFFF"/>
                <w:sz w:val="24"/>
                <w:szCs w:val="24"/>
              </w:rPr>
              <w:t>Male (n=43)</w:t>
            </w:r>
          </w:p>
        </w:tc>
        <w:tc>
          <w:tcPr>
            <w:tcW w:w="1680" w:type="dxa"/>
            <w:shd w:val="clear" w:color="auto" w:fill="2E75B6"/>
            <w:tcMar>
              <w:top w:w="80" w:type="dxa"/>
              <w:left w:w="120" w:type="dxa"/>
              <w:bottom w:w="80" w:type="dxa"/>
              <w:right w:w="120" w:type="dxa"/>
            </w:tcMar>
            <w:vAlign w:val="center"/>
          </w:tcPr>
          <w:p w14:paraId="4E5ACFA0" w14:textId="77777777" w:rsidR="003E559C" w:rsidRPr="00CA0D90" w:rsidRDefault="00664B82" w:rsidP="00C56B2E">
            <w:pPr>
              <w:spacing w:line="360" w:lineRule="auto"/>
              <w:jc w:val="center"/>
              <w:rPr>
                <w:rFonts w:ascii="Times New Roman" w:hAnsi="Times New Roman" w:cs="Times New Roman"/>
                <w:sz w:val="24"/>
                <w:szCs w:val="24"/>
              </w:rPr>
            </w:pPr>
            <w:r>
              <w:rPr>
                <w:rFonts w:ascii="Times New Roman" w:hAnsi="Times New Roman" w:cs="Times New Roman"/>
                <w:b/>
                <w:bCs/>
                <w:color w:val="FFFFFF"/>
                <w:sz w:val="24"/>
                <w:szCs w:val="24"/>
              </w:rPr>
              <w:t>Female (n=27)</w:t>
            </w:r>
          </w:p>
        </w:tc>
        <w:tc>
          <w:tcPr>
            <w:tcW w:w="1680" w:type="dxa"/>
            <w:shd w:val="clear" w:color="auto" w:fill="2E75B6"/>
            <w:tcMar>
              <w:top w:w="80" w:type="dxa"/>
              <w:left w:w="120" w:type="dxa"/>
              <w:bottom w:w="80" w:type="dxa"/>
              <w:right w:w="120" w:type="dxa"/>
            </w:tcMar>
            <w:vAlign w:val="center"/>
          </w:tcPr>
          <w:p w14:paraId="0CDC052B" w14:textId="77777777" w:rsidR="003E559C" w:rsidRPr="00CA0D90" w:rsidRDefault="00664B82" w:rsidP="00C56B2E">
            <w:pPr>
              <w:spacing w:line="360" w:lineRule="auto"/>
              <w:jc w:val="center"/>
              <w:rPr>
                <w:rFonts w:ascii="Times New Roman" w:hAnsi="Times New Roman" w:cs="Times New Roman"/>
                <w:sz w:val="24"/>
                <w:szCs w:val="24"/>
              </w:rPr>
            </w:pPr>
            <w:r>
              <w:rPr>
                <w:rFonts w:ascii="Times New Roman" w:hAnsi="Times New Roman" w:cs="Times New Roman"/>
                <w:b/>
                <w:bCs/>
                <w:color w:val="FFFFFF"/>
                <w:sz w:val="24"/>
                <w:szCs w:val="24"/>
              </w:rPr>
              <w:t>Total Row Count</w:t>
            </w:r>
          </w:p>
        </w:tc>
        <w:tc>
          <w:tcPr>
            <w:tcW w:w="1800" w:type="dxa"/>
            <w:shd w:val="clear" w:color="auto" w:fill="2E75B6"/>
            <w:tcMar>
              <w:top w:w="80" w:type="dxa"/>
              <w:left w:w="120" w:type="dxa"/>
              <w:bottom w:w="80" w:type="dxa"/>
              <w:right w:w="120" w:type="dxa"/>
            </w:tcMar>
            <w:vAlign w:val="center"/>
          </w:tcPr>
          <w:p w14:paraId="6FBF0681" w14:textId="77777777" w:rsidR="003E559C" w:rsidRPr="00CA0D90" w:rsidRDefault="00664B82" w:rsidP="00C56B2E">
            <w:pPr>
              <w:spacing w:line="360" w:lineRule="auto"/>
              <w:jc w:val="center"/>
              <w:rPr>
                <w:rFonts w:ascii="Times New Roman" w:hAnsi="Times New Roman" w:cs="Times New Roman"/>
                <w:sz w:val="24"/>
                <w:szCs w:val="24"/>
              </w:rPr>
            </w:pPr>
            <w:r>
              <w:rPr>
                <w:rFonts w:ascii="Times New Roman" w:hAnsi="Times New Roman" w:cs="Times New Roman"/>
                <w:b/>
                <w:bCs/>
                <w:color w:val="FFFFFF"/>
                <w:sz w:val="24"/>
                <w:szCs w:val="24"/>
              </w:rPr>
              <w:t>Row %</w:t>
            </w:r>
          </w:p>
        </w:tc>
      </w:tr>
      <w:tr w:rsidR="003E559C" w14:paraId="7EE10543" w14:textId="77777777" w:rsidTr="004947E0">
        <w:tc>
          <w:tcPr>
            <w:tcW w:w="2520" w:type="dxa"/>
            <w:shd w:val="clear" w:color="auto" w:fill="F2F2F2" w:themeFill="background1" w:themeFillShade="F2"/>
            <w:tcMar>
              <w:top w:w="60" w:type="dxa"/>
              <w:left w:w="120" w:type="dxa"/>
              <w:bottom w:w="60" w:type="dxa"/>
              <w:right w:w="120" w:type="dxa"/>
            </w:tcMar>
            <w:vAlign w:val="center"/>
          </w:tcPr>
          <w:p w14:paraId="7E57D1A1" w14:textId="77777777" w:rsidR="003E559C" w:rsidRPr="00CA0D90"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Fever (Pyrexia)</w:t>
            </w:r>
          </w:p>
        </w:tc>
        <w:tc>
          <w:tcPr>
            <w:tcW w:w="1680" w:type="dxa"/>
            <w:shd w:val="clear" w:color="auto" w:fill="F2F2F2" w:themeFill="background1" w:themeFillShade="F2"/>
            <w:tcMar>
              <w:top w:w="60" w:type="dxa"/>
              <w:left w:w="120" w:type="dxa"/>
              <w:bottom w:w="60" w:type="dxa"/>
              <w:right w:w="120" w:type="dxa"/>
            </w:tcMar>
            <w:vAlign w:val="center"/>
          </w:tcPr>
          <w:p w14:paraId="0A120E5E"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21</w:t>
            </w:r>
          </w:p>
        </w:tc>
        <w:tc>
          <w:tcPr>
            <w:tcW w:w="1680" w:type="dxa"/>
            <w:shd w:val="clear" w:color="auto" w:fill="F2F2F2" w:themeFill="background1" w:themeFillShade="F2"/>
            <w:tcMar>
              <w:top w:w="60" w:type="dxa"/>
              <w:left w:w="120" w:type="dxa"/>
              <w:bottom w:w="60" w:type="dxa"/>
              <w:right w:w="120" w:type="dxa"/>
            </w:tcMar>
            <w:vAlign w:val="center"/>
          </w:tcPr>
          <w:p w14:paraId="71BDEFCE"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16</w:t>
            </w:r>
          </w:p>
        </w:tc>
        <w:tc>
          <w:tcPr>
            <w:tcW w:w="1680" w:type="dxa"/>
            <w:shd w:val="clear" w:color="auto" w:fill="F2F2F2" w:themeFill="background1" w:themeFillShade="F2"/>
            <w:tcMar>
              <w:top w:w="60" w:type="dxa"/>
              <w:left w:w="120" w:type="dxa"/>
              <w:bottom w:w="60" w:type="dxa"/>
              <w:right w:w="120" w:type="dxa"/>
            </w:tcMar>
            <w:vAlign w:val="center"/>
          </w:tcPr>
          <w:p w14:paraId="1EA5B2DD"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37</w:t>
            </w:r>
          </w:p>
        </w:tc>
        <w:tc>
          <w:tcPr>
            <w:tcW w:w="1800" w:type="dxa"/>
            <w:shd w:val="clear" w:color="auto" w:fill="F2F2F2" w:themeFill="background1" w:themeFillShade="F2"/>
            <w:tcMar>
              <w:top w:w="60" w:type="dxa"/>
              <w:left w:w="120" w:type="dxa"/>
              <w:bottom w:w="60" w:type="dxa"/>
              <w:right w:w="120" w:type="dxa"/>
            </w:tcMar>
            <w:vAlign w:val="center"/>
          </w:tcPr>
          <w:p w14:paraId="55CB9A08"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52.9%</w:t>
            </w:r>
          </w:p>
        </w:tc>
      </w:tr>
      <w:tr w:rsidR="003E559C" w14:paraId="46B03DB4" w14:textId="77777777" w:rsidTr="00C56B2E">
        <w:tc>
          <w:tcPr>
            <w:tcW w:w="2520" w:type="dxa"/>
            <w:shd w:val="clear" w:color="auto" w:fill="auto"/>
            <w:tcMar>
              <w:top w:w="60" w:type="dxa"/>
              <w:left w:w="120" w:type="dxa"/>
              <w:bottom w:w="60" w:type="dxa"/>
              <w:right w:w="120" w:type="dxa"/>
            </w:tcMar>
            <w:vAlign w:val="center"/>
          </w:tcPr>
          <w:p w14:paraId="1993CBCF" w14:textId="77777777" w:rsidR="003E559C" w:rsidRPr="00CA0D90"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Vomiting</w:t>
            </w:r>
          </w:p>
        </w:tc>
        <w:tc>
          <w:tcPr>
            <w:tcW w:w="1680" w:type="dxa"/>
            <w:shd w:val="clear" w:color="auto" w:fill="auto"/>
            <w:tcMar>
              <w:top w:w="60" w:type="dxa"/>
              <w:left w:w="120" w:type="dxa"/>
              <w:bottom w:w="60" w:type="dxa"/>
              <w:right w:w="120" w:type="dxa"/>
            </w:tcMar>
            <w:vAlign w:val="center"/>
          </w:tcPr>
          <w:p w14:paraId="55FE9066"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8</w:t>
            </w:r>
          </w:p>
        </w:tc>
        <w:tc>
          <w:tcPr>
            <w:tcW w:w="1680" w:type="dxa"/>
            <w:shd w:val="clear" w:color="auto" w:fill="auto"/>
            <w:tcMar>
              <w:top w:w="60" w:type="dxa"/>
              <w:left w:w="120" w:type="dxa"/>
              <w:bottom w:w="60" w:type="dxa"/>
              <w:right w:w="120" w:type="dxa"/>
            </w:tcMar>
            <w:vAlign w:val="center"/>
          </w:tcPr>
          <w:p w14:paraId="21F68ED8"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3</w:t>
            </w:r>
          </w:p>
        </w:tc>
        <w:tc>
          <w:tcPr>
            <w:tcW w:w="1680" w:type="dxa"/>
            <w:shd w:val="clear" w:color="auto" w:fill="auto"/>
            <w:tcMar>
              <w:top w:w="60" w:type="dxa"/>
              <w:left w:w="120" w:type="dxa"/>
              <w:bottom w:w="60" w:type="dxa"/>
              <w:right w:w="120" w:type="dxa"/>
            </w:tcMar>
            <w:vAlign w:val="center"/>
          </w:tcPr>
          <w:p w14:paraId="0AD2BCA1"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11</w:t>
            </w:r>
          </w:p>
        </w:tc>
        <w:tc>
          <w:tcPr>
            <w:tcW w:w="1800" w:type="dxa"/>
            <w:shd w:val="clear" w:color="auto" w:fill="auto"/>
            <w:tcMar>
              <w:top w:w="60" w:type="dxa"/>
              <w:left w:w="120" w:type="dxa"/>
              <w:bottom w:w="60" w:type="dxa"/>
              <w:right w:w="120" w:type="dxa"/>
            </w:tcMar>
            <w:vAlign w:val="center"/>
          </w:tcPr>
          <w:p w14:paraId="519B1CE4"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15.7%</w:t>
            </w:r>
          </w:p>
        </w:tc>
      </w:tr>
      <w:tr w:rsidR="003E559C" w14:paraId="72D0A405" w14:textId="77777777" w:rsidTr="004947E0">
        <w:tc>
          <w:tcPr>
            <w:tcW w:w="2520" w:type="dxa"/>
            <w:shd w:val="clear" w:color="auto" w:fill="F2F2F2" w:themeFill="background1" w:themeFillShade="F2"/>
            <w:tcMar>
              <w:top w:w="60" w:type="dxa"/>
              <w:left w:w="120" w:type="dxa"/>
              <w:bottom w:w="60" w:type="dxa"/>
              <w:right w:w="120" w:type="dxa"/>
            </w:tcMar>
            <w:vAlign w:val="center"/>
          </w:tcPr>
          <w:p w14:paraId="723C0B4A" w14:textId="77777777" w:rsidR="003E559C" w:rsidRPr="00CA0D90"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Diarrhea</w:t>
            </w:r>
          </w:p>
        </w:tc>
        <w:tc>
          <w:tcPr>
            <w:tcW w:w="1680" w:type="dxa"/>
            <w:shd w:val="clear" w:color="auto" w:fill="F2F2F2" w:themeFill="background1" w:themeFillShade="F2"/>
            <w:tcMar>
              <w:top w:w="60" w:type="dxa"/>
              <w:left w:w="120" w:type="dxa"/>
              <w:bottom w:w="60" w:type="dxa"/>
              <w:right w:w="120" w:type="dxa"/>
            </w:tcMar>
            <w:vAlign w:val="center"/>
          </w:tcPr>
          <w:p w14:paraId="0489FB1D"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8</w:t>
            </w:r>
          </w:p>
        </w:tc>
        <w:tc>
          <w:tcPr>
            <w:tcW w:w="1680" w:type="dxa"/>
            <w:shd w:val="clear" w:color="auto" w:fill="F2F2F2" w:themeFill="background1" w:themeFillShade="F2"/>
            <w:tcMar>
              <w:top w:w="60" w:type="dxa"/>
              <w:left w:w="120" w:type="dxa"/>
              <w:bottom w:w="60" w:type="dxa"/>
              <w:right w:w="120" w:type="dxa"/>
            </w:tcMar>
            <w:vAlign w:val="center"/>
          </w:tcPr>
          <w:p w14:paraId="3C734A4C"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2</w:t>
            </w:r>
          </w:p>
        </w:tc>
        <w:tc>
          <w:tcPr>
            <w:tcW w:w="1680" w:type="dxa"/>
            <w:shd w:val="clear" w:color="auto" w:fill="F2F2F2" w:themeFill="background1" w:themeFillShade="F2"/>
            <w:tcMar>
              <w:top w:w="60" w:type="dxa"/>
              <w:left w:w="120" w:type="dxa"/>
              <w:bottom w:w="60" w:type="dxa"/>
              <w:right w:w="120" w:type="dxa"/>
            </w:tcMar>
            <w:vAlign w:val="center"/>
          </w:tcPr>
          <w:p w14:paraId="2DF61961"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10</w:t>
            </w:r>
          </w:p>
        </w:tc>
        <w:tc>
          <w:tcPr>
            <w:tcW w:w="1800" w:type="dxa"/>
            <w:shd w:val="clear" w:color="auto" w:fill="F2F2F2" w:themeFill="background1" w:themeFillShade="F2"/>
            <w:tcMar>
              <w:top w:w="60" w:type="dxa"/>
              <w:left w:w="120" w:type="dxa"/>
              <w:bottom w:w="60" w:type="dxa"/>
              <w:right w:w="120" w:type="dxa"/>
            </w:tcMar>
            <w:vAlign w:val="center"/>
          </w:tcPr>
          <w:p w14:paraId="55387AEC"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14.3%</w:t>
            </w:r>
          </w:p>
        </w:tc>
      </w:tr>
      <w:tr w:rsidR="003E559C" w14:paraId="2D94B57F" w14:textId="77777777" w:rsidTr="00C56B2E">
        <w:tc>
          <w:tcPr>
            <w:tcW w:w="2520" w:type="dxa"/>
            <w:shd w:val="clear" w:color="auto" w:fill="FFFFFF"/>
            <w:tcMar>
              <w:top w:w="60" w:type="dxa"/>
              <w:left w:w="120" w:type="dxa"/>
              <w:bottom w:w="60" w:type="dxa"/>
              <w:right w:w="120" w:type="dxa"/>
            </w:tcMar>
            <w:vAlign w:val="center"/>
          </w:tcPr>
          <w:p w14:paraId="4931506C" w14:textId="77777777" w:rsidR="003E559C" w:rsidRPr="00CA0D90"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Flu Symptoms (Coryza)</w:t>
            </w:r>
          </w:p>
        </w:tc>
        <w:tc>
          <w:tcPr>
            <w:tcW w:w="1680" w:type="dxa"/>
            <w:shd w:val="clear" w:color="auto" w:fill="FFFFFF"/>
            <w:tcMar>
              <w:top w:w="60" w:type="dxa"/>
              <w:left w:w="120" w:type="dxa"/>
              <w:bottom w:w="60" w:type="dxa"/>
              <w:right w:w="120" w:type="dxa"/>
            </w:tcMar>
            <w:vAlign w:val="center"/>
          </w:tcPr>
          <w:p w14:paraId="03E71BC6"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w:t>
            </w:r>
          </w:p>
        </w:tc>
        <w:tc>
          <w:tcPr>
            <w:tcW w:w="1680" w:type="dxa"/>
            <w:shd w:val="clear" w:color="auto" w:fill="FFFFFF"/>
            <w:tcMar>
              <w:top w:w="60" w:type="dxa"/>
              <w:left w:w="120" w:type="dxa"/>
              <w:bottom w:w="60" w:type="dxa"/>
              <w:right w:w="120" w:type="dxa"/>
            </w:tcMar>
            <w:vAlign w:val="center"/>
          </w:tcPr>
          <w:p w14:paraId="54213AEB"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3</w:t>
            </w:r>
          </w:p>
        </w:tc>
        <w:tc>
          <w:tcPr>
            <w:tcW w:w="1680" w:type="dxa"/>
            <w:shd w:val="clear" w:color="auto" w:fill="FFFFFF"/>
            <w:tcMar>
              <w:top w:w="60" w:type="dxa"/>
              <w:left w:w="120" w:type="dxa"/>
              <w:bottom w:w="60" w:type="dxa"/>
              <w:right w:w="120" w:type="dxa"/>
            </w:tcMar>
            <w:vAlign w:val="center"/>
          </w:tcPr>
          <w:p w14:paraId="19DE27DC"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4</w:t>
            </w:r>
          </w:p>
        </w:tc>
        <w:tc>
          <w:tcPr>
            <w:tcW w:w="1800" w:type="dxa"/>
            <w:shd w:val="clear" w:color="auto" w:fill="FFFFFF"/>
            <w:tcMar>
              <w:top w:w="60" w:type="dxa"/>
              <w:left w:w="120" w:type="dxa"/>
              <w:bottom w:w="60" w:type="dxa"/>
              <w:right w:w="120" w:type="dxa"/>
            </w:tcMar>
            <w:vAlign w:val="center"/>
          </w:tcPr>
          <w:p w14:paraId="7AABD844"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5.7%</w:t>
            </w:r>
          </w:p>
        </w:tc>
      </w:tr>
      <w:tr w:rsidR="003E559C" w14:paraId="172063C3" w14:textId="77777777" w:rsidTr="004947E0">
        <w:tc>
          <w:tcPr>
            <w:tcW w:w="2520" w:type="dxa"/>
            <w:shd w:val="clear" w:color="auto" w:fill="F2F2F2" w:themeFill="background1" w:themeFillShade="F2"/>
            <w:tcMar>
              <w:top w:w="60" w:type="dxa"/>
              <w:left w:w="120" w:type="dxa"/>
              <w:bottom w:w="60" w:type="dxa"/>
              <w:right w:w="120" w:type="dxa"/>
            </w:tcMar>
            <w:vAlign w:val="center"/>
          </w:tcPr>
          <w:p w14:paraId="3D03884D" w14:textId="77777777" w:rsidR="003E559C" w:rsidRPr="00CA0D90" w:rsidRDefault="00664B82" w:rsidP="00C56B2E">
            <w:pPr>
              <w:spacing w:line="360" w:lineRule="auto"/>
              <w:rPr>
                <w:rFonts w:ascii="Times New Roman" w:hAnsi="Times New Roman" w:cs="Times New Roman"/>
                <w:sz w:val="22"/>
                <w:szCs w:val="22"/>
              </w:rPr>
            </w:pPr>
            <w:r>
              <w:rPr>
                <w:rFonts w:ascii="Times New Roman" w:hAnsi="Times New Roman" w:cs="Times New Roman"/>
                <w:sz w:val="22"/>
                <w:szCs w:val="22"/>
              </w:rPr>
              <w:t>Afebrile</w:t>
            </w:r>
          </w:p>
        </w:tc>
        <w:tc>
          <w:tcPr>
            <w:tcW w:w="1680" w:type="dxa"/>
            <w:shd w:val="clear" w:color="auto" w:fill="F2F2F2" w:themeFill="background1" w:themeFillShade="F2"/>
            <w:tcMar>
              <w:top w:w="60" w:type="dxa"/>
              <w:left w:w="120" w:type="dxa"/>
              <w:bottom w:w="60" w:type="dxa"/>
              <w:right w:w="120" w:type="dxa"/>
            </w:tcMar>
            <w:vAlign w:val="center"/>
          </w:tcPr>
          <w:p w14:paraId="4B90D088"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5</w:t>
            </w:r>
          </w:p>
        </w:tc>
        <w:tc>
          <w:tcPr>
            <w:tcW w:w="1680" w:type="dxa"/>
            <w:shd w:val="clear" w:color="auto" w:fill="F2F2F2" w:themeFill="background1" w:themeFillShade="F2"/>
            <w:tcMar>
              <w:top w:w="60" w:type="dxa"/>
              <w:left w:w="120" w:type="dxa"/>
              <w:bottom w:w="60" w:type="dxa"/>
              <w:right w:w="120" w:type="dxa"/>
            </w:tcMar>
            <w:vAlign w:val="center"/>
          </w:tcPr>
          <w:p w14:paraId="0D9CD417"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3</w:t>
            </w:r>
          </w:p>
        </w:tc>
        <w:tc>
          <w:tcPr>
            <w:tcW w:w="1680" w:type="dxa"/>
            <w:shd w:val="clear" w:color="auto" w:fill="F2F2F2" w:themeFill="background1" w:themeFillShade="F2"/>
            <w:tcMar>
              <w:top w:w="60" w:type="dxa"/>
              <w:left w:w="120" w:type="dxa"/>
              <w:bottom w:w="60" w:type="dxa"/>
              <w:right w:w="120" w:type="dxa"/>
            </w:tcMar>
            <w:vAlign w:val="center"/>
          </w:tcPr>
          <w:p w14:paraId="5481324C"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8</w:t>
            </w:r>
          </w:p>
        </w:tc>
        <w:tc>
          <w:tcPr>
            <w:tcW w:w="1800" w:type="dxa"/>
            <w:shd w:val="clear" w:color="auto" w:fill="F2F2F2" w:themeFill="background1" w:themeFillShade="F2"/>
            <w:tcMar>
              <w:top w:w="60" w:type="dxa"/>
              <w:left w:w="120" w:type="dxa"/>
              <w:bottom w:w="60" w:type="dxa"/>
              <w:right w:w="120" w:type="dxa"/>
            </w:tcMar>
            <w:vAlign w:val="center"/>
          </w:tcPr>
          <w:p w14:paraId="7B73736F"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sz w:val="22"/>
                <w:szCs w:val="22"/>
              </w:rPr>
              <w:t>11.4%</w:t>
            </w:r>
          </w:p>
        </w:tc>
      </w:tr>
      <w:tr w:rsidR="003E559C" w14:paraId="366CC05A" w14:textId="77777777" w:rsidTr="00C56B2E">
        <w:tc>
          <w:tcPr>
            <w:tcW w:w="2520" w:type="dxa"/>
            <w:shd w:val="clear" w:color="auto" w:fill="auto"/>
            <w:tcMar>
              <w:top w:w="60" w:type="dxa"/>
              <w:left w:w="120" w:type="dxa"/>
              <w:bottom w:w="60" w:type="dxa"/>
              <w:right w:w="120" w:type="dxa"/>
            </w:tcMar>
            <w:vAlign w:val="center"/>
          </w:tcPr>
          <w:p w14:paraId="509FDBD2" w14:textId="77777777" w:rsidR="003E559C" w:rsidRPr="00CA0D90" w:rsidRDefault="00664B82" w:rsidP="00C56B2E">
            <w:pPr>
              <w:spacing w:line="360" w:lineRule="auto"/>
              <w:rPr>
                <w:rFonts w:ascii="Times New Roman" w:hAnsi="Times New Roman" w:cs="Times New Roman"/>
                <w:sz w:val="22"/>
                <w:szCs w:val="22"/>
              </w:rPr>
            </w:pPr>
            <w:r>
              <w:rPr>
                <w:rFonts w:ascii="Times New Roman" w:hAnsi="Times New Roman" w:cs="Times New Roman"/>
                <w:b/>
                <w:bCs/>
                <w:sz w:val="22"/>
                <w:szCs w:val="22"/>
              </w:rPr>
              <w:t>Total Columns</w:t>
            </w:r>
          </w:p>
        </w:tc>
        <w:tc>
          <w:tcPr>
            <w:tcW w:w="1680" w:type="dxa"/>
            <w:shd w:val="clear" w:color="auto" w:fill="auto"/>
            <w:tcMar>
              <w:top w:w="60" w:type="dxa"/>
              <w:left w:w="120" w:type="dxa"/>
              <w:bottom w:w="60" w:type="dxa"/>
              <w:right w:w="120" w:type="dxa"/>
            </w:tcMar>
            <w:vAlign w:val="center"/>
          </w:tcPr>
          <w:p w14:paraId="1FC0F908"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b/>
                <w:bCs/>
                <w:sz w:val="22"/>
                <w:szCs w:val="22"/>
              </w:rPr>
              <w:t>43</w:t>
            </w:r>
          </w:p>
        </w:tc>
        <w:tc>
          <w:tcPr>
            <w:tcW w:w="1680" w:type="dxa"/>
            <w:shd w:val="clear" w:color="auto" w:fill="auto"/>
            <w:tcMar>
              <w:top w:w="60" w:type="dxa"/>
              <w:left w:w="120" w:type="dxa"/>
              <w:bottom w:w="60" w:type="dxa"/>
              <w:right w:w="120" w:type="dxa"/>
            </w:tcMar>
            <w:vAlign w:val="center"/>
          </w:tcPr>
          <w:p w14:paraId="491E7768"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b/>
                <w:bCs/>
                <w:sz w:val="22"/>
                <w:szCs w:val="22"/>
              </w:rPr>
              <w:t>27</w:t>
            </w:r>
          </w:p>
        </w:tc>
        <w:tc>
          <w:tcPr>
            <w:tcW w:w="1680" w:type="dxa"/>
            <w:shd w:val="clear" w:color="auto" w:fill="auto"/>
            <w:tcMar>
              <w:top w:w="60" w:type="dxa"/>
              <w:left w:w="120" w:type="dxa"/>
              <w:bottom w:w="60" w:type="dxa"/>
              <w:right w:w="120" w:type="dxa"/>
            </w:tcMar>
            <w:vAlign w:val="center"/>
          </w:tcPr>
          <w:p w14:paraId="30D79FE8"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b/>
                <w:bCs/>
                <w:sz w:val="22"/>
                <w:szCs w:val="22"/>
              </w:rPr>
              <w:t>70</w:t>
            </w:r>
          </w:p>
        </w:tc>
        <w:tc>
          <w:tcPr>
            <w:tcW w:w="1800" w:type="dxa"/>
            <w:shd w:val="clear" w:color="auto" w:fill="auto"/>
            <w:tcMar>
              <w:top w:w="60" w:type="dxa"/>
              <w:left w:w="120" w:type="dxa"/>
              <w:bottom w:w="60" w:type="dxa"/>
              <w:right w:w="120" w:type="dxa"/>
            </w:tcMar>
            <w:vAlign w:val="center"/>
          </w:tcPr>
          <w:p w14:paraId="5B1E59ED" w14:textId="77777777" w:rsidR="003E559C" w:rsidRPr="00CA0D90" w:rsidRDefault="00664B82" w:rsidP="00C56B2E">
            <w:pPr>
              <w:spacing w:line="360" w:lineRule="auto"/>
              <w:jc w:val="center"/>
              <w:rPr>
                <w:rFonts w:ascii="Times New Roman" w:hAnsi="Times New Roman" w:cs="Times New Roman"/>
                <w:sz w:val="22"/>
                <w:szCs w:val="22"/>
              </w:rPr>
            </w:pPr>
            <w:r>
              <w:rPr>
                <w:rFonts w:ascii="Times New Roman" w:hAnsi="Times New Roman" w:cs="Times New Roman"/>
                <w:b/>
                <w:bCs/>
                <w:sz w:val="22"/>
                <w:szCs w:val="22"/>
              </w:rPr>
              <w:t>100.0%</w:t>
            </w:r>
          </w:p>
        </w:tc>
      </w:tr>
    </w:tbl>
    <w:p w14:paraId="051BFBB7" w14:textId="77777777" w:rsidR="003E559C" w:rsidRDefault="00664B82">
      <w:pPr>
        <w:spacing w:before="60" w:after="160"/>
        <w:jc w:val="center"/>
        <w:rPr>
          <w:i/>
          <w:iCs/>
          <w:color w:val="555555"/>
          <w:sz w:val="17"/>
          <w:szCs w:val="17"/>
        </w:rPr>
      </w:pPr>
      <w:r>
        <w:rPr>
          <w:i/>
          <w:iCs/>
          <w:color w:val="555555"/>
          <w:sz w:val="17"/>
          <w:szCs w:val="17"/>
        </w:rPr>
        <w:t xml:space="preserve">Table 5. Contingency Crosstabulation </w:t>
      </w:r>
      <w:r>
        <w:rPr>
          <w:i/>
          <w:iCs/>
          <w:color w:val="555555"/>
          <w:sz w:val="17"/>
          <w:szCs w:val="17"/>
          <w:lang w:val="en-US"/>
        </w:rPr>
        <w:t xml:space="preserve">- </w:t>
      </w:r>
      <w:r>
        <w:rPr>
          <w:i/>
          <w:iCs/>
          <w:color w:val="555555"/>
          <w:sz w:val="17"/>
          <w:szCs w:val="17"/>
        </w:rPr>
        <w:t xml:space="preserve">Symptom Profile by Gender </w:t>
      </w:r>
    </w:p>
    <w:p w14:paraId="1D9445BE" w14:textId="77777777" w:rsidR="00B92CFF" w:rsidRDefault="00B92CFF">
      <w:pPr>
        <w:spacing w:before="60" w:after="160"/>
        <w:jc w:val="center"/>
        <w:rPr>
          <w:i/>
          <w:iCs/>
          <w:color w:val="555555"/>
          <w:sz w:val="17"/>
          <w:szCs w:val="17"/>
        </w:rPr>
      </w:pPr>
    </w:p>
    <w:p w14:paraId="5C444E95" w14:textId="77777777" w:rsidR="00CA0D90" w:rsidRDefault="00CA0D90">
      <w:pPr>
        <w:spacing w:before="60" w:after="160"/>
        <w:jc w:val="center"/>
      </w:pPr>
    </w:p>
    <w:p w14:paraId="43878BB0" w14:textId="77777777" w:rsidR="003E559C" w:rsidRDefault="00664B82">
      <w:pPr>
        <w:spacing w:before="160" w:after="60"/>
        <w:jc w:val="center"/>
      </w:pPr>
      <w:r>
        <w:rPr>
          <w:noProof/>
        </w:rPr>
        <w:lastRenderedPageBreak/>
        <w:drawing>
          <wp:inline distT="0" distB="0" distL="0" distR="0" wp14:anchorId="3B82CF4B" wp14:editId="245754E0">
            <wp:extent cx="5966208" cy="411451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49273" cy="4171796"/>
                    </a:xfrm>
                    <a:prstGeom prst="rect">
                      <a:avLst/>
                    </a:prstGeom>
                  </pic:spPr>
                </pic:pic>
              </a:graphicData>
            </a:graphic>
          </wp:inline>
        </w:drawing>
      </w:r>
    </w:p>
    <w:p w14:paraId="4206A572" w14:textId="77777777" w:rsidR="00CA0D90" w:rsidRPr="00B92CFF" w:rsidRDefault="00664B82" w:rsidP="00B92CFF">
      <w:pPr>
        <w:spacing w:after="160"/>
        <w:jc w:val="center"/>
        <w:rPr>
          <w:i/>
          <w:iCs/>
          <w:color w:val="555555"/>
          <w:sz w:val="17"/>
          <w:szCs w:val="17"/>
        </w:rPr>
      </w:pPr>
      <w:r>
        <w:rPr>
          <w:i/>
          <w:iCs/>
          <w:color w:val="555555"/>
          <w:sz w:val="17"/>
          <w:szCs w:val="17"/>
        </w:rPr>
        <w:t>Figure 5. Symptom Distribution by Gender</w:t>
      </w:r>
      <w:r>
        <w:rPr>
          <w:i/>
          <w:iCs/>
          <w:color w:val="555555"/>
          <w:sz w:val="17"/>
          <w:szCs w:val="17"/>
          <w:lang w:val="en-US"/>
        </w:rPr>
        <w:t xml:space="preserve"> - </w:t>
      </w:r>
      <w:r>
        <w:rPr>
          <w:i/>
          <w:iCs/>
          <w:color w:val="555555"/>
          <w:sz w:val="17"/>
          <w:szCs w:val="17"/>
        </w:rPr>
        <w:t>Grouped Bar Chart</w:t>
      </w:r>
    </w:p>
    <w:p w14:paraId="1405DD55" w14:textId="77777777" w:rsidR="00CA0D90" w:rsidRDefault="00CA0D90">
      <w:pPr>
        <w:spacing w:after="160"/>
        <w:jc w:val="center"/>
      </w:pPr>
    </w:p>
    <w:p w14:paraId="4008D454" w14:textId="77777777" w:rsidR="00CA0D90" w:rsidRDefault="00CA0D90" w:rsidP="00CA0D90">
      <w:pPr>
        <w:spacing w:after="160"/>
      </w:pPr>
    </w:p>
    <w:tbl>
      <w:tblPr>
        <w:tblW w:w="9360" w:type="dxa"/>
        <w:tblCellMar>
          <w:left w:w="10" w:type="dxa"/>
          <w:right w:w="10" w:type="dxa"/>
        </w:tblCellMar>
        <w:tblLook w:val="04A0" w:firstRow="1" w:lastRow="0" w:firstColumn="1" w:lastColumn="0" w:noHBand="0" w:noVBand="1"/>
      </w:tblPr>
      <w:tblGrid>
        <w:gridCol w:w="3120"/>
        <w:gridCol w:w="3120"/>
        <w:gridCol w:w="3120"/>
      </w:tblGrid>
      <w:tr w:rsidR="003E559C" w:rsidRPr="00B92CFF" w14:paraId="32702CF7" w14:textId="77777777" w:rsidTr="00B92CFF">
        <w:tc>
          <w:tcPr>
            <w:tcW w:w="9360" w:type="dxa"/>
            <w:gridSpan w:val="3"/>
            <w:shd w:val="clear" w:color="auto" w:fill="2E75B6"/>
            <w:tcMar>
              <w:top w:w="80" w:type="dxa"/>
              <w:left w:w="120" w:type="dxa"/>
              <w:bottom w:w="80" w:type="dxa"/>
              <w:right w:w="120" w:type="dxa"/>
            </w:tcMar>
            <w:vAlign w:val="center"/>
          </w:tcPr>
          <w:p w14:paraId="2DC67B2D" w14:textId="77777777" w:rsidR="003E559C" w:rsidRPr="00B92CFF" w:rsidRDefault="00664B82" w:rsidP="00B92CFF">
            <w:pPr>
              <w:spacing w:line="360" w:lineRule="auto"/>
              <w:jc w:val="center"/>
              <w:rPr>
                <w:rFonts w:ascii="Times New Roman" w:hAnsi="Times New Roman" w:cs="Times New Roman"/>
                <w:sz w:val="22"/>
                <w:szCs w:val="22"/>
              </w:rPr>
            </w:pPr>
            <w:r>
              <w:rPr>
                <w:rFonts w:ascii="Times New Roman" w:hAnsi="Times New Roman" w:cs="Times New Roman"/>
                <w:b/>
                <w:bCs/>
                <w:color w:val="FFFFFF"/>
                <w:sz w:val="22"/>
                <w:szCs w:val="22"/>
              </w:rPr>
              <w:t>Chi-Square Test — Statistical Inference</w:t>
            </w:r>
          </w:p>
        </w:tc>
      </w:tr>
      <w:tr w:rsidR="003E559C" w:rsidRPr="00B92CFF" w14:paraId="68BC49BC" w14:textId="77777777" w:rsidTr="00B92CFF">
        <w:tc>
          <w:tcPr>
            <w:tcW w:w="3120" w:type="dxa"/>
            <w:shd w:val="clear" w:color="auto" w:fill="2E75B6"/>
            <w:tcMar>
              <w:top w:w="80" w:type="dxa"/>
              <w:left w:w="120" w:type="dxa"/>
              <w:bottom w:w="80" w:type="dxa"/>
              <w:right w:w="120" w:type="dxa"/>
            </w:tcMar>
            <w:vAlign w:val="center"/>
          </w:tcPr>
          <w:p w14:paraId="1479BB60" w14:textId="77777777" w:rsidR="003E559C" w:rsidRPr="00B92CFF" w:rsidRDefault="00664B82" w:rsidP="00B92CFF">
            <w:pPr>
              <w:spacing w:line="360" w:lineRule="auto"/>
              <w:jc w:val="center"/>
              <w:rPr>
                <w:rFonts w:ascii="Times New Roman" w:hAnsi="Times New Roman" w:cs="Times New Roman"/>
                <w:sz w:val="22"/>
                <w:szCs w:val="22"/>
              </w:rPr>
            </w:pPr>
            <w:r>
              <w:rPr>
                <w:rFonts w:ascii="Times New Roman" w:hAnsi="Times New Roman" w:cs="Times New Roman"/>
                <w:b/>
                <w:bCs/>
                <w:color w:val="FFFFFF"/>
                <w:sz w:val="22"/>
                <w:szCs w:val="22"/>
              </w:rPr>
              <w:t>Test Parameter</w:t>
            </w:r>
          </w:p>
        </w:tc>
        <w:tc>
          <w:tcPr>
            <w:tcW w:w="3120" w:type="dxa"/>
            <w:shd w:val="clear" w:color="auto" w:fill="2E75B6"/>
            <w:tcMar>
              <w:top w:w="80" w:type="dxa"/>
              <w:left w:w="120" w:type="dxa"/>
              <w:bottom w:w="80" w:type="dxa"/>
              <w:right w:w="120" w:type="dxa"/>
            </w:tcMar>
            <w:vAlign w:val="center"/>
          </w:tcPr>
          <w:p w14:paraId="1D161BD5" w14:textId="77777777" w:rsidR="003E559C" w:rsidRPr="00B92CFF" w:rsidRDefault="00664B82" w:rsidP="00B92CFF">
            <w:pPr>
              <w:spacing w:line="360" w:lineRule="auto"/>
              <w:jc w:val="center"/>
              <w:rPr>
                <w:rFonts w:ascii="Times New Roman" w:hAnsi="Times New Roman" w:cs="Times New Roman"/>
                <w:sz w:val="22"/>
                <w:szCs w:val="22"/>
              </w:rPr>
            </w:pPr>
            <w:r>
              <w:rPr>
                <w:rFonts w:ascii="Times New Roman" w:hAnsi="Times New Roman" w:cs="Times New Roman"/>
                <w:b/>
                <w:bCs/>
                <w:color w:val="FFFFFF"/>
                <w:sz w:val="22"/>
                <w:szCs w:val="22"/>
              </w:rPr>
              <w:t>Value</w:t>
            </w:r>
          </w:p>
        </w:tc>
        <w:tc>
          <w:tcPr>
            <w:tcW w:w="3120" w:type="dxa"/>
            <w:shd w:val="clear" w:color="auto" w:fill="2E75B6"/>
            <w:tcMar>
              <w:top w:w="80" w:type="dxa"/>
              <w:left w:w="120" w:type="dxa"/>
              <w:bottom w:w="80" w:type="dxa"/>
              <w:right w:w="120" w:type="dxa"/>
            </w:tcMar>
            <w:vAlign w:val="center"/>
          </w:tcPr>
          <w:p w14:paraId="74367891" w14:textId="77777777" w:rsidR="003E559C" w:rsidRPr="00B92CFF" w:rsidRDefault="00664B82" w:rsidP="00B92CFF">
            <w:pPr>
              <w:spacing w:line="360" w:lineRule="auto"/>
              <w:jc w:val="center"/>
              <w:rPr>
                <w:rFonts w:ascii="Times New Roman" w:hAnsi="Times New Roman" w:cs="Times New Roman"/>
                <w:sz w:val="22"/>
                <w:szCs w:val="22"/>
              </w:rPr>
            </w:pPr>
            <w:r>
              <w:rPr>
                <w:rFonts w:ascii="Times New Roman" w:hAnsi="Times New Roman" w:cs="Times New Roman"/>
                <w:b/>
                <w:bCs/>
                <w:color w:val="FFFFFF"/>
                <w:sz w:val="22"/>
                <w:szCs w:val="22"/>
              </w:rPr>
              <w:t>Interpretation</w:t>
            </w:r>
          </w:p>
        </w:tc>
      </w:tr>
      <w:tr w:rsidR="003E559C" w:rsidRPr="00B92CFF" w14:paraId="26B22C94" w14:textId="77777777" w:rsidTr="004947E0">
        <w:tc>
          <w:tcPr>
            <w:tcW w:w="3120" w:type="dxa"/>
            <w:shd w:val="clear" w:color="auto" w:fill="F2F2F2" w:themeFill="background1" w:themeFillShade="F2"/>
            <w:tcMar>
              <w:top w:w="60" w:type="dxa"/>
              <w:left w:w="120" w:type="dxa"/>
              <w:bottom w:w="60" w:type="dxa"/>
              <w:right w:w="120" w:type="dxa"/>
            </w:tcMar>
            <w:vAlign w:val="center"/>
          </w:tcPr>
          <w:p w14:paraId="1A65A344" w14:textId="77777777" w:rsidR="003E559C" w:rsidRPr="00B92CFF" w:rsidRDefault="00664B82" w:rsidP="00B92CFF">
            <w:pPr>
              <w:spacing w:line="360" w:lineRule="auto"/>
              <w:rPr>
                <w:rFonts w:ascii="Times New Roman" w:hAnsi="Times New Roman" w:cs="Times New Roman"/>
                <w:sz w:val="22"/>
                <w:szCs w:val="22"/>
              </w:rPr>
            </w:pPr>
            <w:r>
              <w:rPr>
                <w:rFonts w:ascii="Times New Roman" w:hAnsi="Times New Roman" w:cs="Times New Roman"/>
                <w:sz w:val="22"/>
                <w:szCs w:val="22"/>
              </w:rPr>
              <w:t>Test Used</w:t>
            </w:r>
          </w:p>
        </w:tc>
        <w:tc>
          <w:tcPr>
            <w:tcW w:w="3120" w:type="dxa"/>
            <w:shd w:val="clear" w:color="auto" w:fill="F2F2F2" w:themeFill="background1" w:themeFillShade="F2"/>
            <w:tcMar>
              <w:top w:w="60" w:type="dxa"/>
              <w:left w:w="120" w:type="dxa"/>
              <w:bottom w:w="60" w:type="dxa"/>
              <w:right w:w="120" w:type="dxa"/>
            </w:tcMar>
            <w:vAlign w:val="center"/>
          </w:tcPr>
          <w:p w14:paraId="483525BE" w14:textId="77777777" w:rsidR="003E559C" w:rsidRPr="00B92CFF" w:rsidRDefault="00664B82" w:rsidP="00B92CFF">
            <w:pPr>
              <w:spacing w:line="360" w:lineRule="auto"/>
              <w:rPr>
                <w:rFonts w:ascii="Times New Roman" w:hAnsi="Times New Roman" w:cs="Times New Roman"/>
                <w:sz w:val="22"/>
                <w:szCs w:val="22"/>
              </w:rPr>
            </w:pPr>
            <w:r>
              <w:rPr>
                <w:rFonts w:ascii="Times New Roman" w:hAnsi="Times New Roman" w:cs="Times New Roman"/>
                <w:sz w:val="22"/>
                <w:szCs w:val="22"/>
              </w:rPr>
              <w:t>Pearson Chi-Square (χ²)</w:t>
            </w:r>
          </w:p>
        </w:tc>
        <w:tc>
          <w:tcPr>
            <w:tcW w:w="3120" w:type="dxa"/>
            <w:shd w:val="clear" w:color="auto" w:fill="F2F2F2" w:themeFill="background1" w:themeFillShade="F2"/>
            <w:tcMar>
              <w:top w:w="60" w:type="dxa"/>
              <w:left w:w="120" w:type="dxa"/>
              <w:bottom w:w="60" w:type="dxa"/>
              <w:right w:w="120" w:type="dxa"/>
            </w:tcMar>
            <w:vAlign w:val="center"/>
          </w:tcPr>
          <w:p w14:paraId="39F5D326" w14:textId="77777777" w:rsidR="003E559C" w:rsidRPr="00B92CFF" w:rsidRDefault="00664B82" w:rsidP="00B92CFF">
            <w:pPr>
              <w:spacing w:line="360" w:lineRule="auto"/>
              <w:rPr>
                <w:rFonts w:ascii="Times New Roman" w:hAnsi="Times New Roman" w:cs="Times New Roman"/>
                <w:sz w:val="22"/>
                <w:szCs w:val="22"/>
              </w:rPr>
            </w:pPr>
            <w:r>
              <w:rPr>
                <w:rFonts w:ascii="Times New Roman" w:hAnsi="Times New Roman" w:cs="Times New Roman"/>
                <w:sz w:val="22"/>
                <w:szCs w:val="22"/>
              </w:rPr>
              <w:t>Standard contingency test</w:t>
            </w:r>
          </w:p>
        </w:tc>
      </w:tr>
      <w:tr w:rsidR="003E559C" w:rsidRPr="00B92CFF" w14:paraId="706BE583" w14:textId="77777777" w:rsidTr="00B92CFF">
        <w:tc>
          <w:tcPr>
            <w:tcW w:w="3120" w:type="dxa"/>
            <w:shd w:val="clear" w:color="auto" w:fill="auto"/>
            <w:tcMar>
              <w:top w:w="60" w:type="dxa"/>
              <w:left w:w="120" w:type="dxa"/>
              <w:bottom w:w="60" w:type="dxa"/>
              <w:right w:w="120" w:type="dxa"/>
            </w:tcMar>
            <w:vAlign w:val="center"/>
          </w:tcPr>
          <w:p w14:paraId="1C64E017" w14:textId="77777777" w:rsidR="003E559C" w:rsidRPr="00B92CFF" w:rsidRDefault="00664B82" w:rsidP="00B92CFF">
            <w:pPr>
              <w:spacing w:line="360" w:lineRule="auto"/>
              <w:rPr>
                <w:rFonts w:ascii="Times New Roman" w:hAnsi="Times New Roman" w:cs="Times New Roman"/>
                <w:sz w:val="22"/>
                <w:szCs w:val="22"/>
              </w:rPr>
            </w:pPr>
            <w:r>
              <w:rPr>
                <w:rFonts w:ascii="Times New Roman" w:hAnsi="Times New Roman" w:cs="Times New Roman"/>
                <w:sz w:val="22"/>
                <w:szCs w:val="22"/>
              </w:rPr>
              <w:t>Degrees of Freedom (df)</w:t>
            </w:r>
          </w:p>
        </w:tc>
        <w:tc>
          <w:tcPr>
            <w:tcW w:w="3120" w:type="dxa"/>
            <w:shd w:val="clear" w:color="auto" w:fill="auto"/>
            <w:tcMar>
              <w:top w:w="60" w:type="dxa"/>
              <w:left w:w="120" w:type="dxa"/>
              <w:bottom w:w="60" w:type="dxa"/>
              <w:right w:w="120" w:type="dxa"/>
            </w:tcMar>
            <w:vAlign w:val="center"/>
          </w:tcPr>
          <w:p w14:paraId="64F5A047" w14:textId="77777777" w:rsidR="003E559C" w:rsidRPr="00B92CFF" w:rsidRDefault="00664B82" w:rsidP="00B92CFF">
            <w:pPr>
              <w:spacing w:line="360" w:lineRule="auto"/>
              <w:jc w:val="center"/>
              <w:rPr>
                <w:rFonts w:ascii="Times New Roman" w:hAnsi="Times New Roman" w:cs="Times New Roman"/>
                <w:sz w:val="22"/>
                <w:szCs w:val="22"/>
              </w:rPr>
            </w:pPr>
            <w:r>
              <w:rPr>
                <w:rFonts w:ascii="Times New Roman" w:hAnsi="Times New Roman" w:cs="Times New Roman"/>
                <w:sz w:val="22"/>
                <w:szCs w:val="22"/>
              </w:rPr>
              <w:t>4</w:t>
            </w:r>
          </w:p>
        </w:tc>
        <w:tc>
          <w:tcPr>
            <w:tcW w:w="3120" w:type="dxa"/>
            <w:shd w:val="clear" w:color="auto" w:fill="auto"/>
            <w:tcMar>
              <w:top w:w="60" w:type="dxa"/>
              <w:left w:w="120" w:type="dxa"/>
              <w:bottom w:w="60" w:type="dxa"/>
              <w:right w:w="120" w:type="dxa"/>
            </w:tcMar>
            <w:vAlign w:val="center"/>
          </w:tcPr>
          <w:p w14:paraId="3E12C066" w14:textId="77777777" w:rsidR="003E559C" w:rsidRPr="00B92CFF" w:rsidRDefault="00664B82" w:rsidP="00B92CFF">
            <w:pPr>
              <w:spacing w:line="360" w:lineRule="auto"/>
              <w:rPr>
                <w:rFonts w:ascii="Times New Roman" w:hAnsi="Times New Roman" w:cs="Times New Roman"/>
                <w:sz w:val="22"/>
                <w:szCs w:val="22"/>
              </w:rPr>
            </w:pPr>
            <w:r>
              <w:rPr>
                <w:rFonts w:ascii="Times New Roman" w:hAnsi="Times New Roman" w:cs="Times New Roman"/>
                <w:sz w:val="22"/>
                <w:szCs w:val="22"/>
              </w:rPr>
              <w:t>(Rows−1) × (Cols−1)</w:t>
            </w:r>
          </w:p>
        </w:tc>
      </w:tr>
      <w:tr w:rsidR="003E559C" w:rsidRPr="00B92CFF" w14:paraId="6E196A54" w14:textId="77777777" w:rsidTr="004947E0">
        <w:tc>
          <w:tcPr>
            <w:tcW w:w="3120" w:type="dxa"/>
            <w:shd w:val="clear" w:color="auto" w:fill="F2F2F2" w:themeFill="background1" w:themeFillShade="F2"/>
            <w:tcMar>
              <w:top w:w="60" w:type="dxa"/>
              <w:left w:w="120" w:type="dxa"/>
              <w:bottom w:w="60" w:type="dxa"/>
              <w:right w:w="120" w:type="dxa"/>
            </w:tcMar>
            <w:vAlign w:val="center"/>
          </w:tcPr>
          <w:p w14:paraId="7650D855" w14:textId="77777777" w:rsidR="003E559C" w:rsidRPr="00B92CFF" w:rsidRDefault="00664B82" w:rsidP="00B92CFF">
            <w:pPr>
              <w:spacing w:line="360" w:lineRule="auto"/>
              <w:rPr>
                <w:rFonts w:ascii="Times New Roman" w:hAnsi="Times New Roman" w:cs="Times New Roman"/>
                <w:sz w:val="22"/>
                <w:szCs w:val="22"/>
              </w:rPr>
            </w:pPr>
            <w:r>
              <w:rPr>
                <w:rFonts w:ascii="Times New Roman" w:hAnsi="Times New Roman" w:cs="Times New Roman"/>
                <w:sz w:val="22"/>
                <w:szCs w:val="22"/>
              </w:rPr>
              <w:t>Significance Level (α)</w:t>
            </w:r>
          </w:p>
        </w:tc>
        <w:tc>
          <w:tcPr>
            <w:tcW w:w="3120" w:type="dxa"/>
            <w:shd w:val="clear" w:color="auto" w:fill="F2F2F2" w:themeFill="background1" w:themeFillShade="F2"/>
            <w:tcMar>
              <w:top w:w="60" w:type="dxa"/>
              <w:left w:w="120" w:type="dxa"/>
              <w:bottom w:w="60" w:type="dxa"/>
              <w:right w:w="120" w:type="dxa"/>
            </w:tcMar>
            <w:vAlign w:val="center"/>
          </w:tcPr>
          <w:p w14:paraId="16883DED" w14:textId="77777777" w:rsidR="003E559C" w:rsidRPr="00B92CFF" w:rsidRDefault="00664B82" w:rsidP="00B92CFF">
            <w:pPr>
              <w:spacing w:line="360" w:lineRule="auto"/>
              <w:jc w:val="center"/>
              <w:rPr>
                <w:rFonts w:ascii="Times New Roman" w:hAnsi="Times New Roman" w:cs="Times New Roman"/>
                <w:sz w:val="22"/>
                <w:szCs w:val="22"/>
              </w:rPr>
            </w:pPr>
            <w:r>
              <w:rPr>
                <w:rFonts w:ascii="Times New Roman" w:hAnsi="Times New Roman" w:cs="Times New Roman"/>
                <w:sz w:val="22"/>
                <w:szCs w:val="22"/>
              </w:rPr>
              <w:t>0.05</w:t>
            </w:r>
          </w:p>
        </w:tc>
        <w:tc>
          <w:tcPr>
            <w:tcW w:w="3120" w:type="dxa"/>
            <w:shd w:val="clear" w:color="auto" w:fill="F2F2F2" w:themeFill="background1" w:themeFillShade="F2"/>
            <w:tcMar>
              <w:top w:w="60" w:type="dxa"/>
              <w:left w:w="120" w:type="dxa"/>
              <w:bottom w:w="60" w:type="dxa"/>
              <w:right w:w="120" w:type="dxa"/>
            </w:tcMar>
            <w:vAlign w:val="center"/>
          </w:tcPr>
          <w:p w14:paraId="03BC691F" w14:textId="77777777" w:rsidR="003E559C" w:rsidRPr="00B92CFF" w:rsidRDefault="00664B82" w:rsidP="00B92CFF">
            <w:pPr>
              <w:spacing w:line="360" w:lineRule="auto"/>
              <w:rPr>
                <w:rFonts w:ascii="Times New Roman" w:hAnsi="Times New Roman" w:cs="Times New Roman"/>
                <w:sz w:val="22"/>
                <w:szCs w:val="22"/>
              </w:rPr>
            </w:pPr>
            <w:r>
              <w:rPr>
                <w:rFonts w:ascii="Times New Roman" w:hAnsi="Times New Roman" w:cs="Times New Roman"/>
                <w:sz w:val="22"/>
                <w:szCs w:val="22"/>
              </w:rPr>
              <w:t>Standard threshold</w:t>
            </w:r>
          </w:p>
        </w:tc>
      </w:tr>
      <w:tr w:rsidR="003E559C" w:rsidRPr="00B92CFF" w14:paraId="4C678652" w14:textId="77777777" w:rsidTr="00B92CFF">
        <w:tc>
          <w:tcPr>
            <w:tcW w:w="3120" w:type="dxa"/>
            <w:shd w:val="clear" w:color="auto" w:fill="auto"/>
            <w:tcMar>
              <w:top w:w="60" w:type="dxa"/>
              <w:left w:w="120" w:type="dxa"/>
              <w:bottom w:w="60" w:type="dxa"/>
              <w:right w:w="120" w:type="dxa"/>
            </w:tcMar>
            <w:vAlign w:val="center"/>
          </w:tcPr>
          <w:p w14:paraId="60110ED3" w14:textId="77777777" w:rsidR="003E559C" w:rsidRPr="00B92CFF" w:rsidRDefault="00664B82" w:rsidP="00B92CFF">
            <w:pPr>
              <w:spacing w:line="360" w:lineRule="auto"/>
              <w:rPr>
                <w:rFonts w:ascii="Times New Roman" w:hAnsi="Times New Roman" w:cs="Times New Roman"/>
                <w:sz w:val="22"/>
                <w:szCs w:val="22"/>
              </w:rPr>
            </w:pPr>
            <w:r>
              <w:rPr>
                <w:rFonts w:ascii="Times New Roman" w:hAnsi="Times New Roman" w:cs="Times New Roman"/>
                <w:sz w:val="22"/>
                <w:szCs w:val="22"/>
              </w:rPr>
              <w:t>p-value (estimated)</w:t>
            </w:r>
          </w:p>
        </w:tc>
        <w:tc>
          <w:tcPr>
            <w:tcW w:w="3120" w:type="dxa"/>
            <w:shd w:val="clear" w:color="auto" w:fill="auto"/>
            <w:tcMar>
              <w:top w:w="60" w:type="dxa"/>
              <w:left w:w="120" w:type="dxa"/>
              <w:bottom w:w="60" w:type="dxa"/>
              <w:right w:w="120" w:type="dxa"/>
            </w:tcMar>
            <w:vAlign w:val="center"/>
          </w:tcPr>
          <w:p w14:paraId="0972ADAA" w14:textId="77777777" w:rsidR="003E559C" w:rsidRPr="00B92CFF" w:rsidRDefault="00664B82" w:rsidP="00B92CFF">
            <w:pPr>
              <w:spacing w:line="360" w:lineRule="auto"/>
              <w:jc w:val="center"/>
              <w:rPr>
                <w:rFonts w:ascii="Times New Roman" w:hAnsi="Times New Roman" w:cs="Times New Roman"/>
                <w:sz w:val="22"/>
                <w:szCs w:val="22"/>
              </w:rPr>
            </w:pPr>
            <w:r>
              <w:rPr>
                <w:rFonts w:ascii="Times New Roman" w:hAnsi="Times New Roman" w:cs="Times New Roman"/>
                <w:sz w:val="22"/>
                <w:szCs w:val="22"/>
              </w:rPr>
              <w:t>p &gt; 0.05</w:t>
            </w:r>
          </w:p>
        </w:tc>
        <w:tc>
          <w:tcPr>
            <w:tcW w:w="3120" w:type="dxa"/>
            <w:shd w:val="clear" w:color="auto" w:fill="auto"/>
            <w:tcMar>
              <w:top w:w="60" w:type="dxa"/>
              <w:left w:w="120" w:type="dxa"/>
              <w:bottom w:w="60" w:type="dxa"/>
              <w:right w:w="120" w:type="dxa"/>
            </w:tcMar>
            <w:vAlign w:val="center"/>
          </w:tcPr>
          <w:p w14:paraId="0F7D13A6" w14:textId="77777777" w:rsidR="003E559C" w:rsidRPr="00B92CFF" w:rsidRDefault="00664B82" w:rsidP="00B92CFF">
            <w:pPr>
              <w:spacing w:line="360" w:lineRule="auto"/>
              <w:rPr>
                <w:rFonts w:ascii="Times New Roman" w:hAnsi="Times New Roman" w:cs="Times New Roman"/>
                <w:sz w:val="22"/>
                <w:szCs w:val="22"/>
              </w:rPr>
            </w:pPr>
            <w:r>
              <w:rPr>
                <w:rFonts w:ascii="Times New Roman" w:hAnsi="Times New Roman" w:cs="Times New Roman"/>
                <w:sz w:val="22"/>
                <w:szCs w:val="22"/>
              </w:rPr>
              <w:t>Not statistically significant</w:t>
            </w:r>
          </w:p>
        </w:tc>
      </w:tr>
      <w:tr w:rsidR="003E559C" w:rsidRPr="00B92CFF" w14:paraId="1CF792CF" w14:textId="77777777" w:rsidTr="004947E0">
        <w:tc>
          <w:tcPr>
            <w:tcW w:w="3120" w:type="dxa"/>
            <w:shd w:val="clear" w:color="auto" w:fill="F2F2F2" w:themeFill="background1" w:themeFillShade="F2"/>
            <w:tcMar>
              <w:top w:w="60" w:type="dxa"/>
              <w:left w:w="120" w:type="dxa"/>
              <w:bottom w:w="60" w:type="dxa"/>
              <w:right w:w="120" w:type="dxa"/>
            </w:tcMar>
            <w:vAlign w:val="center"/>
          </w:tcPr>
          <w:p w14:paraId="3A98C86A" w14:textId="77777777" w:rsidR="003E559C" w:rsidRPr="00B92CFF" w:rsidRDefault="00664B82" w:rsidP="00B92CFF">
            <w:pPr>
              <w:spacing w:line="360" w:lineRule="auto"/>
              <w:rPr>
                <w:rFonts w:ascii="Times New Roman" w:hAnsi="Times New Roman" w:cs="Times New Roman"/>
                <w:sz w:val="22"/>
                <w:szCs w:val="22"/>
              </w:rPr>
            </w:pPr>
            <w:r>
              <w:rPr>
                <w:rFonts w:ascii="Times New Roman" w:hAnsi="Times New Roman" w:cs="Times New Roman"/>
                <w:b/>
                <w:bCs/>
                <w:sz w:val="22"/>
                <w:szCs w:val="22"/>
              </w:rPr>
              <w:t>Conclusion</w:t>
            </w:r>
          </w:p>
        </w:tc>
        <w:tc>
          <w:tcPr>
            <w:tcW w:w="3120" w:type="dxa"/>
            <w:shd w:val="clear" w:color="auto" w:fill="F2F2F2" w:themeFill="background1" w:themeFillShade="F2"/>
            <w:tcMar>
              <w:top w:w="60" w:type="dxa"/>
              <w:left w:w="120" w:type="dxa"/>
              <w:bottom w:w="60" w:type="dxa"/>
              <w:right w:w="120" w:type="dxa"/>
            </w:tcMar>
            <w:vAlign w:val="center"/>
          </w:tcPr>
          <w:p w14:paraId="124D4F12" w14:textId="77777777" w:rsidR="003E559C" w:rsidRPr="00B92CFF" w:rsidRDefault="00664B82" w:rsidP="00B92CFF">
            <w:pPr>
              <w:spacing w:line="360" w:lineRule="auto"/>
              <w:jc w:val="center"/>
              <w:rPr>
                <w:rFonts w:ascii="Times New Roman" w:hAnsi="Times New Roman" w:cs="Times New Roman"/>
                <w:sz w:val="22"/>
                <w:szCs w:val="22"/>
              </w:rPr>
            </w:pPr>
            <w:r>
              <w:rPr>
                <w:rFonts w:ascii="Times New Roman" w:hAnsi="Times New Roman" w:cs="Times New Roman"/>
                <w:b/>
                <w:bCs/>
                <w:sz w:val="22"/>
                <w:szCs w:val="22"/>
              </w:rPr>
              <w:t>Fail to Reject H₀</w:t>
            </w:r>
          </w:p>
        </w:tc>
        <w:tc>
          <w:tcPr>
            <w:tcW w:w="3120" w:type="dxa"/>
            <w:shd w:val="clear" w:color="auto" w:fill="F2F2F2" w:themeFill="background1" w:themeFillShade="F2"/>
            <w:tcMar>
              <w:top w:w="60" w:type="dxa"/>
              <w:left w:w="120" w:type="dxa"/>
              <w:bottom w:w="60" w:type="dxa"/>
              <w:right w:w="120" w:type="dxa"/>
            </w:tcMar>
            <w:vAlign w:val="center"/>
          </w:tcPr>
          <w:p w14:paraId="3ADF20BC" w14:textId="77777777" w:rsidR="003E559C" w:rsidRPr="00B92CFF" w:rsidRDefault="00664B82" w:rsidP="00B92CFF">
            <w:pPr>
              <w:spacing w:line="360" w:lineRule="auto"/>
              <w:rPr>
                <w:rFonts w:ascii="Times New Roman" w:hAnsi="Times New Roman" w:cs="Times New Roman"/>
                <w:sz w:val="22"/>
                <w:szCs w:val="22"/>
              </w:rPr>
            </w:pPr>
            <w:r>
              <w:rPr>
                <w:rFonts w:ascii="Times New Roman" w:hAnsi="Times New Roman" w:cs="Times New Roman"/>
                <w:sz w:val="22"/>
                <w:szCs w:val="22"/>
              </w:rPr>
              <w:t>No significant gender–symptom association</w:t>
            </w:r>
          </w:p>
        </w:tc>
      </w:tr>
    </w:tbl>
    <w:p w14:paraId="60C7BFC0" w14:textId="77777777" w:rsidR="003E559C" w:rsidRDefault="00664B82" w:rsidP="00CA0D90">
      <w:pPr>
        <w:spacing w:before="60" w:after="160"/>
        <w:jc w:val="center"/>
      </w:pPr>
      <w:r>
        <w:rPr>
          <w:i/>
          <w:iCs/>
          <w:color w:val="555555"/>
          <w:sz w:val="17"/>
          <w:szCs w:val="17"/>
        </w:rPr>
        <w:t xml:space="preserve">Table 6. Chi-Square Test of Independence </w:t>
      </w:r>
      <w:r>
        <w:rPr>
          <w:i/>
          <w:iCs/>
          <w:color w:val="555555"/>
          <w:sz w:val="17"/>
          <w:szCs w:val="17"/>
          <w:lang w:val="en-US"/>
        </w:rPr>
        <w:t>-</w:t>
      </w:r>
      <w:r>
        <w:rPr>
          <w:i/>
          <w:iCs/>
          <w:color w:val="555555"/>
          <w:sz w:val="17"/>
          <w:szCs w:val="17"/>
        </w:rPr>
        <w:t xml:space="preserve"> Gender vs. Symptom Type</w:t>
      </w:r>
    </w:p>
    <w:p w14:paraId="6A141D90" w14:textId="77777777" w:rsidR="00B92CFF" w:rsidRDefault="00B92CFF" w:rsidP="00CA0D90">
      <w:pPr>
        <w:pStyle w:val="ListParagraph"/>
        <w:rPr>
          <w:rFonts w:ascii="Times New Roman" w:hAnsi="Times New Roman" w:cs="Times New Roman"/>
          <w:b/>
          <w:bCs/>
          <w:sz w:val="28"/>
          <w:szCs w:val="28"/>
        </w:rPr>
      </w:pPr>
    </w:p>
    <w:p w14:paraId="20BEFDF9" w14:textId="77777777" w:rsidR="00B92CFF" w:rsidRDefault="00B92CFF" w:rsidP="00CA0D90">
      <w:pPr>
        <w:pStyle w:val="ListParagraph"/>
        <w:rPr>
          <w:rFonts w:ascii="Times New Roman" w:hAnsi="Times New Roman" w:cs="Times New Roman"/>
          <w:b/>
          <w:bCs/>
          <w:sz w:val="28"/>
          <w:szCs w:val="28"/>
        </w:rPr>
      </w:pPr>
    </w:p>
    <w:p w14:paraId="5A21F912" w14:textId="77777777" w:rsidR="004947E0" w:rsidRDefault="004947E0" w:rsidP="00CA0D90">
      <w:pPr>
        <w:pStyle w:val="ListParagraph"/>
        <w:rPr>
          <w:rFonts w:ascii="Times New Roman" w:hAnsi="Times New Roman" w:cs="Times New Roman"/>
          <w:b/>
          <w:bCs/>
          <w:sz w:val="28"/>
          <w:szCs w:val="28"/>
        </w:rPr>
      </w:pPr>
    </w:p>
    <w:p w14:paraId="645D098B" w14:textId="77777777" w:rsidR="004947E0" w:rsidRDefault="004947E0" w:rsidP="00CA0D90">
      <w:pPr>
        <w:pStyle w:val="ListParagraph"/>
        <w:rPr>
          <w:rFonts w:ascii="Times New Roman" w:hAnsi="Times New Roman" w:cs="Times New Roman"/>
          <w:b/>
          <w:bCs/>
          <w:sz w:val="28"/>
          <w:szCs w:val="28"/>
        </w:rPr>
      </w:pPr>
    </w:p>
    <w:p w14:paraId="604409D0" w14:textId="77777777" w:rsidR="004947E0" w:rsidRDefault="004947E0" w:rsidP="00CA0D90">
      <w:pPr>
        <w:pStyle w:val="ListParagraph"/>
        <w:rPr>
          <w:rFonts w:ascii="Times New Roman" w:hAnsi="Times New Roman" w:cs="Times New Roman"/>
          <w:b/>
          <w:bCs/>
          <w:sz w:val="28"/>
          <w:szCs w:val="28"/>
        </w:rPr>
      </w:pPr>
    </w:p>
    <w:p w14:paraId="2D39551E" w14:textId="1CD82419" w:rsidR="003E559C" w:rsidRPr="000A1A24" w:rsidRDefault="004947E0" w:rsidP="00CA0D90">
      <w:pPr>
        <w:pStyle w:val="ListParagraph"/>
        <w:rPr>
          <w:rFonts w:ascii="Times New Roman" w:hAnsi="Times New Roman" w:cs="Times New Roman"/>
          <w:b/>
          <w:bCs/>
          <w:sz w:val="28"/>
          <w:szCs w:val="28"/>
          <w:lang w:val="en-US"/>
        </w:rPr>
      </w:pPr>
      <w:r>
        <w:rPr>
          <w:rFonts w:ascii="Times New Roman" w:hAnsi="Times New Roman" w:cs="Times New Roman"/>
          <w:b/>
          <w:bCs/>
          <w:sz w:val="28"/>
          <w:szCs w:val="28"/>
          <w:lang w:val="en-US"/>
        </w:rPr>
        <w:t>6</w:t>
      </w:r>
      <w:r>
        <w:rPr>
          <w:rFonts w:ascii="Times New Roman" w:hAnsi="Times New Roman" w:cs="Times New Roman"/>
          <w:b/>
          <w:bCs/>
          <w:sz w:val="28"/>
          <w:szCs w:val="28"/>
        </w:rPr>
        <w:t>.  Pharmacovigilance Conclusions &amp; Protocols</w:t>
      </w:r>
      <w:r>
        <w:rPr>
          <w:rFonts w:ascii="Times New Roman" w:hAnsi="Times New Roman" w:cs="Times New Roman"/>
          <w:b/>
          <w:bCs/>
          <w:sz w:val="28"/>
          <w:szCs w:val="28"/>
          <w:lang w:val="en-US"/>
        </w:rPr>
        <w:t>:</w:t>
      </w:r>
    </w:p>
    <w:p w14:paraId="0B83309A" w14:textId="77777777" w:rsidR="00CA0D90" w:rsidRDefault="00CA0D90" w:rsidP="00CA0D90">
      <w:pPr>
        <w:pStyle w:val="ListParagraph"/>
        <w:rPr>
          <w:rFonts w:ascii="Times New Roman" w:hAnsi="Times New Roman" w:cs="Times New Roman"/>
          <w:b/>
          <w:bCs/>
          <w:color w:val="2E75B6"/>
          <w:sz w:val="24"/>
          <w:szCs w:val="24"/>
        </w:rPr>
      </w:pPr>
    </w:p>
    <w:p w14:paraId="42EC291C" w14:textId="77777777" w:rsidR="003E559C" w:rsidRPr="00CA0D90" w:rsidRDefault="00664B82" w:rsidP="00CA0D90">
      <w:pPr>
        <w:pStyle w:val="ListParagraph"/>
        <w:spacing w:line="360" w:lineRule="auto"/>
        <w:rPr>
          <w:rFonts w:ascii="Times New Roman" w:hAnsi="Times New Roman" w:cs="Times New Roman"/>
          <w:sz w:val="24"/>
          <w:szCs w:val="24"/>
        </w:rPr>
      </w:pPr>
      <w:r>
        <w:rPr>
          <w:rFonts w:ascii="Times New Roman" w:hAnsi="Times New Roman" w:cs="Times New Roman"/>
          <w:b/>
          <w:bCs/>
          <w:color w:val="2E75B6"/>
          <w:sz w:val="24"/>
          <w:szCs w:val="24"/>
        </w:rPr>
        <w:t xml:space="preserve">•  </w:t>
      </w:r>
      <w:r>
        <w:rPr>
          <w:rFonts w:ascii="Times New Roman" w:hAnsi="Times New Roman" w:cs="Times New Roman"/>
          <w:sz w:val="24"/>
          <w:szCs w:val="24"/>
        </w:rPr>
        <w:t>Overall Safety Assessment: The findings from this cohort of 70 immunized children demonstrate a highly favorable safety profile following bOPV administration. All reported adverse events were mild, transient, self-limiting, and clinically manageable. No serious adverse events (SAEFI), anaphylaxis, hospitalization, neurological complications, or life</w:t>
      </w:r>
      <w:r>
        <w:rPr>
          <w:rFonts w:ascii="Times New Roman" w:hAnsi="Times New Roman" w:cs="Times New Roman"/>
          <w:sz w:val="24"/>
          <w:szCs w:val="24"/>
          <w:lang w:val="en-US"/>
        </w:rPr>
        <w:t xml:space="preserve"> </w:t>
      </w:r>
      <w:r>
        <w:rPr>
          <w:rFonts w:ascii="Times New Roman" w:hAnsi="Times New Roman" w:cs="Times New Roman"/>
          <w:sz w:val="24"/>
          <w:szCs w:val="24"/>
        </w:rPr>
        <w:t>threatening reactions were identified.</w:t>
      </w:r>
    </w:p>
    <w:p w14:paraId="78F1F49B" w14:textId="77777777" w:rsidR="003E559C" w:rsidRPr="00CA0D90" w:rsidRDefault="00664B82" w:rsidP="00CA0D90">
      <w:pPr>
        <w:pStyle w:val="ListParagraph"/>
        <w:spacing w:line="360" w:lineRule="auto"/>
        <w:rPr>
          <w:rFonts w:ascii="Times New Roman" w:hAnsi="Times New Roman" w:cs="Times New Roman"/>
          <w:sz w:val="24"/>
          <w:szCs w:val="24"/>
        </w:rPr>
      </w:pPr>
      <w:r>
        <w:rPr>
          <w:rFonts w:ascii="Times New Roman" w:hAnsi="Times New Roman" w:cs="Times New Roman"/>
          <w:b/>
          <w:bCs/>
          <w:color w:val="2E75B6"/>
          <w:sz w:val="24"/>
          <w:szCs w:val="24"/>
        </w:rPr>
        <w:t xml:space="preserve">•  </w:t>
      </w:r>
      <w:r>
        <w:rPr>
          <w:rFonts w:ascii="Times New Roman" w:hAnsi="Times New Roman" w:cs="Times New Roman"/>
          <w:sz w:val="24"/>
          <w:szCs w:val="24"/>
        </w:rPr>
        <w:t>Reactogenicity Profile: Fever (pyrexia) was the most frequently reported event, affecting 52.9% of the total cohort, followed by vomiting (15.7%), diarrhea (14.3%), and mild coryzal symptoms (5.7%). All pyrexia episodes resolved within 24</w:t>
      </w:r>
      <w:r>
        <w:rPr>
          <w:rFonts w:ascii="Times New Roman" w:hAnsi="Times New Roman" w:cs="Times New Roman"/>
          <w:sz w:val="24"/>
          <w:szCs w:val="24"/>
          <w:lang w:val="en-US"/>
        </w:rPr>
        <w:t xml:space="preserve"> - </w:t>
      </w:r>
      <w:r>
        <w:rPr>
          <w:rFonts w:ascii="Times New Roman" w:hAnsi="Times New Roman" w:cs="Times New Roman"/>
          <w:sz w:val="24"/>
          <w:szCs w:val="24"/>
        </w:rPr>
        <w:t>48 hours with routine antipyretic treatment.</w:t>
      </w:r>
    </w:p>
    <w:p w14:paraId="7541CB8D" w14:textId="77777777" w:rsidR="003E559C" w:rsidRPr="00CA0D90" w:rsidRDefault="00664B82" w:rsidP="00CA0D90">
      <w:pPr>
        <w:pStyle w:val="ListParagraph"/>
        <w:spacing w:line="360" w:lineRule="auto"/>
        <w:rPr>
          <w:rFonts w:ascii="Times New Roman" w:hAnsi="Times New Roman" w:cs="Times New Roman"/>
          <w:sz w:val="24"/>
          <w:szCs w:val="24"/>
        </w:rPr>
      </w:pPr>
      <w:r>
        <w:rPr>
          <w:rFonts w:ascii="Times New Roman" w:hAnsi="Times New Roman" w:cs="Times New Roman"/>
          <w:b/>
          <w:bCs/>
          <w:color w:val="2E75B6"/>
          <w:sz w:val="24"/>
          <w:szCs w:val="24"/>
        </w:rPr>
        <w:t xml:space="preserve">•  </w:t>
      </w:r>
      <w:r>
        <w:rPr>
          <w:rFonts w:ascii="Times New Roman" w:hAnsi="Times New Roman" w:cs="Times New Roman"/>
          <w:sz w:val="24"/>
          <w:szCs w:val="24"/>
        </w:rPr>
        <w:t>International Comparison: The observed safety outcomes are broadly comparable with WHO</w:t>
      </w:r>
      <w:r>
        <w:rPr>
          <w:rFonts w:ascii="Times New Roman" w:hAnsi="Times New Roman" w:cs="Times New Roman"/>
          <w:sz w:val="24"/>
          <w:szCs w:val="24"/>
          <w:lang w:val="en-US"/>
        </w:rPr>
        <w:t xml:space="preserve"> </w:t>
      </w:r>
      <w:r>
        <w:rPr>
          <w:rFonts w:ascii="Times New Roman" w:hAnsi="Times New Roman" w:cs="Times New Roman"/>
          <w:sz w:val="24"/>
          <w:szCs w:val="24"/>
        </w:rPr>
        <w:t>supported pharmacovigilance findings and published international studies evaluating oral polio vaccine safety. The absence of severe reactions aligns with the favorable safety profile documented across large pediatric populations in Asia, Africa, and the Middle East.</w:t>
      </w:r>
    </w:p>
    <w:p w14:paraId="782ADA21" w14:textId="77777777" w:rsidR="003E559C" w:rsidRPr="00CA0D90" w:rsidRDefault="00664B82" w:rsidP="00CA0D90">
      <w:pPr>
        <w:pStyle w:val="ListParagraph"/>
        <w:spacing w:line="360" w:lineRule="auto"/>
        <w:rPr>
          <w:rFonts w:ascii="Times New Roman" w:hAnsi="Times New Roman" w:cs="Times New Roman"/>
          <w:sz w:val="24"/>
          <w:szCs w:val="24"/>
        </w:rPr>
      </w:pPr>
      <w:r>
        <w:rPr>
          <w:rFonts w:ascii="Times New Roman" w:hAnsi="Times New Roman" w:cs="Times New Roman"/>
          <w:b/>
          <w:bCs/>
          <w:color w:val="2E75B6"/>
          <w:sz w:val="24"/>
          <w:szCs w:val="24"/>
        </w:rPr>
        <w:t xml:space="preserve">•  </w:t>
      </w:r>
      <w:r>
        <w:rPr>
          <w:rFonts w:ascii="Times New Roman" w:hAnsi="Times New Roman" w:cs="Times New Roman"/>
          <w:sz w:val="24"/>
          <w:szCs w:val="24"/>
        </w:rPr>
        <w:t>Demographic Analysis: Statistical evaluation revealed no significant association between gender and symptom presentation (p &gt; 0.05). The distribution of symptoms closely reflected the underlying demographic composition of the study population, consistent with international pediatric vaccine safety literature.</w:t>
      </w:r>
    </w:p>
    <w:p w14:paraId="1EFF1236" w14:textId="77777777" w:rsidR="003E559C" w:rsidRPr="00CA0D90" w:rsidRDefault="00664B82" w:rsidP="00CA0D90">
      <w:pPr>
        <w:pStyle w:val="ListParagraph"/>
        <w:spacing w:line="360" w:lineRule="auto"/>
        <w:rPr>
          <w:rFonts w:ascii="Times New Roman" w:hAnsi="Times New Roman" w:cs="Times New Roman"/>
          <w:sz w:val="24"/>
          <w:szCs w:val="24"/>
        </w:rPr>
      </w:pPr>
      <w:r>
        <w:rPr>
          <w:rFonts w:ascii="Times New Roman" w:hAnsi="Times New Roman" w:cs="Times New Roman"/>
          <w:b/>
          <w:bCs/>
          <w:color w:val="2E75B6"/>
          <w:sz w:val="24"/>
          <w:szCs w:val="24"/>
        </w:rPr>
        <w:t xml:space="preserve">•  </w:t>
      </w:r>
      <w:r>
        <w:rPr>
          <w:rFonts w:ascii="Times New Roman" w:hAnsi="Times New Roman" w:cs="Times New Roman"/>
          <w:sz w:val="24"/>
          <w:szCs w:val="24"/>
        </w:rPr>
        <w:t>Benefit</w:t>
      </w:r>
      <w:r>
        <w:rPr>
          <w:rFonts w:ascii="Times New Roman" w:hAnsi="Times New Roman" w:cs="Times New Roman"/>
          <w:sz w:val="24"/>
          <w:szCs w:val="24"/>
          <w:lang w:val="en-US"/>
        </w:rPr>
        <w:t xml:space="preserve"> </w:t>
      </w:r>
      <w:r>
        <w:rPr>
          <w:rFonts w:ascii="Times New Roman" w:hAnsi="Times New Roman" w:cs="Times New Roman"/>
          <w:sz w:val="24"/>
          <w:szCs w:val="24"/>
        </w:rPr>
        <w:t>Risk Evaluation: The benefits of bOPV administration substantially outweigh the observed risks. The adverse events identified were predictable, non-serious, and rapidly reversible, contributing to protection against poliovirus transmission and broader disease</w:t>
      </w:r>
      <w:r>
        <w:rPr>
          <w:rFonts w:ascii="Times New Roman" w:hAnsi="Times New Roman" w:cs="Times New Roman"/>
          <w:sz w:val="24"/>
          <w:szCs w:val="24"/>
          <w:lang w:val="en-US"/>
        </w:rPr>
        <w:t xml:space="preserve"> </w:t>
      </w:r>
      <w:r>
        <w:rPr>
          <w:rFonts w:ascii="Times New Roman" w:hAnsi="Times New Roman" w:cs="Times New Roman"/>
          <w:sz w:val="24"/>
          <w:szCs w:val="24"/>
        </w:rPr>
        <w:t>control objectives.</w:t>
      </w:r>
    </w:p>
    <w:p w14:paraId="3A6A5C96" w14:textId="77777777" w:rsidR="003E559C" w:rsidRPr="00CA0D90" w:rsidRDefault="00664B82" w:rsidP="00CA0D90">
      <w:pPr>
        <w:pStyle w:val="ListParagraph"/>
        <w:spacing w:line="360" w:lineRule="auto"/>
        <w:rPr>
          <w:rFonts w:ascii="Times New Roman" w:hAnsi="Times New Roman" w:cs="Times New Roman"/>
          <w:sz w:val="24"/>
          <w:szCs w:val="24"/>
        </w:rPr>
      </w:pPr>
      <w:r>
        <w:rPr>
          <w:rFonts w:ascii="Times New Roman" w:hAnsi="Times New Roman" w:cs="Times New Roman"/>
          <w:b/>
          <w:bCs/>
          <w:color w:val="2E75B6"/>
          <w:sz w:val="24"/>
          <w:szCs w:val="24"/>
        </w:rPr>
        <w:t xml:space="preserve">•  </w:t>
      </w:r>
      <w:r>
        <w:rPr>
          <w:rFonts w:ascii="Times New Roman" w:hAnsi="Times New Roman" w:cs="Times New Roman"/>
          <w:sz w:val="24"/>
          <w:szCs w:val="24"/>
        </w:rPr>
        <w:t>Regulatory Interpretation: Based on WHO AEFI causality assessment principles, all reported events are most appropriately classified as expected product-related reactions (Category A). No evidence was identified to suggest programmatic errors, quality defects, or coincidental medical events requiring further regulatory investigation.</w:t>
      </w:r>
    </w:p>
    <w:p w14:paraId="2A7FC841" w14:textId="77777777" w:rsidR="00BB1234" w:rsidRDefault="00BB1234" w:rsidP="00CA0D90">
      <w:pPr>
        <w:pStyle w:val="Normal"/>
        <w:spacing w:before="120" w:after="120" w:line="276" w:lineRule="auto"/>
        <w:ind w:left="720" w:right="720"/>
        <w:rPr>
          <w:rFonts w:ascii="Times New Roman" w:hAnsi="Times New Roman" w:cs="Times New Roman"/>
          <w:i/>
          <w:iCs/>
          <w:sz w:val="22"/>
          <w:szCs w:val="22"/>
        </w:rPr>
      </w:pPr>
      <w:r>
        <w:rPr>
          <w:rFonts w:ascii="Times New Roman" w:hAnsi="Times New Roman" w:cs="Times New Roman"/>
          <w:b/>
          <w:bCs/>
          <w:sz w:val="22"/>
          <w:szCs w:val="22"/>
        </w:rPr>
        <w:t xml:space="preserve">Note — The Standard Surveillance/Diagnostic Window: </w:t>
      </w:r>
      <w:r>
        <w:rPr>
          <w:rFonts w:ascii="Times New Roman" w:hAnsi="Times New Roman" w:cs="Times New Roman"/>
          <w:sz w:val="22"/>
          <w:szCs w:val="22"/>
        </w:rPr>
        <w:t>For pharmacovigilance, causality assessment, and case definitions (such as those used by the WHO and the US Centers for Disease Control and Prevention), the official timeline on reference record for an OPV recipient to exhibit VAPP symptoms is 4 to 40 days following vaccine administration (Suares et al., 2024). For this, a separate case study can be required as per the preliminary information from far-flung remote areas.</w:t>
      </w:r>
    </w:p>
    <w:p w14:paraId="1D6EBE76" w14:textId="77777777" w:rsidR="003E559C" w:rsidRPr="00CA0D90" w:rsidRDefault="00664B82" w:rsidP="00CA0D90">
      <w:pPr>
        <w:pStyle w:val="ListParagraph"/>
        <w:spacing w:line="360" w:lineRule="auto"/>
        <w:rPr>
          <w:rFonts w:ascii="Times New Roman" w:hAnsi="Times New Roman" w:cs="Times New Roman"/>
          <w:sz w:val="24"/>
          <w:szCs w:val="24"/>
        </w:rPr>
      </w:pPr>
      <w:r>
        <w:rPr>
          <w:rFonts w:ascii="Times New Roman" w:hAnsi="Times New Roman" w:cs="Times New Roman"/>
          <w:b/>
          <w:bCs/>
          <w:color w:val="2E75B6"/>
          <w:sz w:val="24"/>
          <w:szCs w:val="24"/>
        </w:rPr>
        <w:t xml:space="preserve">•  </w:t>
      </w:r>
      <w:r>
        <w:rPr>
          <w:rFonts w:ascii="Times New Roman" w:hAnsi="Times New Roman" w:cs="Times New Roman"/>
          <w:sz w:val="24"/>
          <w:szCs w:val="24"/>
        </w:rPr>
        <w:t>Pharmacovigilance Recommendation: Continued routine surveillance is recommended to maintain ongoing monitoring of vaccine safety. The present dataset does not indicate any emerging safety concerns and does not support modification of current vaccination protocols, safety labeling, or clinical guidance.</w:t>
      </w:r>
    </w:p>
    <w:p w14:paraId="3C8D71C9" w14:textId="77777777" w:rsidR="003E559C" w:rsidRPr="00CA0D90" w:rsidRDefault="00664B82" w:rsidP="00CA0D90">
      <w:pPr>
        <w:pStyle w:val="ListParagraph"/>
        <w:spacing w:line="360" w:lineRule="auto"/>
        <w:rPr>
          <w:rFonts w:ascii="Times New Roman" w:hAnsi="Times New Roman" w:cs="Times New Roman"/>
          <w:sz w:val="24"/>
          <w:szCs w:val="24"/>
        </w:rPr>
      </w:pPr>
      <w:r>
        <w:rPr>
          <w:rFonts w:ascii="Times New Roman" w:hAnsi="Times New Roman" w:cs="Times New Roman"/>
          <w:b/>
          <w:bCs/>
          <w:color w:val="2E75B6"/>
          <w:sz w:val="24"/>
          <w:szCs w:val="24"/>
        </w:rPr>
        <w:t xml:space="preserve">•  </w:t>
      </w:r>
      <w:r>
        <w:rPr>
          <w:rFonts w:ascii="Times New Roman" w:hAnsi="Times New Roman" w:cs="Times New Roman"/>
          <w:sz w:val="24"/>
          <w:szCs w:val="24"/>
        </w:rPr>
        <w:t xml:space="preserve">Final Conclusion: The cumulative evidence generated from this analysis supports the conclusion that bOPV was well tolerated within the monitored pediatric population. The safety outcomes confirm a </w:t>
        <w:lastRenderedPageBreak/>
        <w:t>reassuring benefit</w:t>
      </w:r>
      <w:r>
        <w:rPr>
          <w:rFonts w:ascii="Times New Roman" w:hAnsi="Times New Roman" w:cs="Times New Roman"/>
          <w:sz w:val="24"/>
          <w:szCs w:val="24"/>
          <w:lang w:val="en-US"/>
        </w:rPr>
        <w:t xml:space="preserve"> </w:t>
      </w:r>
      <w:r>
        <w:rPr>
          <w:rFonts w:ascii="Times New Roman" w:hAnsi="Times New Roman" w:cs="Times New Roman"/>
          <w:sz w:val="24"/>
          <w:szCs w:val="24"/>
        </w:rPr>
        <w:t>risk profile and the suitability of continued use within routine childhood immunization programs.</w:t>
      </w:r>
    </w:p>
    <w:p w14:paraId="1952F959" w14:textId="77777777" w:rsidR="004947E0" w:rsidRDefault="004947E0" w:rsidP="00CA0D90">
      <w:pPr>
        <w:pStyle w:val="ListParagraph"/>
        <w:rPr>
          <w:rFonts w:ascii="Times New Roman" w:hAnsi="Times New Roman" w:cs="Times New Roman"/>
          <w:b/>
          <w:bCs/>
          <w:sz w:val="28"/>
          <w:szCs w:val="28"/>
        </w:rPr>
      </w:pPr>
    </w:p>
    <w:p w14:paraId="1F349032" w14:textId="77777777" w:rsidR="004947E0" w:rsidRDefault="004947E0" w:rsidP="00CA0D90">
      <w:pPr>
        <w:pStyle w:val="ListParagraph"/>
        <w:rPr>
          <w:rFonts w:ascii="Times New Roman" w:hAnsi="Times New Roman" w:cs="Times New Roman"/>
          <w:b/>
          <w:bCs/>
          <w:sz w:val="28"/>
          <w:szCs w:val="28"/>
        </w:rPr>
      </w:pPr>
    </w:p>
    <w:p w14:paraId="3E8C7EDE" w14:textId="139456FA" w:rsidR="00CA0D90" w:rsidRPr="000A1A24" w:rsidRDefault="004947E0" w:rsidP="00CA0D90">
      <w:pPr>
        <w:pStyle w:val="ListParagraph"/>
        <w:rPr>
          <w:rFonts w:ascii="Times New Roman" w:hAnsi="Times New Roman" w:cs="Times New Roman"/>
          <w:b/>
          <w:bCs/>
          <w:sz w:val="28"/>
          <w:szCs w:val="28"/>
          <w:lang w:val="en-US"/>
        </w:rPr>
      </w:pPr>
      <w:r>
        <w:rPr>
          <w:rFonts w:ascii="Times New Roman" w:hAnsi="Times New Roman" w:cs="Times New Roman"/>
          <w:b/>
          <w:bCs/>
          <w:sz w:val="28"/>
          <w:szCs w:val="28"/>
          <w:lang w:val="en-US"/>
        </w:rPr>
        <w:t>7</w:t>
      </w:r>
      <w:r>
        <w:rPr>
          <w:rFonts w:ascii="Times New Roman" w:hAnsi="Times New Roman" w:cs="Times New Roman"/>
          <w:b/>
          <w:bCs/>
          <w:sz w:val="28"/>
          <w:szCs w:val="28"/>
        </w:rPr>
        <w:t>.  Individual Case Data Register</w:t>
      </w:r>
      <w:r>
        <w:rPr>
          <w:rFonts w:ascii="Times New Roman" w:hAnsi="Times New Roman" w:cs="Times New Roman"/>
          <w:b/>
          <w:bCs/>
          <w:sz w:val="28"/>
          <w:szCs w:val="28"/>
          <w:lang w:val="en-US"/>
        </w:rPr>
        <w:t>:</w:t>
      </w:r>
    </w:p>
    <w:p w14:paraId="2EEBE709" w14:textId="77777777" w:rsidR="003C3D69" w:rsidRPr="00CA0D90" w:rsidRDefault="003C3D69" w:rsidP="00CA0D90">
      <w:pPr>
        <w:pStyle w:val="ListParagraph"/>
        <w:rPr>
          <w:rFonts w:ascii="Times New Roman" w:hAnsi="Times New Roman" w:cs="Times New Roman"/>
          <w:b/>
          <w:bCs/>
          <w:sz w:val="28"/>
          <w:szCs w:val="28"/>
        </w:rPr>
      </w:pPr>
    </w:p>
    <w:p w14:paraId="2B0B1CB0" w14:textId="77777777" w:rsidR="003E559C" w:rsidRPr="00CA0D90" w:rsidRDefault="00664B82" w:rsidP="003C3D69">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The following table presents a representative extract of the individual immunized children data records from the source surveillance data</w:t>
      </w:r>
      <w:r>
        <w:rPr>
          <w:rFonts w:ascii="Times New Roman" w:hAnsi="Times New Roman" w:cs="Times New Roman"/>
          <w:sz w:val="24"/>
          <w:szCs w:val="24"/>
          <w:lang w:val="en-US"/>
        </w:rPr>
        <w:t xml:space="preserve"> </w:t>
      </w:r>
      <w:r>
        <w:rPr>
          <w:rFonts w:ascii="Times New Roman" w:hAnsi="Times New Roman" w:cs="Times New Roman"/>
          <w:sz w:val="24"/>
          <w:szCs w:val="24"/>
        </w:rPr>
        <w:t>set</w:t>
      </w:r>
      <w:r>
        <w:rPr>
          <w:rFonts w:ascii="Times New Roman" w:hAnsi="Times New Roman" w:cs="Times New Roman"/>
          <w:sz w:val="24"/>
          <w:szCs w:val="24"/>
          <w:lang w:val="en-US"/>
        </w:rPr>
        <w:t xml:space="preserve">. </w:t>
      </w:r>
      <w:r>
        <w:rPr>
          <w:rFonts w:ascii="Times New Roman" w:hAnsi="Times New Roman" w:cs="Times New Roman"/>
          <w:sz w:val="24"/>
          <w:szCs w:val="24"/>
        </w:rPr>
        <w:t>All 70 cases are included in the primary statistical analysis above.</w:t>
      </w:r>
    </w:p>
    <w:p w14:paraId="64584C4D" w14:textId="77777777" w:rsidR="003E559C" w:rsidRPr="00CA0D90" w:rsidRDefault="003E559C" w:rsidP="00CA0D90">
      <w:pPr>
        <w:pStyle w:val="ListParagrap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949"/>
        <w:gridCol w:w="1194"/>
        <w:gridCol w:w="1293"/>
        <w:gridCol w:w="2185"/>
        <w:gridCol w:w="1552"/>
      </w:tblGrid>
      <w:tr w:rsidR="003E559C" w:rsidRPr="003C3D69" w14:paraId="6E4745DF" w14:textId="77777777" w:rsidTr="004947E0">
        <w:tc>
          <w:tcPr>
            <w:tcW w:w="2200" w:type="dxa"/>
            <w:tcBorders>
              <w:top w:val="single" w:sz="1" w:space="0" w:color="AAAAAA"/>
              <w:left w:val="single" w:sz="1" w:space="0" w:color="AAAAAA"/>
              <w:bottom w:val="nil"/>
              <w:right w:val="single" w:sz="1" w:space="0" w:color="AAAAAA"/>
            </w:tcBorders>
            <w:shd w:val="clear" w:color="auto" w:fill="2E75B6"/>
            <w:tcMar>
              <w:top w:w="80" w:type="dxa"/>
              <w:left w:w="120" w:type="dxa"/>
              <w:bottom w:w="80" w:type="dxa"/>
              <w:right w:w="120" w:type="dxa"/>
            </w:tcMar>
            <w:vAlign w:val="center"/>
          </w:tcPr>
          <w:p w14:paraId="2A7400F0"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Name</w:t>
            </w:r>
          </w:p>
        </w:tc>
        <w:tc>
          <w:tcPr>
            <w:tcW w:w="900" w:type="dxa"/>
            <w:tcBorders>
              <w:top w:val="single" w:sz="1" w:space="0" w:color="AAAAAA"/>
              <w:left w:val="single" w:sz="1" w:space="0" w:color="AAAAAA"/>
              <w:bottom w:val="nil"/>
              <w:right w:val="single" w:sz="1" w:space="0" w:color="AAAAAA"/>
            </w:tcBorders>
            <w:shd w:val="clear" w:color="auto" w:fill="2E75B6"/>
            <w:tcMar>
              <w:top w:w="80" w:type="dxa"/>
              <w:left w:w="120" w:type="dxa"/>
              <w:bottom w:w="80" w:type="dxa"/>
              <w:right w:w="120" w:type="dxa"/>
            </w:tcMar>
            <w:vAlign w:val="center"/>
          </w:tcPr>
          <w:p w14:paraId="3F54BE4B"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Gender</w:t>
            </w:r>
          </w:p>
        </w:tc>
        <w:tc>
          <w:tcPr>
            <w:tcW w:w="1200" w:type="dxa"/>
            <w:tcBorders>
              <w:top w:val="single" w:sz="1" w:space="0" w:color="AAAAAA"/>
              <w:left w:val="single" w:sz="1" w:space="0" w:color="AAAAAA"/>
              <w:bottom w:val="nil"/>
              <w:right w:val="single" w:sz="1" w:space="0" w:color="AAAAAA"/>
            </w:tcBorders>
            <w:shd w:val="clear" w:color="auto" w:fill="2E75B6"/>
            <w:tcMar>
              <w:top w:w="80" w:type="dxa"/>
              <w:left w:w="120" w:type="dxa"/>
              <w:bottom w:w="80" w:type="dxa"/>
              <w:right w:w="120" w:type="dxa"/>
            </w:tcMar>
            <w:vAlign w:val="center"/>
          </w:tcPr>
          <w:p w14:paraId="31152B8C"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Age (mo.)</w:t>
            </w:r>
          </w:p>
        </w:tc>
        <w:tc>
          <w:tcPr>
            <w:tcW w:w="1300" w:type="dxa"/>
            <w:tcBorders>
              <w:top w:val="single" w:sz="1" w:space="0" w:color="AAAAAA"/>
              <w:left w:val="single" w:sz="1" w:space="0" w:color="AAAAAA"/>
              <w:bottom w:val="nil"/>
              <w:right w:val="single" w:sz="1" w:space="0" w:color="AAAAAA"/>
            </w:tcBorders>
            <w:shd w:val="clear" w:color="auto" w:fill="2E75B6"/>
            <w:tcMar>
              <w:top w:w="80" w:type="dxa"/>
              <w:left w:w="120" w:type="dxa"/>
              <w:bottom w:w="80" w:type="dxa"/>
              <w:right w:w="120" w:type="dxa"/>
            </w:tcMar>
            <w:vAlign w:val="center"/>
          </w:tcPr>
          <w:p w14:paraId="14346DB5"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Vacc. Date</w:t>
            </w:r>
          </w:p>
        </w:tc>
        <w:tc>
          <w:tcPr>
            <w:tcW w:w="2200" w:type="dxa"/>
            <w:tcBorders>
              <w:top w:val="single" w:sz="1" w:space="0" w:color="AAAAAA"/>
              <w:left w:val="single" w:sz="1" w:space="0" w:color="AAAAAA"/>
              <w:bottom w:val="nil"/>
              <w:right w:val="single" w:sz="1" w:space="0" w:color="AAAAAA"/>
            </w:tcBorders>
            <w:shd w:val="clear" w:color="auto" w:fill="2E75B6"/>
            <w:tcMar>
              <w:top w:w="80" w:type="dxa"/>
              <w:left w:w="120" w:type="dxa"/>
              <w:bottom w:w="80" w:type="dxa"/>
              <w:right w:w="120" w:type="dxa"/>
            </w:tcMar>
            <w:vAlign w:val="center"/>
          </w:tcPr>
          <w:p w14:paraId="3A61760C"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Week 1 AEFI</w:t>
            </w:r>
          </w:p>
        </w:tc>
        <w:tc>
          <w:tcPr>
            <w:tcW w:w="1560" w:type="dxa"/>
            <w:tcBorders>
              <w:top w:val="single" w:sz="1" w:space="0" w:color="AAAAAA"/>
              <w:left w:val="single" w:sz="1" w:space="0" w:color="AAAAAA"/>
              <w:bottom w:val="nil"/>
              <w:right w:val="single" w:sz="1" w:space="0" w:color="AAAAAA"/>
            </w:tcBorders>
            <w:shd w:val="clear" w:color="auto" w:fill="2E75B6"/>
            <w:tcMar>
              <w:top w:w="80" w:type="dxa"/>
              <w:left w:w="120" w:type="dxa"/>
              <w:bottom w:w="80" w:type="dxa"/>
              <w:right w:w="120" w:type="dxa"/>
            </w:tcMar>
            <w:vAlign w:val="center"/>
          </w:tcPr>
          <w:p w14:paraId="47FA742A"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b/>
                <w:bCs/>
                <w:color w:val="FFFFFF"/>
                <w:sz w:val="22"/>
                <w:szCs w:val="22"/>
              </w:rPr>
              <w:t>Week 2 AEFI</w:t>
            </w:r>
          </w:p>
        </w:tc>
      </w:tr>
      <w:tr w:rsidR="003E559C" w:rsidRPr="003C3D69" w14:paraId="1F9C1AAC" w14:textId="77777777" w:rsidTr="004947E0">
        <w:tc>
          <w:tcPr>
            <w:tcW w:w="2200" w:type="dxa"/>
            <w:tcBorders>
              <w:top w:val="nil"/>
              <w:left w:val="nil"/>
              <w:bottom w:val="nil"/>
              <w:right w:val="nil"/>
            </w:tcBorders>
            <w:shd w:val="clear" w:color="auto" w:fill="F2F2F2"/>
            <w:tcMar>
              <w:top w:w="60" w:type="dxa"/>
              <w:left w:w="120" w:type="dxa"/>
              <w:bottom w:w="60" w:type="dxa"/>
              <w:right w:w="120" w:type="dxa"/>
            </w:tcMar>
            <w:vAlign w:val="center"/>
          </w:tcPr>
          <w:p w14:paraId="3F507B51" w14:textId="77777777" w:rsidR="003E559C" w:rsidRPr="003C3D69" w:rsidRDefault="00664B82">
            <w:pPr>
              <w:rPr>
                <w:rFonts w:ascii="Times New Roman" w:hAnsi="Times New Roman" w:cs="Times New Roman"/>
                <w:sz w:val="22"/>
                <w:szCs w:val="22"/>
              </w:rPr>
            </w:pPr>
            <w:r>
              <w:rPr>
                <w:rFonts w:ascii="Times New Roman" w:hAnsi="Times New Roman" w:cs="Times New Roman"/>
                <w:sz w:val="22"/>
                <w:szCs w:val="22"/>
              </w:rPr>
              <w:t>Mohammad Haider</w:t>
            </w:r>
          </w:p>
        </w:tc>
        <w:tc>
          <w:tcPr>
            <w:tcW w:w="900" w:type="dxa"/>
            <w:tcBorders>
              <w:top w:val="nil"/>
              <w:left w:val="nil"/>
              <w:bottom w:val="nil"/>
              <w:right w:val="nil"/>
            </w:tcBorders>
            <w:shd w:val="clear" w:color="auto" w:fill="F2F2F2"/>
            <w:tcMar>
              <w:top w:w="60" w:type="dxa"/>
              <w:left w:w="120" w:type="dxa"/>
              <w:bottom w:w="60" w:type="dxa"/>
              <w:right w:w="120" w:type="dxa"/>
            </w:tcMar>
            <w:vAlign w:val="center"/>
          </w:tcPr>
          <w:p w14:paraId="0D979D48"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M</w:t>
            </w:r>
          </w:p>
        </w:tc>
        <w:tc>
          <w:tcPr>
            <w:tcW w:w="1200" w:type="dxa"/>
            <w:tcBorders>
              <w:top w:val="nil"/>
              <w:left w:val="nil"/>
              <w:bottom w:val="nil"/>
              <w:right w:val="nil"/>
            </w:tcBorders>
            <w:shd w:val="clear" w:color="auto" w:fill="F2F2F2"/>
            <w:tcMar>
              <w:top w:w="60" w:type="dxa"/>
              <w:left w:w="120" w:type="dxa"/>
              <w:bottom w:w="60" w:type="dxa"/>
              <w:right w:w="120" w:type="dxa"/>
            </w:tcMar>
            <w:vAlign w:val="center"/>
          </w:tcPr>
          <w:p w14:paraId="0C79983E"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28</w:t>
            </w:r>
          </w:p>
        </w:tc>
        <w:tc>
          <w:tcPr>
            <w:tcW w:w="1300" w:type="dxa"/>
            <w:tcBorders>
              <w:top w:val="nil"/>
              <w:left w:val="nil"/>
              <w:bottom w:val="nil"/>
              <w:right w:val="nil"/>
            </w:tcBorders>
            <w:shd w:val="clear" w:color="auto" w:fill="F2F2F2"/>
            <w:tcMar>
              <w:top w:w="60" w:type="dxa"/>
              <w:left w:w="120" w:type="dxa"/>
              <w:bottom w:w="60" w:type="dxa"/>
              <w:right w:w="120" w:type="dxa"/>
            </w:tcMar>
            <w:vAlign w:val="center"/>
          </w:tcPr>
          <w:p w14:paraId="2FD24822" w14:textId="77777777" w:rsidR="003E559C" w:rsidRPr="003C3D69" w:rsidRDefault="004F4520">
            <w:pPr>
              <w:jc w:val="center"/>
              <w:rPr>
                <w:rFonts w:ascii="Times New Roman" w:hAnsi="Times New Roman" w:cs="Times New Roman"/>
                <w:sz w:val="22"/>
                <w:szCs w:val="22"/>
              </w:rPr>
            </w:pPr>
            <w:r>
              <w:rPr>
                <w:rFonts w:ascii="Times New Roman" w:hAnsi="Times New Roman" w:cs="Times New Roman"/>
                <w:sz w:val="22"/>
                <w:szCs w:val="22"/>
              </w:rPr>
              <w:t>Feb -2025</w:t>
            </w:r>
          </w:p>
        </w:tc>
        <w:tc>
          <w:tcPr>
            <w:tcW w:w="2200" w:type="dxa"/>
            <w:tcBorders>
              <w:top w:val="nil"/>
              <w:left w:val="nil"/>
              <w:bottom w:val="nil"/>
              <w:right w:val="nil"/>
            </w:tcBorders>
            <w:shd w:val="clear" w:color="auto" w:fill="F2F2F2"/>
            <w:tcMar>
              <w:top w:w="60" w:type="dxa"/>
              <w:left w:w="120" w:type="dxa"/>
              <w:bottom w:w="60" w:type="dxa"/>
              <w:right w:w="120" w:type="dxa"/>
            </w:tcMar>
            <w:vAlign w:val="center"/>
          </w:tcPr>
          <w:p w14:paraId="31261060"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Fever</w:t>
            </w:r>
          </w:p>
        </w:tc>
        <w:tc>
          <w:tcPr>
            <w:tcW w:w="1560" w:type="dxa"/>
            <w:tcBorders>
              <w:top w:val="nil"/>
              <w:left w:val="nil"/>
              <w:bottom w:val="nil"/>
              <w:right w:val="nil"/>
            </w:tcBorders>
            <w:shd w:val="clear" w:color="auto" w:fill="F2F2F2"/>
            <w:tcMar>
              <w:top w:w="60" w:type="dxa"/>
              <w:left w:w="120" w:type="dxa"/>
              <w:bottom w:w="60" w:type="dxa"/>
              <w:right w:w="120" w:type="dxa"/>
            </w:tcMar>
            <w:vAlign w:val="center"/>
          </w:tcPr>
          <w:p w14:paraId="1C4F0C6B" w14:textId="77777777" w:rsidR="003E559C" w:rsidRPr="002E6A05" w:rsidRDefault="002E6A05">
            <w:pPr>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Afebrile </w:t>
            </w:r>
          </w:p>
        </w:tc>
      </w:tr>
      <w:tr w:rsidR="003E559C" w:rsidRPr="003C3D69" w14:paraId="21A79453" w14:textId="77777777" w:rsidTr="004947E0">
        <w:tc>
          <w:tcPr>
            <w:tcW w:w="2200" w:type="dxa"/>
            <w:tcBorders>
              <w:top w:val="nil"/>
              <w:left w:val="nil"/>
              <w:bottom w:val="nil"/>
              <w:right w:val="nil"/>
            </w:tcBorders>
            <w:shd w:val="clear" w:color="auto" w:fill="FFFFFF"/>
            <w:tcMar>
              <w:top w:w="60" w:type="dxa"/>
              <w:left w:w="120" w:type="dxa"/>
              <w:bottom w:w="60" w:type="dxa"/>
              <w:right w:w="120" w:type="dxa"/>
            </w:tcMar>
            <w:vAlign w:val="center"/>
          </w:tcPr>
          <w:p w14:paraId="42B7FBFF" w14:textId="77777777" w:rsidR="003E559C" w:rsidRPr="003C3D69" w:rsidRDefault="00664B82">
            <w:pPr>
              <w:rPr>
                <w:rFonts w:ascii="Times New Roman" w:hAnsi="Times New Roman" w:cs="Times New Roman"/>
                <w:sz w:val="22"/>
                <w:szCs w:val="22"/>
              </w:rPr>
            </w:pPr>
            <w:r>
              <w:rPr>
                <w:rFonts w:ascii="Times New Roman" w:hAnsi="Times New Roman" w:cs="Times New Roman"/>
                <w:sz w:val="22"/>
                <w:szCs w:val="22"/>
              </w:rPr>
              <w:t>Zanib Fatima</w:t>
            </w:r>
          </w:p>
        </w:tc>
        <w:tc>
          <w:tcPr>
            <w:tcW w:w="900" w:type="dxa"/>
            <w:tcBorders>
              <w:top w:val="nil"/>
              <w:left w:val="nil"/>
              <w:bottom w:val="nil"/>
              <w:right w:val="nil"/>
            </w:tcBorders>
            <w:shd w:val="clear" w:color="auto" w:fill="FFFFFF"/>
            <w:tcMar>
              <w:top w:w="60" w:type="dxa"/>
              <w:left w:w="120" w:type="dxa"/>
              <w:bottom w:w="60" w:type="dxa"/>
              <w:right w:w="120" w:type="dxa"/>
            </w:tcMar>
            <w:vAlign w:val="center"/>
          </w:tcPr>
          <w:p w14:paraId="274B325D"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w:t>
            </w:r>
          </w:p>
        </w:tc>
        <w:tc>
          <w:tcPr>
            <w:tcW w:w="1200" w:type="dxa"/>
            <w:tcBorders>
              <w:top w:val="nil"/>
              <w:left w:val="nil"/>
              <w:bottom w:val="nil"/>
              <w:right w:val="nil"/>
            </w:tcBorders>
            <w:shd w:val="clear" w:color="auto" w:fill="FFFFFF"/>
            <w:tcMar>
              <w:top w:w="60" w:type="dxa"/>
              <w:left w:w="120" w:type="dxa"/>
              <w:bottom w:w="60" w:type="dxa"/>
              <w:right w:w="120" w:type="dxa"/>
            </w:tcMar>
            <w:vAlign w:val="center"/>
          </w:tcPr>
          <w:p w14:paraId="0AD7F3A1"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0.5</w:t>
            </w:r>
          </w:p>
        </w:tc>
        <w:tc>
          <w:tcPr>
            <w:tcW w:w="1300" w:type="dxa"/>
            <w:tcBorders>
              <w:top w:val="nil"/>
              <w:left w:val="nil"/>
              <w:bottom w:val="nil"/>
              <w:right w:val="nil"/>
            </w:tcBorders>
            <w:shd w:val="clear" w:color="auto" w:fill="FFFFFF"/>
            <w:tcMar>
              <w:top w:w="60" w:type="dxa"/>
              <w:left w:w="120" w:type="dxa"/>
              <w:bottom w:w="60" w:type="dxa"/>
              <w:right w:w="120" w:type="dxa"/>
            </w:tcMar>
            <w:vAlign w:val="center"/>
          </w:tcPr>
          <w:p w14:paraId="19AA12CD" w14:textId="77777777" w:rsidR="003E559C" w:rsidRPr="003C3D69" w:rsidRDefault="004F4520">
            <w:pPr>
              <w:jc w:val="center"/>
              <w:rPr>
                <w:rFonts w:ascii="Times New Roman" w:hAnsi="Times New Roman" w:cs="Times New Roman"/>
                <w:sz w:val="22"/>
                <w:szCs w:val="22"/>
              </w:rPr>
            </w:pPr>
            <w:r>
              <w:rPr>
                <w:rFonts w:ascii="Times New Roman" w:hAnsi="Times New Roman" w:cs="Times New Roman"/>
                <w:sz w:val="22"/>
                <w:szCs w:val="22"/>
                <w:lang w:val="en-US"/>
              </w:rPr>
              <w:t>Nov</w:t>
            </w:r>
            <w:r>
              <w:rPr>
                <w:rFonts w:ascii="Times New Roman" w:hAnsi="Times New Roman" w:cs="Times New Roman"/>
                <w:sz w:val="22"/>
                <w:szCs w:val="22"/>
              </w:rPr>
              <w:t>-2024</w:t>
            </w:r>
          </w:p>
        </w:tc>
        <w:tc>
          <w:tcPr>
            <w:tcW w:w="2200" w:type="dxa"/>
            <w:tcBorders>
              <w:top w:val="nil"/>
              <w:left w:val="nil"/>
              <w:bottom w:val="nil"/>
              <w:right w:val="nil"/>
            </w:tcBorders>
            <w:shd w:val="clear" w:color="auto" w:fill="FFFFFF"/>
            <w:tcMar>
              <w:top w:w="60" w:type="dxa"/>
              <w:left w:w="120" w:type="dxa"/>
              <w:bottom w:w="60" w:type="dxa"/>
              <w:right w:w="120" w:type="dxa"/>
            </w:tcMar>
            <w:vAlign w:val="center"/>
          </w:tcPr>
          <w:p w14:paraId="2C9FF580"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Fever</w:t>
            </w:r>
          </w:p>
        </w:tc>
        <w:tc>
          <w:tcPr>
            <w:tcW w:w="1560" w:type="dxa"/>
            <w:tcBorders>
              <w:top w:val="nil"/>
              <w:left w:val="nil"/>
              <w:bottom w:val="nil"/>
              <w:right w:val="nil"/>
            </w:tcBorders>
            <w:shd w:val="clear" w:color="auto" w:fill="FFFFFF"/>
            <w:tcMar>
              <w:top w:w="60" w:type="dxa"/>
              <w:left w:w="120" w:type="dxa"/>
              <w:bottom w:w="60" w:type="dxa"/>
              <w:right w:w="120" w:type="dxa"/>
            </w:tcMar>
            <w:vAlign w:val="center"/>
          </w:tcPr>
          <w:p w14:paraId="0F99FDBA" w14:textId="77777777" w:rsidR="002E6A05" w:rsidRPr="002E6A05" w:rsidRDefault="002E6A05" w:rsidP="002E6A05">
            <w:pPr>
              <w:jc w:val="center"/>
              <w:rPr>
                <w:rFonts w:ascii="Times New Roman" w:hAnsi="Times New Roman" w:cs="Times New Roman"/>
                <w:sz w:val="22"/>
                <w:szCs w:val="22"/>
                <w:lang w:val="en-US"/>
              </w:rPr>
            </w:pPr>
            <w:r>
              <w:rPr>
                <w:rFonts w:ascii="Times New Roman" w:hAnsi="Times New Roman" w:cs="Times New Roman"/>
                <w:sz w:val="22"/>
                <w:szCs w:val="22"/>
                <w:lang w:val="en-US"/>
              </w:rPr>
              <w:t>Afebrile</w:t>
            </w:r>
          </w:p>
        </w:tc>
      </w:tr>
      <w:tr w:rsidR="003E559C" w:rsidRPr="003C3D69" w14:paraId="3DCBE97A" w14:textId="77777777" w:rsidTr="004947E0">
        <w:tc>
          <w:tcPr>
            <w:tcW w:w="2200" w:type="dxa"/>
            <w:tcBorders>
              <w:top w:val="nil"/>
              <w:left w:val="nil"/>
              <w:bottom w:val="nil"/>
              <w:right w:val="nil"/>
            </w:tcBorders>
            <w:shd w:val="clear" w:color="auto" w:fill="F2F2F2"/>
            <w:tcMar>
              <w:top w:w="60" w:type="dxa"/>
              <w:left w:w="120" w:type="dxa"/>
              <w:bottom w:w="60" w:type="dxa"/>
              <w:right w:w="120" w:type="dxa"/>
            </w:tcMar>
            <w:vAlign w:val="center"/>
          </w:tcPr>
          <w:p w14:paraId="34F20021" w14:textId="77777777" w:rsidR="003E559C" w:rsidRPr="003C3D69" w:rsidRDefault="00664B82">
            <w:pPr>
              <w:rPr>
                <w:rFonts w:ascii="Times New Roman" w:hAnsi="Times New Roman" w:cs="Times New Roman"/>
                <w:sz w:val="22"/>
                <w:szCs w:val="22"/>
              </w:rPr>
            </w:pPr>
            <w:r>
              <w:rPr>
                <w:rFonts w:ascii="Times New Roman" w:hAnsi="Times New Roman" w:cs="Times New Roman"/>
                <w:sz w:val="22"/>
                <w:szCs w:val="22"/>
              </w:rPr>
              <w:t>Muntaha Khurram</w:t>
            </w:r>
          </w:p>
        </w:tc>
        <w:tc>
          <w:tcPr>
            <w:tcW w:w="900" w:type="dxa"/>
            <w:tcBorders>
              <w:top w:val="nil"/>
              <w:left w:val="nil"/>
              <w:bottom w:val="nil"/>
              <w:right w:val="nil"/>
            </w:tcBorders>
            <w:shd w:val="clear" w:color="auto" w:fill="F2F2F2"/>
            <w:tcMar>
              <w:top w:w="60" w:type="dxa"/>
              <w:left w:w="120" w:type="dxa"/>
              <w:bottom w:w="60" w:type="dxa"/>
              <w:right w:w="120" w:type="dxa"/>
            </w:tcMar>
            <w:vAlign w:val="center"/>
          </w:tcPr>
          <w:p w14:paraId="42FBD2DF"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w:t>
            </w:r>
          </w:p>
        </w:tc>
        <w:tc>
          <w:tcPr>
            <w:tcW w:w="1200" w:type="dxa"/>
            <w:tcBorders>
              <w:top w:val="nil"/>
              <w:left w:val="nil"/>
              <w:bottom w:val="nil"/>
              <w:right w:val="nil"/>
            </w:tcBorders>
            <w:shd w:val="clear" w:color="auto" w:fill="F2F2F2"/>
            <w:tcMar>
              <w:top w:w="60" w:type="dxa"/>
              <w:left w:w="120" w:type="dxa"/>
              <w:bottom w:w="60" w:type="dxa"/>
              <w:right w:w="120" w:type="dxa"/>
            </w:tcMar>
            <w:vAlign w:val="center"/>
          </w:tcPr>
          <w:p w14:paraId="51D58988"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8.8</w:t>
            </w:r>
          </w:p>
        </w:tc>
        <w:tc>
          <w:tcPr>
            <w:tcW w:w="1300" w:type="dxa"/>
            <w:tcBorders>
              <w:top w:val="nil"/>
              <w:left w:val="nil"/>
              <w:bottom w:val="nil"/>
              <w:right w:val="nil"/>
            </w:tcBorders>
            <w:shd w:val="clear" w:color="auto" w:fill="F2F2F2"/>
            <w:tcMar>
              <w:top w:w="60" w:type="dxa"/>
              <w:left w:w="120" w:type="dxa"/>
              <w:bottom w:w="60" w:type="dxa"/>
              <w:right w:w="120" w:type="dxa"/>
            </w:tcMar>
            <w:vAlign w:val="center"/>
          </w:tcPr>
          <w:p w14:paraId="0809FC0E"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Dec-2024</w:t>
            </w:r>
          </w:p>
        </w:tc>
        <w:tc>
          <w:tcPr>
            <w:tcW w:w="2200" w:type="dxa"/>
            <w:tcBorders>
              <w:top w:val="nil"/>
              <w:left w:val="nil"/>
              <w:bottom w:val="nil"/>
              <w:right w:val="nil"/>
            </w:tcBorders>
            <w:shd w:val="clear" w:color="auto" w:fill="F2F2F2"/>
            <w:tcMar>
              <w:top w:w="60" w:type="dxa"/>
              <w:left w:w="120" w:type="dxa"/>
              <w:bottom w:w="60" w:type="dxa"/>
              <w:right w:w="120" w:type="dxa"/>
            </w:tcMar>
            <w:vAlign w:val="center"/>
          </w:tcPr>
          <w:p w14:paraId="021749CE"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Fever</w:t>
            </w:r>
          </w:p>
        </w:tc>
        <w:tc>
          <w:tcPr>
            <w:tcW w:w="1560" w:type="dxa"/>
            <w:tcBorders>
              <w:top w:val="nil"/>
              <w:left w:val="nil"/>
              <w:bottom w:val="nil"/>
              <w:right w:val="nil"/>
            </w:tcBorders>
            <w:shd w:val="clear" w:color="auto" w:fill="F2F2F2"/>
            <w:tcMar>
              <w:top w:w="60" w:type="dxa"/>
              <w:left w:w="120" w:type="dxa"/>
              <w:bottom w:w="60" w:type="dxa"/>
              <w:right w:w="120" w:type="dxa"/>
            </w:tcMar>
            <w:vAlign w:val="center"/>
          </w:tcPr>
          <w:p w14:paraId="52771776" w14:textId="77777777" w:rsidR="002E6A05" w:rsidRPr="002E6A05" w:rsidRDefault="002E6A05" w:rsidP="002E6A05">
            <w:pPr>
              <w:jc w:val="center"/>
              <w:rPr>
                <w:rFonts w:ascii="Times New Roman" w:hAnsi="Times New Roman" w:cs="Times New Roman"/>
                <w:sz w:val="22"/>
                <w:szCs w:val="22"/>
                <w:lang w:val="en-US"/>
              </w:rPr>
            </w:pPr>
            <w:r>
              <w:rPr>
                <w:rFonts w:ascii="Times New Roman" w:hAnsi="Times New Roman" w:cs="Times New Roman"/>
                <w:sz w:val="22"/>
                <w:szCs w:val="22"/>
                <w:lang w:val="en-US"/>
              </w:rPr>
              <w:t>Afebrile</w:t>
            </w:r>
          </w:p>
        </w:tc>
      </w:tr>
      <w:tr w:rsidR="003E559C" w:rsidRPr="003C3D69" w14:paraId="5C0828C0" w14:textId="77777777" w:rsidTr="004947E0">
        <w:tc>
          <w:tcPr>
            <w:tcW w:w="2200" w:type="dxa"/>
            <w:tcBorders>
              <w:top w:val="nil"/>
              <w:left w:val="nil"/>
              <w:bottom w:val="nil"/>
              <w:right w:val="nil"/>
            </w:tcBorders>
            <w:shd w:val="clear" w:color="auto" w:fill="FFFFFF"/>
            <w:tcMar>
              <w:top w:w="60" w:type="dxa"/>
              <w:left w:w="120" w:type="dxa"/>
              <w:bottom w:w="60" w:type="dxa"/>
              <w:right w:w="120" w:type="dxa"/>
            </w:tcMar>
            <w:vAlign w:val="center"/>
          </w:tcPr>
          <w:p w14:paraId="52C8D578" w14:textId="77777777" w:rsidR="003E559C" w:rsidRPr="003C3D69" w:rsidRDefault="00664B82">
            <w:pPr>
              <w:rPr>
                <w:rFonts w:ascii="Times New Roman" w:hAnsi="Times New Roman" w:cs="Times New Roman"/>
                <w:sz w:val="22"/>
                <w:szCs w:val="22"/>
              </w:rPr>
            </w:pPr>
            <w:r>
              <w:rPr>
                <w:rFonts w:ascii="Times New Roman" w:hAnsi="Times New Roman" w:cs="Times New Roman"/>
                <w:sz w:val="22"/>
                <w:szCs w:val="22"/>
              </w:rPr>
              <w:t>Marosh</w:t>
            </w:r>
          </w:p>
        </w:tc>
        <w:tc>
          <w:tcPr>
            <w:tcW w:w="900" w:type="dxa"/>
            <w:tcBorders>
              <w:top w:val="nil"/>
              <w:left w:val="nil"/>
              <w:bottom w:val="nil"/>
              <w:right w:val="nil"/>
            </w:tcBorders>
            <w:shd w:val="clear" w:color="auto" w:fill="FFFFFF"/>
            <w:tcMar>
              <w:top w:w="60" w:type="dxa"/>
              <w:left w:w="120" w:type="dxa"/>
              <w:bottom w:w="60" w:type="dxa"/>
              <w:right w:w="120" w:type="dxa"/>
            </w:tcMar>
            <w:vAlign w:val="center"/>
          </w:tcPr>
          <w:p w14:paraId="7DB248DD"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w:t>
            </w:r>
          </w:p>
        </w:tc>
        <w:tc>
          <w:tcPr>
            <w:tcW w:w="1200" w:type="dxa"/>
            <w:tcBorders>
              <w:top w:val="nil"/>
              <w:left w:val="nil"/>
              <w:bottom w:val="nil"/>
              <w:right w:val="nil"/>
            </w:tcBorders>
            <w:shd w:val="clear" w:color="auto" w:fill="FFFFFF"/>
            <w:tcMar>
              <w:top w:w="60" w:type="dxa"/>
              <w:left w:w="120" w:type="dxa"/>
              <w:bottom w:w="60" w:type="dxa"/>
              <w:right w:w="120" w:type="dxa"/>
            </w:tcMar>
            <w:vAlign w:val="center"/>
          </w:tcPr>
          <w:p w14:paraId="3BA2322F"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22</w:t>
            </w:r>
          </w:p>
        </w:tc>
        <w:tc>
          <w:tcPr>
            <w:tcW w:w="1300" w:type="dxa"/>
            <w:tcBorders>
              <w:top w:val="nil"/>
              <w:left w:val="nil"/>
              <w:bottom w:val="nil"/>
              <w:right w:val="nil"/>
            </w:tcBorders>
            <w:shd w:val="clear" w:color="auto" w:fill="FFFFFF"/>
            <w:tcMar>
              <w:top w:w="60" w:type="dxa"/>
              <w:left w:w="120" w:type="dxa"/>
              <w:bottom w:w="60" w:type="dxa"/>
              <w:right w:w="120" w:type="dxa"/>
            </w:tcMar>
            <w:vAlign w:val="center"/>
          </w:tcPr>
          <w:p w14:paraId="586BFE21" w14:textId="77777777" w:rsidR="003E559C" w:rsidRPr="003C3D69" w:rsidRDefault="004F4520">
            <w:pPr>
              <w:jc w:val="center"/>
              <w:rPr>
                <w:rFonts w:ascii="Times New Roman" w:hAnsi="Times New Roman" w:cs="Times New Roman"/>
                <w:sz w:val="22"/>
                <w:szCs w:val="22"/>
              </w:rPr>
            </w:pPr>
            <w:r>
              <w:rPr>
                <w:rFonts w:ascii="Times New Roman" w:hAnsi="Times New Roman" w:cs="Times New Roman"/>
                <w:sz w:val="22"/>
                <w:szCs w:val="22"/>
                <w:lang w:val="en-US"/>
              </w:rPr>
              <w:t xml:space="preserve">Feb </w:t>
            </w:r>
            <w:r>
              <w:rPr>
                <w:rFonts w:ascii="Times New Roman" w:hAnsi="Times New Roman" w:cs="Times New Roman"/>
                <w:sz w:val="22"/>
                <w:szCs w:val="22"/>
              </w:rPr>
              <w:t>-2025</w:t>
            </w:r>
          </w:p>
        </w:tc>
        <w:tc>
          <w:tcPr>
            <w:tcW w:w="2200" w:type="dxa"/>
            <w:tcBorders>
              <w:top w:val="nil"/>
              <w:left w:val="nil"/>
              <w:bottom w:val="nil"/>
              <w:right w:val="nil"/>
            </w:tcBorders>
            <w:shd w:val="clear" w:color="auto" w:fill="FFFFFF"/>
            <w:tcMar>
              <w:top w:w="60" w:type="dxa"/>
              <w:left w:w="120" w:type="dxa"/>
              <w:bottom w:w="60" w:type="dxa"/>
              <w:right w:w="120" w:type="dxa"/>
            </w:tcMar>
            <w:vAlign w:val="center"/>
          </w:tcPr>
          <w:p w14:paraId="420115A6"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Vomiting</w:t>
            </w:r>
          </w:p>
        </w:tc>
        <w:tc>
          <w:tcPr>
            <w:tcW w:w="1560" w:type="dxa"/>
            <w:tcBorders>
              <w:top w:val="nil"/>
              <w:left w:val="nil"/>
              <w:bottom w:val="nil"/>
              <w:right w:val="nil"/>
            </w:tcBorders>
            <w:shd w:val="clear" w:color="auto" w:fill="FFFFFF"/>
            <w:tcMar>
              <w:top w:w="60" w:type="dxa"/>
              <w:left w:w="120" w:type="dxa"/>
              <w:bottom w:w="60" w:type="dxa"/>
              <w:right w:w="120" w:type="dxa"/>
            </w:tcMar>
            <w:vAlign w:val="center"/>
          </w:tcPr>
          <w:p w14:paraId="3EA85D18" w14:textId="77777777" w:rsidR="003E559C" w:rsidRPr="002E6A05" w:rsidRDefault="002E6A05">
            <w:pPr>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Afebrile </w:t>
            </w:r>
          </w:p>
        </w:tc>
      </w:tr>
      <w:tr w:rsidR="003E559C" w:rsidRPr="003C3D69" w14:paraId="071FA571" w14:textId="77777777" w:rsidTr="004947E0">
        <w:tc>
          <w:tcPr>
            <w:tcW w:w="2200" w:type="dxa"/>
            <w:tcBorders>
              <w:top w:val="nil"/>
              <w:left w:val="nil"/>
              <w:bottom w:val="nil"/>
              <w:right w:val="nil"/>
            </w:tcBorders>
            <w:shd w:val="clear" w:color="auto" w:fill="F2F2F2"/>
            <w:tcMar>
              <w:top w:w="60" w:type="dxa"/>
              <w:left w:w="120" w:type="dxa"/>
              <w:bottom w:w="60" w:type="dxa"/>
              <w:right w:w="120" w:type="dxa"/>
            </w:tcMar>
            <w:vAlign w:val="center"/>
          </w:tcPr>
          <w:p w14:paraId="40102F15" w14:textId="77777777" w:rsidR="003E559C" w:rsidRPr="003C3D69" w:rsidRDefault="00664B82">
            <w:pPr>
              <w:rPr>
                <w:rFonts w:ascii="Times New Roman" w:hAnsi="Times New Roman" w:cs="Times New Roman"/>
                <w:sz w:val="22"/>
                <w:szCs w:val="22"/>
              </w:rPr>
            </w:pPr>
            <w:r>
              <w:rPr>
                <w:rFonts w:ascii="Times New Roman" w:hAnsi="Times New Roman" w:cs="Times New Roman"/>
                <w:sz w:val="22"/>
                <w:szCs w:val="22"/>
              </w:rPr>
              <w:t>Azlan Shenazer</w:t>
            </w:r>
          </w:p>
        </w:tc>
        <w:tc>
          <w:tcPr>
            <w:tcW w:w="900" w:type="dxa"/>
            <w:tcBorders>
              <w:top w:val="nil"/>
              <w:left w:val="nil"/>
              <w:bottom w:val="nil"/>
              <w:right w:val="nil"/>
            </w:tcBorders>
            <w:shd w:val="clear" w:color="auto" w:fill="F2F2F2"/>
            <w:tcMar>
              <w:top w:w="60" w:type="dxa"/>
              <w:left w:w="120" w:type="dxa"/>
              <w:bottom w:w="60" w:type="dxa"/>
              <w:right w:w="120" w:type="dxa"/>
            </w:tcMar>
            <w:vAlign w:val="center"/>
          </w:tcPr>
          <w:p w14:paraId="47EB1098"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M</w:t>
            </w:r>
          </w:p>
        </w:tc>
        <w:tc>
          <w:tcPr>
            <w:tcW w:w="1200" w:type="dxa"/>
            <w:tcBorders>
              <w:top w:val="nil"/>
              <w:left w:val="nil"/>
              <w:bottom w:val="nil"/>
              <w:right w:val="nil"/>
            </w:tcBorders>
            <w:shd w:val="clear" w:color="auto" w:fill="F2F2F2"/>
            <w:tcMar>
              <w:top w:w="60" w:type="dxa"/>
              <w:left w:w="120" w:type="dxa"/>
              <w:bottom w:w="60" w:type="dxa"/>
              <w:right w:w="120" w:type="dxa"/>
            </w:tcMar>
            <w:vAlign w:val="center"/>
          </w:tcPr>
          <w:p w14:paraId="1FE87A80"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16</w:t>
            </w:r>
          </w:p>
        </w:tc>
        <w:tc>
          <w:tcPr>
            <w:tcW w:w="1300" w:type="dxa"/>
            <w:tcBorders>
              <w:top w:val="nil"/>
              <w:left w:val="nil"/>
              <w:bottom w:val="nil"/>
              <w:right w:val="nil"/>
            </w:tcBorders>
            <w:shd w:val="clear" w:color="auto" w:fill="F2F2F2"/>
            <w:tcMar>
              <w:top w:w="60" w:type="dxa"/>
              <w:left w:w="120" w:type="dxa"/>
              <w:bottom w:w="60" w:type="dxa"/>
              <w:right w:w="120" w:type="dxa"/>
            </w:tcMar>
            <w:vAlign w:val="center"/>
          </w:tcPr>
          <w:p w14:paraId="34B04DD4" w14:textId="77777777" w:rsidR="003E559C" w:rsidRPr="003C3D69" w:rsidRDefault="004F4520">
            <w:pPr>
              <w:jc w:val="center"/>
              <w:rPr>
                <w:rFonts w:ascii="Times New Roman" w:hAnsi="Times New Roman" w:cs="Times New Roman"/>
                <w:sz w:val="22"/>
                <w:szCs w:val="22"/>
              </w:rPr>
            </w:pPr>
            <w:r>
              <w:rPr>
                <w:rFonts w:ascii="Times New Roman" w:hAnsi="Times New Roman" w:cs="Times New Roman"/>
                <w:sz w:val="22"/>
                <w:szCs w:val="22"/>
              </w:rPr>
              <w:t>Nov-2024</w:t>
            </w:r>
          </w:p>
        </w:tc>
        <w:tc>
          <w:tcPr>
            <w:tcW w:w="2200" w:type="dxa"/>
            <w:tcBorders>
              <w:top w:val="nil"/>
              <w:left w:val="nil"/>
              <w:bottom w:val="nil"/>
              <w:right w:val="nil"/>
            </w:tcBorders>
            <w:shd w:val="clear" w:color="auto" w:fill="F2F2F2"/>
            <w:tcMar>
              <w:top w:w="60" w:type="dxa"/>
              <w:left w:w="120" w:type="dxa"/>
              <w:bottom w:w="60" w:type="dxa"/>
              <w:right w:w="120" w:type="dxa"/>
            </w:tcMar>
            <w:vAlign w:val="center"/>
          </w:tcPr>
          <w:p w14:paraId="6AA682DF"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Diarrhea</w:t>
            </w:r>
          </w:p>
        </w:tc>
        <w:tc>
          <w:tcPr>
            <w:tcW w:w="1560" w:type="dxa"/>
            <w:tcBorders>
              <w:top w:val="nil"/>
              <w:left w:val="nil"/>
              <w:bottom w:val="nil"/>
              <w:right w:val="nil"/>
            </w:tcBorders>
            <w:shd w:val="clear" w:color="auto" w:fill="F2F2F2"/>
            <w:tcMar>
              <w:top w:w="60" w:type="dxa"/>
              <w:left w:w="120" w:type="dxa"/>
              <w:bottom w:w="60" w:type="dxa"/>
              <w:right w:w="120" w:type="dxa"/>
            </w:tcMar>
            <w:vAlign w:val="center"/>
          </w:tcPr>
          <w:p w14:paraId="10F7A272" w14:textId="77777777" w:rsidR="003E559C" w:rsidRPr="002E6A05" w:rsidRDefault="002E6A05">
            <w:pPr>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Afebrile </w:t>
            </w:r>
          </w:p>
        </w:tc>
      </w:tr>
      <w:tr w:rsidR="003E559C" w:rsidRPr="003C3D69" w14:paraId="20E1DD7F" w14:textId="77777777" w:rsidTr="004947E0">
        <w:tc>
          <w:tcPr>
            <w:tcW w:w="2200" w:type="dxa"/>
            <w:tcBorders>
              <w:top w:val="nil"/>
              <w:left w:val="nil"/>
              <w:bottom w:val="nil"/>
              <w:right w:val="nil"/>
            </w:tcBorders>
            <w:shd w:val="clear" w:color="auto" w:fill="FFFFFF"/>
            <w:tcMar>
              <w:top w:w="60" w:type="dxa"/>
              <w:left w:w="120" w:type="dxa"/>
              <w:bottom w:w="60" w:type="dxa"/>
              <w:right w:w="120" w:type="dxa"/>
            </w:tcMar>
            <w:vAlign w:val="center"/>
          </w:tcPr>
          <w:p w14:paraId="641A921A" w14:textId="77777777" w:rsidR="003E559C" w:rsidRPr="003C3D69" w:rsidRDefault="00664B82">
            <w:pPr>
              <w:rPr>
                <w:rFonts w:ascii="Times New Roman" w:hAnsi="Times New Roman" w:cs="Times New Roman"/>
                <w:sz w:val="22"/>
                <w:szCs w:val="22"/>
              </w:rPr>
            </w:pPr>
            <w:r>
              <w:rPr>
                <w:rFonts w:ascii="Times New Roman" w:hAnsi="Times New Roman" w:cs="Times New Roman"/>
                <w:sz w:val="22"/>
                <w:szCs w:val="22"/>
              </w:rPr>
              <w:t>Hadiya</w:t>
            </w:r>
          </w:p>
        </w:tc>
        <w:tc>
          <w:tcPr>
            <w:tcW w:w="900" w:type="dxa"/>
            <w:tcBorders>
              <w:top w:val="nil"/>
              <w:left w:val="nil"/>
              <w:bottom w:val="nil"/>
              <w:right w:val="nil"/>
            </w:tcBorders>
            <w:shd w:val="clear" w:color="auto" w:fill="FFFFFF"/>
            <w:tcMar>
              <w:top w:w="60" w:type="dxa"/>
              <w:left w:w="120" w:type="dxa"/>
              <w:bottom w:w="60" w:type="dxa"/>
              <w:right w:w="120" w:type="dxa"/>
            </w:tcMar>
            <w:vAlign w:val="center"/>
          </w:tcPr>
          <w:p w14:paraId="6A63D62B"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w:t>
            </w:r>
          </w:p>
        </w:tc>
        <w:tc>
          <w:tcPr>
            <w:tcW w:w="1200" w:type="dxa"/>
            <w:tcBorders>
              <w:top w:val="nil"/>
              <w:left w:val="nil"/>
              <w:bottom w:val="nil"/>
              <w:right w:val="nil"/>
            </w:tcBorders>
            <w:shd w:val="clear" w:color="auto" w:fill="FFFFFF"/>
            <w:tcMar>
              <w:top w:w="60" w:type="dxa"/>
              <w:left w:w="120" w:type="dxa"/>
              <w:bottom w:w="60" w:type="dxa"/>
              <w:right w:w="120" w:type="dxa"/>
            </w:tcMar>
            <w:vAlign w:val="center"/>
          </w:tcPr>
          <w:p w14:paraId="131C30F3"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22</w:t>
            </w:r>
          </w:p>
        </w:tc>
        <w:tc>
          <w:tcPr>
            <w:tcW w:w="1300" w:type="dxa"/>
            <w:tcBorders>
              <w:top w:val="nil"/>
              <w:left w:val="nil"/>
              <w:bottom w:val="nil"/>
              <w:right w:val="nil"/>
            </w:tcBorders>
            <w:shd w:val="clear" w:color="auto" w:fill="FFFFFF"/>
            <w:tcMar>
              <w:top w:w="60" w:type="dxa"/>
              <w:left w:w="120" w:type="dxa"/>
              <w:bottom w:w="60" w:type="dxa"/>
              <w:right w:w="120" w:type="dxa"/>
            </w:tcMar>
            <w:vAlign w:val="center"/>
          </w:tcPr>
          <w:p w14:paraId="3B8EA163"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Nov-2024</w:t>
            </w:r>
          </w:p>
        </w:tc>
        <w:tc>
          <w:tcPr>
            <w:tcW w:w="2200" w:type="dxa"/>
            <w:tcBorders>
              <w:top w:val="nil"/>
              <w:left w:val="nil"/>
              <w:bottom w:val="nil"/>
              <w:right w:val="nil"/>
            </w:tcBorders>
            <w:shd w:val="clear" w:color="auto" w:fill="FFFFFF"/>
            <w:tcMar>
              <w:top w:w="60" w:type="dxa"/>
              <w:left w:w="120" w:type="dxa"/>
              <w:bottom w:w="60" w:type="dxa"/>
              <w:right w:w="120" w:type="dxa"/>
            </w:tcMar>
            <w:vAlign w:val="center"/>
          </w:tcPr>
          <w:p w14:paraId="69D214E6"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Flu</w:t>
            </w:r>
          </w:p>
        </w:tc>
        <w:tc>
          <w:tcPr>
            <w:tcW w:w="1560" w:type="dxa"/>
            <w:tcBorders>
              <w:top w:val="nil"/>
              <w:left w:val="nil"/>
              <w:bottom w:val="nil"/>
              <w:right w:val="nil"/>
            </w:tcBorders>
            <w:shd w:val="clear" w:color="auto" w:fill="FFFFFF"/>
            <w:tcMar>
              <w:top w:w="60" w:type="dxa"/>
              <w:left w:w="120" w:type="dxa"/>
              <w:bottom w:w="60" w:type="dxa"/>
              <w:right w:w="120" w:type="dxa"/>
            </w:tcMar>
            <w:vAlign w:val="center"/>
          </w:tcPr>
          <w:p w14:paraId="3B78B5C3" w14:textId="77777777" w:rsidR="003E559C" w:rsidRPr="002E6A05" w:rsidRDefault="002E6A05">
            <w:pPr>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Afebrile </w:t>
            </w:r>
          </w:p>
        </w:tc>
      </w:tr>
      <w:tr w:rsidR="003E559C" w:rsidRPr="003C3D69" w14:paraId="5ACEB99B" w14:textId="77777777" w:rsidTr="004947E0">
        <w:tc>
          <w:tcPr>
            <w:tcW w:w="2200" w:type="dxa"/>
            <w:tcBorders>
              <w:top w:val="nil"/>
              <w:left w:val="nil"/>
              <w:bottom w:val="nil"/>
              <w:right w:val="nil"/>
            </w:tcBorders>
            <w:shd w:val="clear" w:color="auto" w:fill="F2F2F2"/>
            <w:tcMar>
              <w:top w:w="60" w:type="dxa"/>
              <w:left w:w="120" w:type="dxa"/>
              <w:bottom w:w="60" w:type="dxa"/>
              <w:right w:w="120" w:type="dxa"/>
            </w:tcMar>
            <w:vAlign w:val="center"/>
          </w:tcPr>
          <w:p w14:paraId="13FB1AF2" w14:textId="77777777" w:rsidR="003E559C" w:rsidRPr="003C3D69" w:rsidRDefault="00664B82">
            <w:pPr>
              <w:rPr>
                <w:rFonts w:ascii="Times New Roman" w:hAnsi="Times New Roman" w:cs="Times New Roman"/>
                <w:sz w:val="22"/>
                <w:szCs w:val="22"/>
              </w:rPr>
            </w:pPr>
            <w:r>
              <w:rPr>
                <w:rFonts w:ascii="Times New Roman" w:hAnsi="Times New Roman" w:cs="Times New Roman"/>
                <w:sz w:val="22"/>
                <w:szCs w:val="22"/>
              </w:rPr>
              <w:t>Husnain Ali</w:t>
            </w:r>
          </w:p>
        </w:tc>
        <w:tc>
          <w:tcPr>
            <w:tcW w:w="900" w:type="dxa"/>
            <w:tcBorders>
              <w:top w:val="nil"/>
              <w:left w:val="nil"/>
              <w:bottom w:val="nil"/>
              <w:right w:val="nil"/>
            </w:tcBorders>
            <w:shd w:val="clear" w:color="auto" w:fill="F2F2F2"/>
            <w:tcMar>
              <w:top w:w="60" w:type="dxa"/>
              <w:left w:w="120" w:type="dxa"/>
              <w:bottom w:w="60" w:type="dxa"/>
              <w:right w:w="120" w:type="dxa"/>
            </w:tcMar>
            <w:vAlign w:val="center"/>
          </w:tcPr>
          <w:p w14:paraId="2345662C"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M</w:t>
            </w:r>
          </w:p>
        </w:tc>
        <w:tc>
          <w:tcPr>
            <w:tcW w:w="1200" w:type="dxa"/>
            <w:tcBorders>
              <w:top w:val="nil"/>
              <w:left w:val="nil"/>
              <w:bottom w:val="nil"/>
              <w:right w:val="nil"/>
            </w:tcBorders>
            <w:shd w:val="clear" w:color="auto" w:fill="F2F2F2"/>
            <w:tcMar>
              <w:top w:w="60" w:type="dxa"/>
              <w:left w:w="120" w:type="dxa"/>
              <w:bottom w:w="60" w:type="dxa"/>
              <w:right w:w="120" w:type="dxa"/>
            </w:tcMar>
            <w:vAlign w:val="center"/>
          </w:tcPr>
          <w:p w14:paraId="386D5890"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28</w:t>
            </w:r>
          </w:p>
        </w:tc>
        <w:tc>
          <w:tcPr>
            <w:tcW w:w="1300" w:type="dxa"/>
            <w:tcBorders>
              <w:top w:val="nil"/>
              <w:left w:val="nil"/>
              <w:bottom w:val="nil"/>
              <w:right w:val="nil"/>
            </w:tcBorders>
            <w:shd w:val="clear" w:color="auto" w:fill="F2F2F2"/>
            <w:tcMar>
              <w:top w:w="60" w:type="dxa"/>
              <w:left w:w="120" w:type="dxa"/>
              <w:bottom w:w="60" w:type="dxa"/>
              <w:right w:w="120" w:type="dxa"/>
            </w:tcMar>
            <w:vAlign w:val="center"/>
          </w:tcPr>
          <w:p w14:paraId="55EB5717"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Dec-2024</w:t>
            </w:r>
          </w:p>
        </w:tc>
        <w:tc>
          <w:tcPr>
            <w:tcW w:w="2200" w:type="dxa"/>
            <w:tcBorders>
              <w:top w:val="nil"/>
              <w:left w:val="nil"/>
              <w:bottom w:val="nil"/>
              <w:right w:val="nil"/>
            </w:tcBorders>
            <w:shd w:val="clear" w:color="auto" w:fill="F2F2F2"/>
            <w:tcMar>
              <w:top w:w="60" w:type="dxa"/>
              <w:left w:w="120" w:type="dxa"/>
              <w:bottom w:w="60" w:type="dxa"/>
              <w:right w:w="120" w:type="dxa"/>
            </w:tcMar>
            <w:vAlign w:val="center"/>
          </w:tcPr>
          <w:p w14:paraId="4078F1D6"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Fever</w:t>
            </w:r>
          </w:p>
        </w:tc>
        <w:tc>
          <w:tcPr>
            <w:tcW w:w="1560" w:type="dxa"/>
            <w:tcBorders>
              <w:top w:val="nil"/>
              <w:left w:val="nil"/>
              <w:bottom w:val="nil"/>
              <w:right w:val="nil"/>
            </w:tcBorders>
            <w:shd w:val="clear" w:color="auto" w:fill="F2F2F2"/>
            <w:tcMar>
              <w:top w:w="60" w:type="dxa"/>
              <w:left w:w="120" w:type="dxa"/>
              <w:bottom w:w="60" w:type="dxa"/>
              <w:right w:w="120" w:type="dxa"/>
            </w:tcMar>
            <w:vAlign w:val="center"/>
          </w:tcPr>
          <w:p w14:paraId="7AE26878" w14:textId="77777777" w:rsidR="003E559C" w:rsidRPr="002E6A05" w:rsidRDefault="002E6A05">
            <w:pPr>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Afebrile </w:t>
            </w:r>
          </w:p>
        </w:tc>
      </w:tr>
      <w:tr w:rsidR="003E559C" w:rsidRPr="003C3D69" w14:paraId="4815F3A0" w14:textId="77777777" w:rsidTr="004947E0">
        <w:tc>
          <w:tcPr>
            <w:tcW w:w="2200" w:type="dxa"/>
            <w:tcBorders>
              <w:top w:val="nil"/>
              <w:left w:val="nil"/>
              <w:bottom w:val="nil"/>
              <w:right w:val="nil"/>
            </w:tcBorders>
            <w:shd w:val="clear" w:color="auto" w:fill="FFFFFF"/>
            <w:tcMar>
              <w:top w:w="60" w:type="dxa"/>
              <w:left w:w="120" w:type="dxa"/>
              <w:bottom w:w="60" w:type="dxa"/>
              <w:right w:w="120" w:type="dxa"/>
            </w:tcMar>
            <w:vAlign w:val="center"/>
          </w:tcPr>
          <w:p w14:paraId="47B34C72" w14:textId="77777777" w:rsidR="003E559C" w:rsidRPr="003C3D69" w:rsidRDefault="00664B82">
            <w:pPr>
              <w:rPr>
                <w:rFonts w:ascii="Times New Roman" w:hAnsi="Times New Roman" w:cs="Times New Roman"/>
                <w:sz w:val="22"/>
                <w:szCs w:val="22"/>
              </w:rPr>
            </w:pPr>
            <w:r>
              <w:rPr>
                <w:rFonts w:ascii="Times New Roman" w:hAnsi="Times New Roman" w:cs="Times New Roman"/>
                <w:sz w:val="22"/>
                <w:szCs w:val="22"/>
              </w:rPr>
              <w:t>Irtaza</w:t>
            </w:r>
          </w:p>
        </w:tc>
        <w:tc>
          <w:tcPr>
            <w:tcW w:w="900" w:type="dxa"/>
            <w:tcBorders>
              <w:top w:val="nil"/>
              <w:left w:val="nil"/>
              <w:bottom w:val="nil"/>
              <w:right w:val="nil"/>
            </w:tcBorders>
            <w:shd w:val="clear" w:color="auto" w:fill="FFFFFF"/>
            <w:tcMar>
              <w:top w:w="60" w:type="dxa"/>
              <w:left w:w="120" w:type="dxa"/>
              <w:bottom w:w="60" w:type="dxa"/>
              <w:right w:w="120" w:type="dxa"/>
            </w:tcMar>
            <w:vAlign w:val="center"/>
          </w:tcPr>
          <w:p w14:paraId="448882C9"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M</w:t>
            </w:r>
          </w:p>
        </w:tc>
        <w:tc>
          <w:tcPr>
            <w:tcW w:w="1200" w:type="dxa"/>
            <w:tcBorders>
              <w:top w:val="nil"/>
              <w:left w:val="nil"/>
              <w:bottom w:val="nil"/>
              <w:right w:val="nil"/>
            </w:tcBorders>
            <w:shd w:val="clear" w:color="auto" w:fill="FFFFFF"/>
            <w:tcMar>
              <w:top w:w="60" w:type="dxa"/>
              <w:left w:w="120" w:type="dxa"/>
              <w:bottom w:w="60" w:type="dxa"/>
              <w:right w:w="120" w:type="dxa"/>
            </w:tcMar>
            <w:vAlign w:val="center"/>
          </w:tcPr>
          <w:p w14:paraId="440E3CE6"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28</w:t>
            </w:r>
          </w:p>
        </w:tc>
        <w:tc>
          <w:tcPr>
            <w:tcW w:w="1300" w:type="dxa"/>
            <w:tcBorders>
              <w:top w:val="nil"/>
              <w:left w:val="nil"/>
              <w:bottom w:val="nil"/>
              <w:right w:val="nil"/>
            </w:tcBorders>
            <w:shd w:val="clear" w:color="auto" w:fill="FFFFFF"/>
            <w:tcMar>
              <w:top w:w="60" w:type="dxa"/>
              <w:left w:w="120" w:type="dxa"/>
              <w:bottom w:w="60" w:type="dxa"/>
              <w:right w:w="120" w:type="dxa"/>
            </w:tcMar>
            <w:vAlign w:val="center"/>
          </w:tcPr>
          <w:p w14:paraId="71432243"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Oct-2024</w:t>
            </w:r>
          </w:p>
        </w:tc>
        <w:tc>
          <w:tcPr>
            <w:tcW w:w="2200" w:type="dxa"/>
            <w:tcBorders>
              <w:top w:val="nil"/>
              <w:left w:val="nil"/>
              <w:bottom w:val="nil"/>
              <w:right w:val="nil"/>
            </w:tcBorders>
            <w:shd w:val="clear" w:color="auto" w:fill="FFFFFF"/>
            <w:tcMar>
              <w:top w:w="60" w:type="dxa"/>
              <w:left w:w="120" w:type="dxa"/>
              <w:bottom w:w="60" w:type="dxa"/>
              <w:right w:w="120" w:type="dxa"/>
            </w:tcMar>
            <w:vAlign w:val="center"/>
          </w:tcPr>
          <w:p w14:paraId="378654F5"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Vomiting</w:t>
            </w:r>
          </w:p>
        </w:tc>
        <w:tc>
          <w:tcPr>
            <w:tcW w:w="1560" w:type="dxa"/>
            <w:tcBorders>
              <w:top w:val="nil"/>
              <w:left w:val="nil"/>
              <w:bottom w:val="nil"/>
              <w:right w:val="nil"/>
            </w:tcBorders>
            <w:shd w:val="clear" w:color="auto" w:fill="FFFFFF"/>
            <w:tcMar>
              <w:top w:w="60" w:type="dxa"/>
              <w:left w:w="120" w:type="dxa"/>
              <w:bottom w:w="60" w:type="dxa"/>
              <w:right w:w="120" w:type="dxa"/>
            </w:tcMar>
            <w:vAlign w:val="center"/>
          </w:tcPr>
          <w:p w14:paraId="37761525" w14:textId="77777777" w:rsidR="003E559C" w:rsidRPr="002E6A05" w:rsidRDefault="002E6A05">
            <w:pPr>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Afebrile </w:t>
            </w:r>
          </w:p>
        </w:tc>
      </w:tr>
      <w:tr w:rsidR="003E559C" w:rsidRPr="003C3D69" w14:paraId="396FB776" w14:textId="77777777" w:rsidTr="004947E0">
        <w:tc>
          <w:tcPr>
            <w:tcW w:w="2200" w:type="dxa"/>
            <w:tcBorders>
              <w:top w:val="nil"/>
              <w:left w:val="nil"/>
              <w:bottom w:val="nil"/>
              <w:right w:val="nil"/>
            </w:tcBorders>
            <w:shd w:val="clear" w:color="auto" w:fill="F2F2F2"/>
            <w:tcMar>
              <w:top w:w="60" w:type="dxa"/>
              <w:left w:w="120" w:type="dxa"/>
              <w:bottom w:w="60" w:type="dxa"/>
              <w:right w:w="120" w:type="dxa"/>
            </w:tcMar>
            <w:vAlign w:val="center"/>
          </w:tcPr>
          <w:p w14:paraId="0D300A09" w14:textId="77777777" w:rsidR="003E559C" w:rsidRPr="003C3D69" w:rsidRDefault="00664B82">
            <w:pPr>
              <w:rPr>
                <w:rFonts w:ascii="Times New Roman" w:hAnsi="Times New Roman" w:cs="Times New Roman"/>
                <w:sz w:val="22"/>
                <w:szCs w:val="22"/>
              </w:rPr>
            </w:pPr>
            <w:r>
              <w:rPr>
                <w:rFonts w:ascii="Times New Roman" w:hAnsi="Times New Roman" w:cs="Times New Roman"/>
                <w:sz w:val="22"/>
                <w:szCs w:val="22"/>
              </w:rPr>
              <w:t>Areesha</w:t>
            </w:r>
          </w:p>
        </w:tc>
        <w:tc>
          <w:tcPr>
            <w:tcW w:w="900" w:type="dxa"/>
            <w:tcBorders>
              <w:top w:val="nil"/>
              <w:left w:val="nil"/>
              <w:bottom w:val="nil"/>
              <w:right w:val="nil"/>
            </w:tcBorders>
            <w:shd w:val="clear" w:color="auto" w:fill="F2F2F2"/>
            <w:tcMar>
              <w:top w:w="60" w:type="dxa"/>
              <w:left w:w="120" w:type="dxa"/>
              <w:bottom w:w="60" w:type="dxa"/>
              <w:right w:w="120" w:type="dxa"/>
            </w:tcMar>
            <w:vAlign w:val="center"/>
          </w:tcPr>
          <w:p w14:paraId="06FDA4A2"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w:t>
            </w:r>
          </w:p>
        </w:tc>
        <w:tc>
          <w:tcPr>
            <w:tcW w:w="1200" w:type="dxa"/>
            <w:tcBorders>
              <w:top w:val="nil"/>
              <w:left w:val="nil"/>
              <w:bottom w:val="nil"/>
              <w:right w:val="nil"/>
            </w:tcBorders>
            <w:shd w:val="clear" w:color="auto" w:fill="F2F2F2"/>
            <w:tcMar>
              <w:top w:w="60" w:type="dxa"/>
              <w:left w:w="120" w:type="dxa"/>
              <w:bottom w:w="60" w:type="dxa"/>
              <w:right w:w="120" w:type="dxa"/>
            </w:tcMar>
            <w:vAlign w:val="center"/>
          </w:tcPr>
          <w:p w14:paraId="4BA19884"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22</w:t>
            </w:r>
          </w:p>
        </w:tc>
        <w:tc>
          <w:tcPr>
            <w:tcW w:w="1300" w:type="dxa"/>
            <w:tcBorders>
              <w:top w:val="nil"/>
              <w:left w:val="nil"/>
              <w:bottom w:val="nil"/>
              <w:right w:val="nil"/>
            </w:tcBorders>
            <w:shd w:val="clear" w:color="auto" w:fill="F2F2F2"/>
            <w:tcMar>
              <w:top w:w="60" w:type="dxa"/>
              <w:left w:w="120" w:type="dxa"/>
              <w:bottom w:w="60" w:type="dxa"/>
              <w:right w:w="120" w:type="dxa"/>
            </w:tcMar>
            <w:vAlign w:val="center"/>
          </w:tcPr>
          <w:p w14:paraId="1164EC9A" w14:textId="77777777" w:rsidR="003E559C" w:rsidRPr="003C3D69" w:rsidRDefault="004F4520">
            <w:pPr>
              <w:jc w:val="center"/>
              <w:rPr>
                <w:rFonts w:ascii="Times New Roman" w:hAnsi="Times New Roman" w:cs="Times New Roman"/>
                <w:sz w:val="22"/>
                <w:szCs w:val="22"/>
              </w:rPr>
            </w:pPr>
            <w:r>
              <w:rPr>
                <w:rFonts w:ascii="Times New Roman" w:hAnsi="Times New Roman" w:cs="Times New Roman"/>
                <w:sz w:val="22"/>
                <w:szCs w:val="22"/>
                <w:lang w:val="en-US"/>
              </w:rPr>
              <w:t>Oct</w:t>
            </w:r>
            <w:r>
              <w:rPr>
                <w:rFonts w:ascii="Times New Roman" w:hAnsi="Times New Roman" w:cs="Times New Roman"/>
                <w:sz w:val="22"/>
                <w:szCs w:val="22"/>
              </w:rPr>
              <w:t>-2024</w:t>
            </w:r>
          </w:p>
        </w:tc>
        <w:tc>
          <w:tcPr>
            <w:tcW w:w="2200" w:type="dxa"/>
            <w:tcBorders>
              <w:top w:val="nil"/>
              <w:left w:val="nil"/>
              <w:bottom w:val="nil"/>
              <w:right w:val="nil"/>
            </w:tcBorders>
            <w:shd w:val="clear" w:color="auto" w:fill="F2F2F2"/>
            <w:tcMar>
              <w:top w:w="60" w:type="dxa"/>
              <w:left w:w="120" w:type="dxa"/>
              <w:bottom w:w="60" w:type="dxa"/>
              <w:right w:w="120" w:type="dxa"/>
            </w:tcMar>
            <w:vAlign w:val="center"/>
          </w:tcPr>
          <w:p w14:paraId="67D591F4" w14:textId="77777777" w:rsidR="003E559C" w:rsidRPr="002E6A05" w:rsidRDefault="002E6A05">
            <w:pPr>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Afebrile </w:t>
            </w:r>
          </w:p>
        </w:tc>
        <w:tc>
          <w:tcPr>
            <w:tcW w:w="1560" w:type="dxa"/>
            <w:tcBorders>
              <w:top w:val="nil"/>
              <w:left w:val="nil"/>
              <w:bottom w:val="nil"/>
              <w:right w:val="nil"/>
            </w:tcBorders>
            <w:shd w:val="clear" w:color="auto" w:fill="F2F2F2"/>
            <w:tcMar>
              <w:top w:w="60" w:type="dxa"/>
              <w:left w:w="120" w:type="dxa"/>
              <w:bottom w:w="60" w:type="dxa"/>
              <w:right w:w="120" w:type="dxa"/>
            </w:tcMar>
            <w:vAlign w:val="center"/>
          </w:tcPr>
          <w:p w14:paraId="074D3ED2" w14:textId="77777777" w:rsidR="003E559C" w:rsidRPr="002E6A05" w:rsidRDefault="002E6A05">
            <w:pPr>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Afebrile </w:t>
            </w:r>
          </w:p>
        </w:tc>
      </w:tr>
      <w:tr w:rsidR="003E559C" w:rsidRPr="003C3D69" w14:paraId="169C94A5" w14:textId="77777777" w:rsidTr="004947E0">
        <w:tc>
          <w:tcPr>
            <w:tcW w:w="2200" w:type="dxa"/>
            <w:tcBorders>
              <w:top w:val="nil"/>
              <w:left w:val="nil"/>
              <w:bottom w:val="nil"/>
              <w:right w:val="nil"/>
            </w:tcBorders>
            <w:shd w:val="clear" w:color="auto" w:fill="FFFFFF"/>
            <w:tcMar>
              <w:top w:w="60" w:type="dxa"/>
              <w:left w:w="120" w:type="dxa"/>
              <w:bottom w:w="60" w:type="dxa"/>
              <w:right w:w="120" w:type="dxa"/>
            </w:tcMar>
            <w:vAlign w:val="center"/>
          </w:tcPr>
          <w:p w14:paraId="0DDDF40D" w14:textId="77777777" w:rsidR="003E559C" w:rsidRPr="003C3D69" w:rsidRDefault="00664B82">
            <w:pPr>
              <w:rPr>
                <w:rFonts w:ascii="Times New Roman" w:hAnsi="Times New Roman" w:cs="Times New Roman"/>
                <w:sz w:val="22"/>
                <w:szCs w:val="22"/>
              </w:rPr>
            </w:pPr>
            <w:r>
              <w:rPr>
                <w:rFonts w:ascii="Times New Roman" w:hAnsi="Times New Roman" w:cs="Times New Roman"/>
                <w:sz w:val="22"/>
                <w:szCs w:val="22"/>
              </w:rPr>
              <w:t>Hafsa Tahir</w:t>
            </w:r>
          </w:p>
        </w:tc>
        <w:tc>
          <w:tcPr>
            <w:tcW w:w="900" w:type="dxa"/>
            <w:tcBorders>
              <w:top w:val="nil"/>
              <w:left w:val="nil"/>
              <w:bottom w:val="nil"/>
              <w:right w:val="nil"/>
            </w:tcBorders>
            <w:shd w:val="clear" w:color="auto" w:fill="FFFFFF"/>
            <w:tcMar>
              <w:top w:w="60" w:type="dxa"/>
              <w:left w:w="120" w:type="dxa"/>
              <w:bottom w:w="60" w:type="dxa"/>
              <w:right w:w="120" w:type="dxa"/>
            </w:tcMar>
            <w:vAlign w:val="center"/>
          </w:tcPr>
          <w:p w14:paraId="16E84375"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w:t>
            </w:r>
          </w:p>
        </w:tc>
        <w:tc>
          <w:tcPr>
            <w:tcW w:w="1200" w:type="dxa"/>
            <w:tcBorders>
              <w:top w:val="nil"/>
              <w:left w:val="nil"/>
              <w:bottom w:val="nil"/>
              <w:right w:val="nil"/>
            </w:tcBorders>
            <w:shd w:val="clear" w:color="auto" w:fill="FFFFFF"/>
            <w:tcMar>
              <w:top w:w="60" w:type="dxa"/>
              <w:left w:w="120" w:type="dxa"/>
              <w:bottom w:w="60" w:type="dxa"/>
              <w:right w:w="120" w:type="dxa"/>
            </w:tcMar>
            <w:vAlign w:val="center"/>
          </w:tcPr>
          <w:p w14:paraId="6770A3D6"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52</w:t>
            </w:r>
          </w:p>
        </w:tc>
        <w:tc>
          <w:tcPr>
            <w:tcW w:w="1300" w:type="dxa"/>
            <w:tcBorders>
              <w:top w:val="nil"/>
              <w:left w:val="nil"/>
              <w:bottom w:val="nil"/>
              <w:right w:val="nil"/>
            </w:tcBorders>
            <w:shd w:val="clear" w:color="auto" w:fill="FFFFFF"/>
            <w:tcMar>
              <w:top w:w="60" w:type="dxa"/>
              <w:left w:w="120" w:type="dxa"/>
              <w:bottom w:w="60" w:type="dxa"/>
              <w:right w:w="120" w:type="dxa"/>
            </w:tcMar>
            <w:vAlign w:val="center"/>
          </w:tcPr>
          <w:p w14:paraId="674A3BC1" w14:textId="77777777" w:rsidR="003E559C" w:rsidRPr="003C3D69" w:rsidRDefault="004F4520">
            <w:pPr>
              <w:jc w:val="center"/>
              <w:rPr>
                <w:rFonts w:ascii="Times New Roman" w:hAnsi="Times New Roman" w:cs="Times New Roman"/>
                <w:sz w:val="22"/>
                <w:szCs w:val="22"/>
              </w:rPr>
            </w:pPr>
            <w:r>
              <w:rPr>
                <w:rFonts w:ascii="Times New Roman" w:hAnsi="Times New Roman" w:cs="Times New Roman"/>
                <w:sz w:val="22"/>
                <w:szCs w:val="22"/>
                <w:lang w:val="en-US"/>
              </w:rPr>
              <w:t xml:space="preserve">Apr </w:t>
            </w:r>
            <w:r>
              <w:rPr>
                <w:rFonts w:ascii="Times New Roman" w:hAnsi="Times New Roman" w:cs="Times New Roman"/>
                <w:sz w:val="22"/>
                <w:szCs w:val="22"/>
              </w:rPr>
              <w:t>-2025</w:t>
            </w:r>
          </w:p>
        </w:tc>
        <w:tc>
          <w:tcPr>
            <w:tcW w:w="2200" w:type="dxa"/>
            <w:tcBorders>
              <w:top w:val="nil"/>
              <w:left w:val="nil"/>
              <w:bottom w:val="nil"/>
              <w:right w:val="nil"/>
            </w:tcBorders>
            <w:shd w:val="clear" w:color="auto" w:fill="FFFFFF"/>
            <w:tcMar>
              <w:top w:w="60" w:type="dxa"/>
              <w:left w:w="120" w:type="dxa"/>
              <w:bottom w:w="60" w:type="dxa"/>
              <w:right w:w="120" w:type="dxa"/>
            </w:tcMar>
            <w:vAlign w:val="center"/>
          </w:tcPr>
          <w:p w14:paraId="25E35459" w14:textId="77777777" w:rsidR="003E559C" w:rsidRPr="003C3D69" w:rsidRDefault="00664B82">
            <w:pPr>
              <w:jc w:val="center"/>
              <w:rPr>
                <w:rFonts w:ascii="Times New Roman" w:hAnsi="Times New Roman" w:cs="Times New Roman"/>
                <w:sz w:val="22"/>
                <w:szCs w:val="22"/>
              </w:rPr>
            </w:pPr>
            <w:r>
              <w:rPr>
                <w:rFonts w:ascii="Times New Roman" w:hAnsi="Times New Roman" w:cs="Times New Roman"/>
                <w:sz w:val="22"/>
                <w:szCs w:val="22"/>
              </w:rPr>
              <w:t>Fever</w:t>
            </w:r>
          </w:p>
        </w:tc>
        <w:tc>
          <w:tcPr>
            <w:tcW w:w="1560" w:type="dxa"/>
            <w:tcBorders>
              <w:top w:val="nil"/>
              <w:left w:val="nil"/>
              <w:bottom w:val="nil"/>
              <w:right w:val="nil"/>
            </w:tcBorders>
            <w:shd w:val="clear" w:color="auto" w:fill="FFFFFF"/>
            <w:tcMar>
              <w:top w:w="60" w:type="dxa"/>
              <w:left w:w="120" w:type="dxa"/>
              <w:bottom w:w="60" w:type="dxa"/>
              <w:right w:w="120" w:type="dxa"/>
            </w:tcMar>
            <w:vAlign w:val="center"/>
          </w:tcPr>
          <w:p w14:paraId="1D27B021" w14:textId="77777777" w:rsidR="003E559C" w:rsidRPr="002E6A05" w:rsidRDefault="002E6A05">
            <w:pPr>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Afebrile </w:t>
            </w:r>
          </w:p>
        </w:tc>
      </w:tr>
    </w:tbl>
    <w:p w14:paraId="0FFF2954" w14:textId="77777777" w:rsidR="003E559C" w:rsidRPr="004947E0" w:rsidRDefault="00664B82" w:rsidP="004947E0">
      <w:pPr>
        <w:spacing w:before="60" w:after="160"/>
        <w:jc w:val="center"/>
        <w:rPr>
          <w:lang w:val="en-US"/>
        </w:rPr>
      </w:pPr>
      <w:r>
        <w:rPr>
          <w:i/>
          <w:iCs/>
          <w:color w:val="555555"/>
          <w:sz w:val="17"/>
          <w:szCs w:val="17"/>
        </w:rPr>
        <w:t xml:space="preserve">Table 7. Representative Case Data Extract (10 of 70 immunized children) </w:t>
      </w:r>
      <w:r>
        <w:rPr>
          <w:i/>
          <w:iCs/>
          <w:color w:val="555555"/>
          <w:sz w:val="17"/>
          <w:szCs w:val="17"/>
          <w:lang w:val="en-US"/>
        </w:rPr>
        <w:t xml:space="preserve">- </w:t>
      </w:r>
      <w:r>
        <w:rPr>
          <w:i/>
          <w:iCs/>
          <w:color w:val="555555"/>
          <w:sz w:val="17"/>
          <w:szCs w:val="17"/>
        </w:rPr>
        <w:t xml:space="preserve"> Source: </w:t>
      </w:r>
      <w:r>
        <w:rPr>
          <w:i/>
          <w:iCs/>
          <w:color w:val="555555"/>
          <w:sz w:val="17"/>
          <w:szCs w:val="17"/>
          <w:lang w:val="en-US"/>
        </w:rPr>
        <w:t xml:space="preserve">AEFI Data </w:t>
      </w:r>
    </w:p>
    <w:p w14:paraId="3CCEACB2" w14:textId="3CD98358" w:rsidR="00BF20FB" w:rsidRPr="000A1A24" w:rsidRDefault="00705DA2">
      <w:pPr>
        <w:spacing w:before="240" w:after="120"/>
        <w:rPr>
          <w:lang w:val="en-US"/>
        </w:rPr>
      </w:pPr>
      <w:r>
        <w:rPr>
          <w:rFonts w:ascii="Times New Roman" w:hAnsi="Times New Roman" w:cs="Times New Roman"/>
          <w:b/>
          <w:bCs/>
          <w:sz w:val="22"/>
          <w:szCs w:val="22"/>
        </w:rPr>
        <w:t>8.  Reporter / Vaccinator Addresses</w:t>
      </w:r>
      <w:r>
        <w:rPr>
          <w:rFonts w:ascii="Times New Roman" w:hAnsi="Times New Roman" w:cs="Times New Roman"/>
          <w:b/>
          <w:bCs/>
          <w:sz w:val="22"/>
          <w:szCs w:val="22"/>
          <w:lang w:val="en-US"/>
        </w:rPr>
        <w:t>:</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0"/>
        <w:gridCol w:w="8460"/>
      </w:tblGrid>
      <w:tr w:rsidR="00BF20FB" w14:paraId="4B7D0F2B" w14:textId="77777777" w:rsidTr="004F1EE5">
        <w:trPr>
          <w:trHeight w:val="400"/>
          <w:tblHeader/>
        </w:trPr>
        <w:tc>
          <w:tcPr>
            <w:tcW w:w="900" w:type="dxa"/>
            <w:shd w:val="clear" w:color="auto" w:fill="D6E4F0"/>
            <w:tcMar>
              <w:top w:w="80" w:type="dxa"/>
              <w:left w:w="120" w:type="dxa"/>
              <w:bottom w:w="80" w:type="dxa"/>
              <w:right w:w="120" w:type="dxa"/>
            </w:tcMar>
            <w:vAlign w:val="center"/>
          </w:tcPr>
          <w:p w14:paraId="5FC3F4CA" w14:textId="77777777" w:rsidR="00BF20FB" w:rsidRDefault="00705DA2">
            <w:pPr>
              <w:jc w:val="center"/>
              <w:rPr>
                <w:rFonts w:ascii="Times New Roman" w:hAnsi="Times New Roman" w:cs="Times New Roman"/>
                <w:b/>
                <w:bCs/>
                <w:sz w:val="22"/>
                <w:szCs w:val="22"/>
              </w:rPr>
            </w:pPr>
            <w:r>
              <w:rPr>
                <w:rFonts w:ascii="Times New Roman" w:hAnsi="Times New Roman" w:cs="Times New Roman"/>
                <w:b/>
                <w:bCs/>
                <w:sz w:val="22"/>
                <w:szCs w:val="22"/>
              </w:rPr>
              <w:t>S. No.</w:t>
            </w:r>
          </w:p>
        </w:tc>
        <w:tc>
          <w:tcPr>
            <w:tcW w:w="8460" w:type="dxa"/>
            <w:shd w:val="clear" w:color="auto" w:fill="D6E4F0"/>
            <w:tcMar>
              <w:top w:w="80" w:type="dxa"/>
              <w:left w:w="120" w:type="dxa"/>
              <w:bottom w:w="80" w:type="dxa"/>
              <w:right w:w="120" w:type="dxa"/>
            </w:tcMar>
            <w:vAlign w:val="center"/>
          </w:tcPr>
          <w:p w14:paraId="7B92D833" w14:textId="77777777" w:rsidR="00BF20FB" w:rsidRDefault="00705DA2">
            <w:pPr>
              <w:jc w:val="center"/>
              <w:rPr>
                <w:rFonts w:ascii="Times New Roman" w:hAnsi="Times New Roman" w:cs="Times New Roman"/>
                <w:b/>
                <w:bCs/>
                <w:sz w:val="22"/>
                <w:szCs w:val="22"/>
              </w:rPr>
            </w:pPr>
            <w:r>
              <w:rPr>
                <w:rFonts w:ascii="Times New Roman" w:hAnsi="Times New Roman" w:cs="Times New Roman"/>
                <w:b/>
                <w:bCs/>
                <w:sz w:val="22"/>
                <w:szCs w:val="22"/>
              </w:rPr>
              <w:t>Address</w:t>
            </w:r>
          </w:p>
        </w:tc>
      </w:tr>
      <w:tr w:rsidR="00BF20FB" w14:paraId="07CA0256" w14:textId="77777777" w:rsidTr="004F1EE5">
        <w:trPr>
          <w:trHeight w:val="360"/>
        </w:trPr>
        <w:tc>
          <w:tcPr>
            <w:tcW w:w="900" w:type="dxa"/>
            <w:shd w:val="clear" w:color="auto" w:fill="F5F9FC"/>
            <w:tcMar>
              <w:top w:w="80" w:type="dxa"/>
              <w:left w:w="120" w:type="dxa"/>
              <w:bottom w:w="80" w:type="dxa"/>
              <w:right w:w="120" w:type="dxa"/>
            </w:tcMar>
            <w:vAlign w:val="center"/>
          </w:tcPr>
          <w:p w14:paraId="17BBBB2B"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1</w:t>
            </w:r>
          </w:p>
        </w:tc>
        <w:tc>
          <w:tcPr>
            <w:tcW w:w="8460" w:type="dxa"/>
            <w:shd w:val="clear" w:color="auto" w:fill="F5F9FC"/>
            <w:tcMar>
              <w:top w:w="80" w:type="dxa"/>
              <w:left w:w="120" w:type="dxa"/>
              <w:bottom w:w="80" w:type="dxa"/>
              <w:right w:w="120" w:type="dxa"/>
            </w:tcMar>
            <w:vAlign w:val="center"/>
          </w:tcPr>
          <w:p w14:paraId="18080C3B"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Mianwali EPI Centre</w:t>
            </w:r>
          </w:p>
        </w:tc>
      </w:tr>
      <w:tr w:rsidR="00BF20FB" w14:paraId="2EAA7071" w14:textId="77777777" w:rsidTr="004F1EE5">
        <w:trPr>
          <w:trHeight w:val="360"/>
        </w:trPr>
        <w:tc>
          <w:tcPr>
            <w:tcW w:w="900" w:type="dxa"/>
            <w:shd w:val="clear" w:color="auto" w:fill="FFFFFF"/>
            <w:tcMar>
              <w:top w:w="80" w:type="dxa"/>
              <w:left w:w="120" w:type="dxa"/>
              <w:bottom w:w="80" w:type="dxa"/>
              <w:right w:w="120" w:type="dxa"/>
            </w:tcMar>
            <w:vAlign w:val="center"/>
          </w:tcPr>
          <w:p w14:paraId="6BC85AFB"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2</w:t>
            </w:r>
          </w:p>
        </w:tc>
        <w:tc>
          <w:tcPr>
            <w:tcW w:w="8460" w:type="dxa"/>
            <w:shd w:val="clear" w:color="auto" w:fill="FFFFFF"/>
            <w:tcMar>
              <w:top w:w="80" w:type="dxa"/>
              <w:left w:w="120" w:type="dxa"/>
              <w:bottom w:w="80" w:type="dxa"/>
              <w:right w:w="120" w:type="dxa"/>
            </w:tcMar>
            <w:vAlign w:val="center"/>
          </w:tcPr>
          <w:p w14:paraId="005742CD"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D.I. Khan EPI Centre</w:t>
            </w:r>
          </w:p>
        </w:tc>
      </w:tr>
      <w:tr w:rsidR="00BF20FB" w14:paraId="1A53D4E8" w14:textId="77777777" w:rsidTr="004F1EE5">
        <w:trPr>
          <w:trHeight w:val="360"/>
        </w:trPr>
        <w:tc>
          <w:tcPr>
            <w:tcW w:w="900" w:type="dxa"/>
            <w:shd w:val="clear" w:color="auto" w:fill="F5F9FC"/>
            <w:tcMar>
              <w:top w:w="80" w:type="dxa"/>
              <w:left w:w="120" w:type="dxa"/>
              <w:bottom w:w="80" w:type="dxa"/>
              <w:right w:w="120" w:type="dxa"/>
            </w:tcMar>
            <w:vAlign w:val="center"/>
          </w:tcPr>
          <w:p w14:paraId="5BA85AD8"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3</w:t>
            </w:r>
          </w:p>
        </w:tc>
        <w:tc>
          <w:tcPr>
            <w:tcW w:w="8460" w:type="dxa"/>
            <w:shd w:val="clear" w:color="auto" w:fill="F5F9FC"/>
            <w:tcMar>
              <w:top w:w="80" w:type="dxa"/>
              <w:left w:w="120" w:type="dxa"/>
              <w:bottom w:w="80" w:type="dxa"/>
              <w:right w:w="120" w:type="dxa"/>
            </w:tcMar>
            <w:vAlign w:val="center"/>
          </w:tcPr>
          <w:p w14:paraId="64B1F6BE"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Rawalakot</w:t>
            </w:r>
          </w:p>
        </w:tc>
      </w:tr>
      <w:tr w:rsidR="00BF20FB" w14:paraId="10860973" w14:textId="77777777" w:rsidTr="004F1EE5">
        <w:trPr>
          <w:trHeight w:val="360"/>
        </w:trPr>
        <w:tc>
          <w:tcPr>
            <w:tcW w:w="900" w:type="dxa"/>
            <w:shd w:val="clear" w:color="auto" w:fill="FFFFFF"/>
            <w:tcMar>
              <w:top w:w="80" w:type="dxa"/>
              <w:left w:w="120" w:type="dxa"/>
              <w:bottom w:w="80" w:type="dxa"/>
              <w:right w:w="120" w:type="dxa"/>
            </w:tcMar>
            <w:vAlign w:val="center"/>
          </w:tcPr>
          <w:p w14:paraId="1D1B81C1"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4</w:t>
            </w:r>
          </w:p>
        </w:tc>
        <w:tc>
          <w:tcPr>
            <w:tcW w:w="8460" w:type="dxa"/>
            <w:shd w:val="clear" w:color="auto" w:fill="FFFFFF"/>
            <w:tcMar>
              <w:top w:w="80" w:type="dxa"/>
              <w:left w:w="120" w:type="dxa"/>
              <w:bottom w:w="80" w:type="dxa"/>
              <w:right w:w="120" w:type="dxa"/>
            </w:tcMar>
            <w:vAlign w:val="center"/>
          </w:tcPr>
          <w:p w14:paraId="434D88CD"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Rawalakot</w:t>
            </w:r>
          </w:p>
        </w:tc>
      </w:tr>
      <w:tr w:rsidR="00BF20FB" w14:paraId="7E80E81E" w14:textId="77777777" w:rsidTr="004F1EE5">
        <w:trPr>
          <w:trHeight w:val="360"/>
        </w:trPr>
        <w:tc>
          <w:tcPr>
            <w:tcW w:w="900" w:type="dxa"/>
            <w:shd w:val="clear" w:color="auto" w:fill="F5F9FC"/>
            <w:tcMar>
              <w:top w:w="80" w:type="dxa"/>
              <w:left w:w="120" w:type="dxa"/>
              <w:bottom w:w="80" w:type="dxa"/>
              <w:right w:w="120" w:type="dxa"/>
            </w:tcMar>
            <w:vAlign w:val="center"/>
          </w:tcPr>
          <w:p w14:paraId="0125469D"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5</w:t>
            </w:r>
          </w:p>
        </w:tc>
        <w:tc>
          <w:tcPr>
            <w:tcW w:w="8460" w:type="dxa"/>
            <w:shd w:val="clear" w:color="auto" w:fill="F5F9FC"/>
            <w:tcMar>
              <w:top w:w="80" w:type="dxa"/>
              <w:left w:w="120" w:type="dxa"/>
              <w:bottom w:w="80" w:type="dxa"/>
              <w:right w:w="120" w:type="dxa"/>
            </w:tcMar>
            <w:vAlign w:val="center"/>
          </w:tcPr>
          <w:p w14:paraId="0E12B39B"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Rawalpindi</w:t>
            </w:r>
          </w:p>
        </w:tc>
      </w:tr>
      <w:tr w:rsidR="00BF20FB" w14:paraId="2D75E748" w14:textId="77777777" w:rsidTr="004F1EE5">
        <w:trPr>
          <w:trHeight w:val="360"/>
        </w:trPr>
        <w:tc>
          <w:tcPr>
            <w:tcW w:w="900" w:type="dxa"/>
            <w:shd w:val="clear" w:color="auto" w:fill="FFFFFF"/>
            <w:tcMar>
              <w:top w:w="80" w:type="dxa"/>
              <w:left w:w="120" w:type="dxa"/>
              <w:bottom w:w="80" w:type="dxa"/>
              <w:right w:w="120" w:type="dxa"/>
            </w:tcMar>
            <w:vAlign w:val="center"/>
          </w:tcPr>
          <w:p w14:paraId="3255D60D"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6</w:t>
            </w:r>
          </w:p>
        </w:tc>
        <w:tc>
          <w:tcPr>
            <w:tcW w:w="8460" w:type="dxa"/>
            <w:shd w:val="clear" w:color="auto" w:fill="FFFFFF"/>
            <w:tcMar>
              <w:top w:w="80" w:type="dxa"/>
              <w:left w:w="120" w:type="dxa"/>
              <w:bottom w:w="80" w:type="dxa"/>
              <w:right w:w="120" w:type="dxa"/>
            </w:tcMar>
            <w:vAlign w:val="center"/>
          </w:tcPr>
          <w:p w14:paraId="2201786E"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Rawalakot</w:t>
            </w:r>
          </w:p>
        </w:tc>
      </w:tr>
      <w:tr w:rsidR="00BF20FB" w14:paraId="584AC6F6" w14:textId="77777777" w:rsidTr="004F1EE5">
        <w:trPr>
          <w:trHeight w:val="360"/>
        </w:trPr>
        <w:tc>
          <w:tcPr>
            <w:tcW w:w="900" w:type="dxa"/>
            <w:shd w:val="clear" w:color="auto" w:fill="F5F9FC"/>
            <w:tcMar>
              <w:top w:w="80" w:type="dxa"/>
              <w:left w:w="120" w:type="dxa"/>
              <w:bottom w:w="80" w:type="dxa"/>
              <w:right w:w="120" w:type="dxa"/>
            </w:tcMar>
            <w:vAlign w:val="center"/>
          </w:tcPr>
          <w:p w14:paraId="1F368E66"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7</w:t>
            </w:r>
          </w:p>
        </w:tc>
        <w:tc>
          <w:tcPr>
            <w:tcW w:w="8460" w:type="dxa"/>
            <w:shd w:val="clear" w:color="auto" w:fill="F5F9FC"/>
            <w:tcMar>
              <w:top w:w="80" w:type="dxa"/>
              <w:left w:w="120" w:type="dxa"/>
              <w:bottom w:w="80" w:type="dxa"/>
              <w:right w:w="120" w:type="dxa"/>
            </w:tcMar>
            <w:vAlign w:val="center"/>
          </w:tcPr>
          <w:p w14:paraId="0B019F59"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Mansehra, BHU Centre</w:t>
            </w:r>
          </w:p>
        </w:tc>
      </w:tr>
      <w:tr w:rsidR="00BF20FB" w14:paraId="010183D5" w14:textId="77777777" w:rsidTr="004F1EE5">
        <w:trPr>
          <w:trHeight w:val="360"/>
        </w:trPr>
        <w:tc>
          <w:tcPr>
            <w:tcW w:w="900" w:type="dxa"/>
            <w:shd w:val="clear" w:color="auto" w:fill="FFFFFF"/>
            <w:tcMar>
              <w:top w:w="80" w:type="dxa"/>
              <w:left w:w="120" w:type="dxa"/>
              <w:bottom w:w="80" w:type="dxa"/>
              <w:right w:w="120" w:type="dxa"/>
            </w:tcMar>
            <w:vAlign w:val="center"/>
          </w:tcPr>
          <w:p w14:paraId="47BFBCF5"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8</w:t>
            </w:r>
          </w:p>
        </w:tc>
        <w:tc>
          <w:tcPr>
            <w:tcW w:w="8460" w:type="dxa"/>
            <w:shd w:val="clear" w:color="auto" w:fill="FFFFFF"/>
            <w:tcMar>
              <w:top w:w="80" w:type="dxa"/>
              <w:left w:w="120" w:type="dxa"/>
              <w:bottom w:w="80" w:type="dxa"/>
              <w:right w:w="120" w:type="dxa"/>
            </w:tcMar>
            <w:vAlign w:val="center"/>
          </w:tcPr>
          <w:p w14:paraId="21C0EAEE"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Rawalpindi</w:t>
            </w:r>
          </w:p>
        </w:tc>
      </w:tr>
      <w:tr w:rsidR="00BF20FB" w14:paraId="6CC1B7E9" w14:textId="77777777" w:rsidTr="004F1EE5">
        <w:trPr>
          <w:trHeight w:val="360"/>
        </w:trPr>
        <w:tc>
          <w:tcPr>
            <w:tcW w:w="900" w:type="dxa"/>
            <w:shd w:val="clear" w:color="auto" w:fill="F5F9FC"/>
            <w:tcMar>
              <w:top w:w="80" w:type="dxa"/>
              <w:left w:w="120" w:type="dxa"/>
              <w:bottom w:w="80" w:type="dxa"/>
              <w:right w:w="120" w:type="dxa"/>
            </w:tcMar>
            <w:vAlign w:val="center"/>
          </w:tcPr>
          <w:p w14:paraId="322B2DEA"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lastRenderedPageBreak/>
              <w:t>9</w:t>
            </w:r>
          </w:p>
        </w:tc>
        <w:tc>
          <w:tcPr>
            <w:tcW w:w="8460" w:type="dxa"/>
            <w:shd w:val="clear" w:color="auto" w:fill="F5F9FC"/>
            <w:tcMar>
              <w:top w:w="80" w:type="dxa"/>
              <w:left w:w="120" w:type="dxa"/>
              <w:bottom w:w="80" w:type="dxa"/>
              <w:right w:w="120" w:type="dxa"/>
            </w:tcMar>
            <w:vAlign w:val="center"/>
          </w:tcPr>
          <w:p w14:paraId="3D8D31F1"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Karak, BHU Centre</w:t>
            </w:r>
          </w:p>
        </w:tc>
      </w:tr>
      <w:tr w:rsidR="00BF20FB" w14:paraId="37D6FC7B" w14:textId="77777777" w:rsidTr="004F1EE5">
        <w:trPr>
          <w:trHeight w:val="360"/>
        </w:trPr>
        <w:tc>
          <w:tcPr>
            <w:tcW w:w="900" w:type="dxa"/>
            <w:shd w:val="clear" w:color="auto" w:fill="FFFFFF"/>
            <w:tcMar>
              <w:top w:w="80" w:type="dxa"/>
              <w:left w:w="120" w:type="dxa"/>
              <w:bottom w:w="80" w:type="dxa"/>
              <w:right w:w="120" w:type="dxa"/>
            </w:tcMar>
            <w:vAlign w:val="center"/>
          </w:tcPr>
          <w:p w14:paraId="5EB96792"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10</w:t>
            </w:r>
          </w:p>
        </w:tc>
        <w:tc>
          <w:tcPr>
            <w:tcW w:w="8460" w:type="dxa"/>
            <w:shd w:val="clear" w:color="auto" w:fill="FFFFFF"/>
            <w:tcMar>
              <w:top w:w="80" w:type="dxa"/>
              <w:left w:w="120" w:type="dxa"/>
              <w:bottom w:w="80" w:type="dxa"/>
              <w:right w:w="120" w:type="dxa"/>
            </w:tcMar>
            <w:vAlign w:val="center"/>
          </w:tcPr>
          <w:p w14:paraId="09C724AF"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Rawalpindi</w:t>
            </w:r>
          </w:p>
        </w:tc>
      </w:tr>
      <w:tr w:rsidR="00BF20FB" w14:paraId="16BA4C7D" w14:textId="77777777" w:rsidTr="004F1EE5">
        <w:trPr>
          <w:trHeight w:val="360"/>
        </w:trPr>
        <w:tc>
          <w:tcPr>
            <w:tcW w:w="900" w:type="dxa"/>
            <w:shd w:val="clear" w:color="auto" w:fill="F5F9FC"/>
            <w:tcMar>
              <w:top w:w="80" w:type="dxa"/>
              <w:left w:w="120" w:type="dxa"/>
              <w:bottom w:w="80" w:type="dxa"/>
              <w:right w:w="120" w:type="dxa"/>
            </w:tcMar>
            <w:vAlign w:val="center"/>
          </w:tcPr>
          <w:p w14:paraId="4DA0C948"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11</w:t>
            </w:r>
          </w:p>
        </w:tc>
        <w:tc>
          <w:tcPr>
            <w:tcW w:w="8460" w:type="dxa"/>
            <w:shd w:val="clear" w:color="auto" w:fill="F5F9FC"/>
            <w:tcMar>
              <w:top w:w="80" w:type="dxa"/>
              <w:left w:w="120" w:type="dxa"/>
              <w:bottom w:w="80" w:type="dxa"/>
              <w:right w:w="120" w:type="dxa"/>
            </w:tcMar>
            <w:vAlign w:val="center"/>
          </w:tcPr>
          <w:p w14:paraId="2C56BDC0"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Karak, BHU Centre</w:t>
            </w:r>
          </w:p>
        </w:tc>
      </w:tr>
      <w:tr w:rsidR="00BF20FB" w14:paraId="647BE917" w14:textId="77777777" w:rsidTr="004F1EE5">
        <w:trPr>
          <w:trHeight w:val="360"/>
        </w:trPr>
        <w:tc>
          <w:tcPr>
            <w:tcW w:w="900" w:type="dxa"/>
            <w:shd w:val="clear" w:color="auto" w:fill="FFFFFF"/>
            <w:tcMar>
              <w:top w:w="80" w:type="dxa"/>
              <w:left w:w="120" w:type="dxa"/>
              <w:bottom w:w="80" w:type="dxa"/>
              <w:right w:w="120" w:type="dxa"/>
            </w:tcMar>
            <w:vAlign w:val="center"/>
          </w:tcPr>
          <w:p w14:paraId="041513CE"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12</w:t>
            </w:r>
          </w:p>
        </w:tc>
        <w:tc>
          <w:tcPr>
            <w:tcW w:w="8460" w:type="dxa"/>
            <w:shd w:val="clear" w:color="auto" w:fill="FFFFFF"/>
            <w:tcMar>
              <w:top w:w="80" w:type="dxa"/>
              <w:left w:w="120" w:type="dxa"/>
              <w:bottom w:w="80" w:type="dxa"/>
              <w:right w:w="120" w:type="dxa"/>
            </w:tcMar>
            <w:vAlign w:val="center"/>
          </w:tcPr>
          <w:p w14:paraId="37A588BF"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Rawalpindi</w:t>
            </w:r>
          </w:p>
        </w:tc>
      </w:tr>
      <w:tr w:rsidR="00BF20FB" w14:paraId="49A8D706" w14:textId="77777777" w:rsidTr="004F1EE5">
        <w:trPr>
          <w:trHeight w:val="360"/>
        </w:trPr>
        <w:tc>
          <w:tcPr>
            <w:tcW w:w="900" w:type="dxa"/>
            <w:shd w:val="clear" w:color="auto" w:fill="F5F9FC"/>
            <w:tcMar>
              <w:top w:w="80" w:type="dxa"/>
              <w:left w:w="120" w:type="dxa"/>
              <w:bottom w:w="80" w:type="dxa"/>
              <w:right w:w="120" w:type="dxa"/>
            </w:tcMar>
            <w:vAlign w:val="center"/>
          </w:tcPr>
          <w:p w14:paraId="00AA122B"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13</w:t>
            </w:r>
          </w:p>
        </w:tc>
        <w:tc>
          <w:tcPr>
            <w:tcW w:w="8460" w:type="dxa"/>
            <w:shd w:val="clear" w:color="auto" w:fill="F5F9FC"/>
            <w:tcMar>
              <w:top w:w="80" w:type="dxa"/>
              <w:left w:w="120" w:type="dxa"/>
              <w:bottom w:w="80" w:type="dxa"/>
              <w:right w:w="120" w:type="dxa"/>
            </w:tcMar>
            <w:vAlign w:val="center"/>
          </w:tcPr>
          <w:p w14:paraId="1787A3EF"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UC 46 RWP, EPI Centre</w:t>
            </w:r>
          </w:p>
        </w:tc>
      </w:tr>
      <w:tr w:rsidR="00BF20FB" w14:paraId="78C7058E" w14:textId="77777777" w:rsidTr="004F1EE5">
        <w:trPr>
          <w:trHeight w:val="360"/>
        </w:trPr>
        <w:tc>
          <w:tcPr>
            <w:tcW w:w="900" w:type="dxa"/>
            <w:shd w:val="clear" w:color="auto" w:fill="FFFFFF"/>
            <w:tcMar>
              <w:top w:w="80" w:type="dxa"/>
              <w:left w:w="120" w:type="dxa"/>
              <w:bottom w:w="80" w:type="dxa"/>
              <w:right w:w="120" w:type="dxa"/>
            </w:tcMar>
            <w:vAlign w:val="center"/>
          </w:tcPr>
          <w:p w14:paraId="6D4DE64B"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14</w:t>
            </w:r>
          </w:p>
        </w:tc>
        <w:tc>
          <w:tcPr>
            <w:tcW w:w="8460" w:type="dxa"/>
            <w:shd w:val="clear" w:color="auto" w:fill="FFFFFF"/>
            <w:tcMar>
              <w:top w:w="80" w:type="dxa"/>
              <w:left w:w="120" w:type="dxa"/>
              <w:bottom w:w="80" w:type="dxa"/>
              <w:right w:w="120" w:type="dxa"/>
            </w:tcMar>
            <w:vAlign w:val="center"/>
          </w:tcPr>
          <w:p w14:paraId="6088BCFC"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School, Charsadda</w:t>
            </w:r>
          </w:p>
        </w:tc>
      </w:tr>
      <w:tr w:rsidR="00BF20FB" w14:paraId="7119AE83" w14:textId="77777777" w:rsidTr="004F1EE5">
        <w:trPr>
          <w:trHeight w:val="360"/>
        </w:trPr>
        <w:tc>
          <w:tcPr>
            <w:tcW w:w="900" w:type="dxa"/>
            <w:shd w:val="clear" w:color="auto" w:fill="F5F9FC"/>
            <w:tcMar>
              <w:top w:w="80" w:type="dxa"/>
              <w:left w:w="120" w:type="dxa"/>
              <w:bottom w:w="80" w:type="dxa"/>
              <w:right w:w="120" w:type="dxa"/>
            </w:tcMar>
            <w:vAlign w:val="center"/>
          </w:tcPr>
          <w:p w14:paraId="062D1C04"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15</w:t>
            </w:r>
          </w:p>
        </w:tc>
        <w:tc>
          <w:tcPr>
            <w:tcW w:w="8460" w:type="dxa"/>
            <w:shd w:val="clear" w:color="auto" w:fill="F5F9FC"/>
            <w:tcMar>
              <w:top w:w="80" w:type="dxa"/>
              <w:left w:w="120" w:type="dxa"/>
              <w:bottom w:w="80" w:type="dxa"/>
              <w:right w:w="120" w:type="dxa"/>
            </w:tcMar>
            <w:vAlign w:val="center"/>
          </w:tcPr>
          <w:p w14:paraId="0B9869A6"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D.H. Sheikhupura EPI Centre</w:t>
            </w:r>
          </w:p>
        </w:tc>
      </w:tr>
      <w:tr w:rsidR="00BF20FB" w14:paraId="0D0E0B9A" w14:textId="77777777" w:rsidTr="004F1EE5">
        <w:trPr>
          <w:trHeight w:val="360"/>
        </w:trPr>
        <w:tc>
          <w:tcPr>
            <w:tcW w:w="900" w:type="dxa"/>
            <w:shd w:val="clear" w:color="auto" w:fill="FFFFFF"/>
            <w:tcMar>
              <w:top w:w="80" w:type="dxa"/>
              <w:left w:w="120" w:type="dxa"/>
              <w:bottom w:w="80" w:type="dxa"/>
              <w:right w:w="120" w:type="dxa"/>
            </w:tcMar>
            <w:vAlign w:val="center"/>
          </w:tcPr>
          <w:p w14:paraId="0148D40D"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16</w:t>
            </w:r>
          </w:p>
        </w:tc>
        <w:tc>
          <w:tcPr>
            <w:tcW w:w="8460" w:type="dxa"/>
            <w:shd w:val="clear" w:color="auto" w:fill="FFFFFF"/>
            <w:tcMar>
              <w:top w:w="80" w:type="dxa"/>
              <w:left w:w="120" w:type="dxa"/>
              <w:bottom w:w="80" w:type="dxa"/>
              <w:right w:w="120" w:type="dxa"/>
            </w:tcMar>
            <w:vAlign w:val="center"/>
          </w:tcPr>
          <w:p w14:paraId="61FB9EF5"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Bakery Chowk UC EPI Centre Punjab RWP</w:t>
            </w:r>
          </w:p>
        </w:tc>
      </w:tr>
      <w:tr w:rsidR="00BF20FB" w14:paraId="0DFBDF56" w14:textId="77777777" w:rsidTr="004F1EE5">
        <w:trPr>
          <w:trHeight w:val="360"/>
        </w:trPr>
        <w:tc>
          <w:tcPr>
            <w:tcW w:w="900" w:type="dxa"/>
            <w:shd w:val="clear" w:color="auto" w:fill="F5F9FC"/>
            <w:tcMar>
              <w:top w:w="80" w:type="dxa"/>
              <w:left w:w="120" w:type="dxa"/>
              <w:bottom w:w="80" w:type="dxa"/>
              <w:right w:w="120" w:type="dxa"/>
            </w:tcMar>
            <w:vAlign w:val="center"/>
          </w:tcPr>
          <w:p w14:paraId="6EDFD5C7"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17</w:t>
            </w:r>
          </w:p>
        </w:tc>
        <w:tc>
          <w:tcPr>
            <w:tcW w:w="8460" w:type="dxa"/>
            <w:shd w:val="clear" w:color="auto" w:fill="F5F9FC"/>
            <w:tcMar>
              <w:top w:w="80" w:type="dxa"/>
              <w:left w:w="120" w:type="dxa"/>
              <w:bottom w:w="80" w:type="dxa"/>
              <w:right w:w="120" w:type="dxa"/>
            </w:tcMar>
            <w:vAlign w:val="center"/>
          </w:tcPr>
          <w:p w14:paraId="1C193466"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School, Kohat</w:t>
            </w:r>
          </w:p>
        </w:tc>
      </w:tr>
      <w:tr w:rsidR="00BF20FB" w14:paraId="1ED5DB04" w14:textId="77777777" w:rsidTr="004F1EE5">
        <w:trPr>
          <w:trHeight w:val="360"/>
        </w:trPr>
        <w:tc>
          <w:tcPr>
            <w:tcW w:w="900" w:type="dxa"/>
            <w:shd w:val="clear" w:color="auto" w:fill="FFFFFF"/>
            <w:tcMar>
              <w:top w:w="80" w:type="dxa"/>
              <w:left w:w="120" w:type="dxa"/>
              <w:bottom w:w="80" w:type="dxa"/>
              <w:right w:w="120" w:type="dxa"/>
            </w:tcMar>
            <w:vAlign w:val="center"/>
          </w:tcPr>
          <w:p w14:paraId="12B39527"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18</w:t>
            </w:r>
          </w:p>
        </w:tc>
        <w:tc>
          <w:tcPr>
            <w:tcW w:w="8460" w:type="dxa"/>
            <w:shd w:val="clear" w:color="auto" w:fill="FFFFFF"/>
            <w:tcMar>
              <w:top w:w="80" w:type="dxa"/>
              <w:left w:w="120" w:type="dxa"/>
              <w:bottom w:w="80" w:type="dxa"/>
              <w:right w:w="120" w:type="dxa"/>
            </w:tcMar>
            <w:vAlign w:val="center"/>
          </w:tcPr>
          <w:p w14:paraId="0E6DA168"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Vaccination Centre, Dena</w:t>
            </w:r>
          </w:p>
        </w:tc>
      </w:tr>
      <w:tr w:rsidR="00BF20FB" w14:paraId="0536730F" w14:textId="77777777" w:rsidTr="004F1EE5">
        <w:trPr>
          <w:trHeight w:val="360"/>
        </w:trPr>
        <w:tc>
          <w:tcPr>
            <w:tcW w:w="900" w:type="dxa"/>
            <w:shd w:val="clear" w:color="auto" w:fill="F5F9FC"/>
            <w:tcMar>
              <w:top w:w="80" w:type="dxa"/>
              <w:left w:w="120" w:type="dxa"/>
              <w:bottom w:w="80" w:type="dxa"/>
              <w:right w:w="120" w:type="dxa"/>
            </w:tcMar>
            <w:vAlign w:val="center"/>
          </w:tcPr>
          <w:p w14:paraId="0D3FDFD4"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19</w:t>
            </w:r>
          </w:p>
        </w:tc>
        <w:tc>
          <w:tcPr>
            <w:tcW w:w="8460" w:type="dxa"/>
            <w:shd w:val="clear" w:color="auto" w:fill="F5F9FC"/>
            <w:tcMar>
              <w:top w:w="80" w:type="dxa"/>
              <w:left w:w="120" w:type="dxa"/>
              <w:bottom w:w="80" w:type="dxa"/>
              <w:right w:w="120" w:type="dxa"/>
            </w:tcMar>
            <w:vAlign w:val="center"/>
          </w:tcPr>
          <w:p w14:paraId="667A8468"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Sukkur, District Health Centre</w:t>
            </w:r>
          </w:p>
        </w:tc>
      </w:tr>
      <w:tr w:rsidR="00BF20FB" w14:paraId="2586EF7A" w14:textId="77777777" w:rsidTr="004F1EE5">
        <w:trPr>
          <w:trHeight w:val="360"/>
        </w:trPr>
        <w:tc>
          <w:tcPr>
            <w:tcW w:w="900" w:type="dxa"/>
            <w:shd w:val="clear" w:color="auto" w:fill="FFFFFF"/>
            <w:tcMar>
              <w:top w:w="80" w:type="dxa"/>
              <w:left w:w="120" w:type="dxa"/>
              <w:bottom w:w="80" w:type="dxa"/>
              <w:right w:w="120" w:type="dxa"/>
            </w:tcMar>
            <w:vAlign w:val="center"/>
          </w:tcPr>
          <w:p w14:paraId="14E8C1CC"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20</w:t>
            </w:r>
          </w:p>
        </w:tc>
        <w:tc>
          <w:tcPr>
            <w:tcW w:w="8460" w:type="dxa"/>
            <w:shd w:val="clear" w:color="auto" w:fill="FFFFFF"/>
            <w:tcMar>
              <w:top w:w="80" w:type="dxa"/>
              <w:left w:w="120" w:type="dxa"/>
              <w:bottom w:w="80" w:type="dxa"/>
              <w:right w:w="120" w:type="dxa"/>
            </w:tcMar>
            <w:vAlign w:val="center"/>
          </w:tcPr>
          <w:p w14:paraId="405F5D31"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Peshawar, Peshawar Town 1 EPI Centre KPK</w:t>
            </w:r>
          </w:p>
        </w:tc>
      </w:tr>
      <w:tr w:rsidR="00BF20FB" w14:paraId="5F619297" w14:textId="77777777" w:rsidTr="004F1EE5">
        <w:trPr>
          <w:trHeight w:val="360"/>
        </w:trPr>
        <w:tc>
          <w:tcPr>
            <w:tcW w:w="900" w:type="dxa"/>
            <w:shd w:val="clear" w:color="auto" w:fill="F5F9FC"/>
            <w:tcMar>
              <w:top w:w="80" w:type="dxa"/>
              <w:left w:w="120" w:type="dxa"/>
              <w:bottom w:w="80" w:type="dxa"/>
              <w:right w:w="120" w:type="dxa"/>
            </w:tcMar>
            <w:vAlign w:val="center"/>
          </w:tcPr>
          <w:p w14:paraId="449DEA85"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21</w:t>
            </w:r>
          </w:p>
        </w:tc>
        <w:tc>
          <w:tcPr>
            <w:tcW w:w="8460" w:type="dxa"/>
            <w:shd w:val="clear" w:color="auto" w:fill="F5F9FC"/>
            <w:tcMar>
              <w:top w:w="80" w:type="dxa"/>
              <w:left w:w="120" w:type="dxa"/>
              <w:bottom w:w="80" w:type="dxa"/>
              <w:right w:w="120" w:type="dxa"/>
            </w:tcMar>
            <w:vAlign w:val="center"/>
          </w:tcPr>
          <w:p w14:paraId="793AC9ED"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WFCU Centre, EPI D.I. Khan</w:t>
            </w:r>
          </w:p>
        </w:tc>
      </w:tr>
      <w:tr w:rsidR="00BF20FB" w14:paraId="340D5524" w14:textId="77777777" w:rsidTr="004F1EE5">
        <w:trPr>
          <w:trHeight w:val="360"/>
        </w:trPr>
        <w:tc>
          <w:tcPr>
            <w:tcW w:w="900" w:type="dxa"/>
            <w:shd w:val="clear" w:color="auto" w:fill="FFFFFF"/>
            <w:tcMar>
              <w:top w:w="80" w:type="dxa"/>
              <w:left w:w="120" w:type="dxa"/>
              <w:bottom w:w="80" w:type="dxa"/>
              <w:right w:w="120" w:type="dxa"/>
            </w:tcMar>
            <w:vAlign w:val="center"/>
          </w:tcPr>
          <w:p w14:paraId="3D4190AF"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22</w:t>
            </w:r>
          </w:p>
        </w:tc>
        <w:tc>
          <w:tcPr>
            <w:tcW w:w="8460" w:type="dxa"/>
            <w:shd w:val="clear" w:color="auto" w:fill="FFFFFF"/>
            <w:tcMar>
              <w:top w:w="80" w:type="dxa"/>
              <w:left w:w="120" w:type="dxa"/>
              <w:bottom w:w="80" w:type="dxa"/>
              <w:right w:w="120" w:type="dxa"/>
            </w:tcMar>
            <w:vAlign w:val="center"/>
          </w:tcPr>
          <w:p w14:paraId="17585DA6"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D.I. Khan, WFCU Centre</w:t>
            </w:r>
          </w:p>
        </w:tc>
      </w:tr>
      <w:tr w:rsidR="00BF20FB" w14:paraId="535C56E6" w14:textId="77777777" w:rsidTr="004F1EE5">
        <w:trPr>
          <w:trHeight w:val="360"/>
        </w:trPr>
        <w:tc>
          <w:tcPr>
            <w:tcW w:w="900" w:type="dxa"/>
            <w:shd w:val="clear" w:color="auto" w:fill="F5F9FC"/>
            <w:tcMar>
              <w:top w:w="80" w:type="dxa"/>
              <w:left w:w="120" w:type="dxa"/>
              <w:bottom w:w="80" w:type="dxa"/>
              <w:right w:w="120" w:type="dxa"/>
            </w:tcMar>
            <w:vAlign w:val="center"/>
          </w:tcPr>
          <w:p w14:paraId="7E880384"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23</w:t>
            </w:r>
          </w:p>
        </w:tc>
        <w:tc>
          <w:tcPr>
            <w:tcW w:w="8460" w:type="dxa"/>
            <w:shd w:val="clear" w:color="auto" w:fill="F5F9FC"/>
            <w:tcMar>
              <w:top w:w="80" w:type="dxa"/>
              <w:left w:w="120" w:type="dxa"/>
              <w:bottom w:w="80" w:type="dxa"/>
              <w:right w:w="120" w:type="dxa"/>
            </w:tcMar>
            <w:vAlign w:val="center"/>
          </w:tcPr>
          <w:p w14:paraId="42FBDD0F"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 Khan District Centre</w:t>
            </w:r>
          </w:p>
        </w:tc>
      </w:tr>
      <w:tr w:rsidR="00BF20FB" w14:paraId="2973583A" w14:textId="77777777" w:rsidTr="004F1EE5">
        <w:trPr>
          <w:trHeight w:val="360"/>
        </w:trPr>
        <w:tc>
          <w:tcPr>
            <w:tcW w:w="900" w:type="dxa"/>
            <w:shd w:val="clear" w:color="auto" w:fill="FFFFFF"/>
            <w:tcMar>
              <w:top w:w="80" w:type="dxa"/>
              <w:left w:w="120" w:type="dxa"/>
              <w:bottom w:w="80" w:type="dxa"/>
              <w:right w:w="120" w:type="dxa"/>
            </w:tcMar>
            <w:vAlign w:val="center"/>
          </w:tcPr>
          <w:p w14:paraId="187E9637"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24</w:t>
            </w:r>
          </w:p>
        </w:tc>
        <w:tc>
          <w:tcPr>
            <w:tcW w:w="8460" w:type="dxa"/>
            <w:shd w:val="clear" w:color="auto" w:fill="FFFFFF"/>
            <w:tcMar>
              <w:top w:w="80" w:type="dxa"/>
              <w:left w:w="120" w:type="dxa"/>
              <w:bottom w:w="80" w:type="dxa"/>
              <w:right w:w="120" w:type="dxa"/>
            </w:tcMar>
            <w:vAlign w:val="center"/>
          </w:tcPr>
          <w:p w14:paraId="4B557B98"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MCH Model Colony</w:t>
            </w:r>
          </w:p>
        </w:tc>
      </w:tr>
      <w:tr w:rsidR="00BF20FB" w14:paraId="53D4A9FE" w14:textId="77777777" w:rsidTr="004F1EE5">
        <w:trPr>
          <w:trHeight w:val="360"/>
        </w:trPr>
        <w:tc>
          <w:tcPr>
            <w:tcW w:w="900" w:type="dxa"/>
            <w:shd w:val="clear" w:color="auto" w:fill="F5F9FC"/>
            <w:tcMar>
              <w:top w:w="80" w:type="dxa"/>
              <w:left w:w="120" w:type="dxa"/>
              <w:bottom w:w="80" w:type="dxa"/>
              <w:right w:w="120" w:type="dxa"/>
            </w:tcMar>
            <w:vAlign w:val="center"/>
          </w:tcPr>
          <w:p w14:paraId="490C7306"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25</w:t>
            </w:r>
          </w:p>
        </w:tc>
        <w:tc>
          <w:tcPr>
            <w:tcW w:w="8460" w:type="dxa"/>
            <w:shd w:val="clear" w:color="auto" w:fill="F5F9FC"/>
            <w:tcMar>
              <w:top w:w="80" w:type="dxa"/>
              <w:left w:w="120" w:type="dxa"/>
              <w:bottom w:w="80" w:type="dxa"/>
              <w:right w:w="120" w:type="dxa"/>
            </w:tcMar>
            <w:vAlign w:val="center"/>
          </w:tcPr>
          <w:p w14:paraId="7DA591BB"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Union Council Dhaman Siyedan, Rawalpindi EPI Centre</w:t>
            </w:r>
          </w:p>
        </w:tc>
      </w:tr>
      <w:tr w:rsidR="00BF20FB" w14:paraId="4B094470" w14:textId="77777777" w:rsidTr="004F1EE5">
        <w:trPr>
          <w:trHeight w:val="360"/>
        </w:trPr>
        <w:tc>
          <w:tcPr>
            <w:tcW w:w="900" w:type="dxa"/>
            <w:shd w:val="clear" w:color="auto" w:fill="FFFFFF"/>
            <w:tcMar>
              <w:top w:w="80" w:type="dxa"/>
              <w:left w:w="120" w:type="dxa"/>
              <w:bottom w:w="80" w:type="dxa"/>
              <w:right w:w="120" w:type="dxa"/>
            </w:tcMar>
            <w:vAlign w:val="center"/>
          </w:tcPr>
          <w:p w14:paraId="208A673E"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26</w:t>
            </w:r>
          </w:p>
        </w:tc>
        <w:tc>
          <w:tcPr>
            <w:tcW w:w="8460" w:type="dxa"/>
            <w:shd w:val="clear" w:color="auto" w:fill="FFFFFF"/>
            <w:tcMar>
              <w:top w:w="80" w:type="dxa"/>
              <w:left w:w="120" w:type="dxa"/>
              <w:bottom w:w="80" w:type="dxa"/>
              <w:right w:w="120" w:type="dxa"/>
            </w:tcMar>
            <w:vAlign w:val="center"/>
          </w:tcPr>
          <w:p w14:paraId="78A77390"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Bajur</w:t>
            </w:r>
          </w:p>
        </w:tc>
      </w:tr>
      <w:tr w:rsidR="00BF20FB" w14:paraId="311D109E" w14:textId="77777777" w:rsidTr="004F1EE5">
        <w:trPr>
          <w:trHeight w:val="360"/>
        </w:trPr>
        <w:tc>
          <w:tcPr>
            <w:tcW w:w="900" w:type="dxa"/>
            <w:shd w:val="clear" w:color="auto" w:fill="F5F9FC"/>
            <w:tcMar>
              <w:top w:w="80" w:type="dxa"/>
              <w:left w:w="120" w:type="dxa"/>
              <w:bottom w:w="80" w:type="dxa"/>
              <w:right w:w="120" w:type="dxa"/>
            </w:tcMar>
            <w:vAlign w:val="center"/>
          </w:tcPr>
          <w:p w14:paraId="3D935088"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27</w:t>
            </w:r>
          </w:p>
        </w:tc>
        <w:tc>
          <w:tcPr>
            <w:tcW w:w="8460" w:type="dxa"/>
            <w:shd w:val="clear" w:color="auto" w:fill="F5F9FC"/>
            <w:tcMar>
              <w:top w:w="80" w:type="dxa"/>
              <w:left w:w="120" w:type="dxa"/>
              <w:bottom w:w="80" w:type="dxa"/>
              <w:right w:w="120" w:type="dxa"/>
            </w:tcMar>
            <w:vAlign w:val="center"/>
          </w:tcPr>
          <w:p w14:paraId="5785550F"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Rawalpindi, UC No. 7</w:t>
            </w:r>
          </w:p>
        </w:tc>
      </w:tr>
      <w:tr w:rsidR="00BF20FB" w14:paraId="091B4B79" w14:textId="77777777" w:rsidTr="004F1EE5">
        <w:trPr>
          <w:trHeight w:val="360"/>
        </w:trPr>
        <w:tc>
          <w:tcPr>
            <w:tcW w:w="900" w:type="dxa"/>
            <w:shd w:val="clear" w:color="auto" w:fill="FFFFFF"/>
            <w:tcMar>
              <w:top w:w="80" w:type="dxa"/>
              <w:left w:w="120" w:type="dxa"/>
              <w:bottom w:w="80" w:type="dxa"/>
              <w:right w:w="120" w:type="dxa"/>
            </w:tcMar>
            <w:vAlign w:val="center"/>
          </w:tcPr>
          <w:p w14:paraId="43135404"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28</w:t>
            </w:r>
          </w:p>
        </w:tc>
        <w:tc>
          <w:tcPr>
            <w:tcW w:w="8460" w:type="dxa"/>
            <w:shd w:val="clear" w:color="auto" w:fill="FFFFFF"/>
            <w:tcMar>
              <w:top w:w="80" w:type="dxa"/>
              <w:left w:w="120" w:type="dxa"/>
              <w:bottom w:w="80" w:type="dxa"/>
              <w:right w:w="120" w:type="dxa"/>
            </w:tcMar>
            <w:vAlign w:val="center"/>
          </w:tcPr>
          <w:p w14:paraId="578AF664"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Bhakkar, District EPI Centre</w:t>
            </w:r>
          </w:p>
        </w:tc>
      </w:tr>
      <w:tr w:rsidR="00BF20FB" w14:paraId="499D4780" w14:textId="77777777" w:rsidTr="004F1EE5">
        <w:trPr>
          <w:trHeight w:val="360"/>
        </w:trPr>
        <w:tc>
          <w:tcPr>
            <w:tcW w:w="900" w:type="dxa"/>
            <w:shd w:val="clear" w:color="auto" w:fill="F5F9FC"/>
            <w:tcMar>
              <w:top w:w="80" w:type="dxa"/>
              <w:left w:w="120" w:type="dxa"/>
              <w:bottom w:w="80" w:type="dxa"/>
              <w:right w:w="120" w:type="dxa"/>
            </w:tcMar>
            <w:vAlign w:val="center"/>
          </w:tcPr>
          <w:p w14:paraId="772B1F12"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29</w:t>
            </w:r>
          </w:p>
        </w:tc>
        <w:tc>
          <w:tcPr>
            <w:tcW w:w="8460" w:type="dxa"/>
            <w:shd w:val="clear" w:color="auto" w:fill="F5F9FC"/>
            <w:tcMar>
              <w:top w:w="80" w:type="dxa"/>
              <w:left w:w="120" w:type="dxa"/>
              <w:bottom w:w="80" w:type="dxa"/>
              <w:right w:w="120" w:type="dxa"/>
            </w:tcMar>
            <w:vAlign w:val="center"/>
          </w:tcPr>
          <w:p w14:paraId="4C53E5A2"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Malir, Karachi</w:t>
            </w:r>
          </w:p>
        </w:tc>
      </w:tr>
      <w:tr w:rsidR="00BF20FB" w14:paraId="0E6A807C" w14:textId="77777777" w:rsidTr="004F1EE5">
        <w:trPr>
          <w:trHeight w:val="360"/>
        </w:trPr>
        <w:tc>
          <w:tcPr>
            <w:tcW w:w="900" w:type="dxa"/>
            <w:shd w:val="clear" w:color="auto" w:fill="FFFFFF"/>
            <w:tcMar>
              <w:top w:w="80" w:type="dxa"/>
              <w:left w:w="120" w:type="dxa"/>
              <w:bottom w:w="80" w:type="dxa"/>
              <w:right w:w="120" w:type="dxa"/>
            </w:tcMar>
            <w:vAlign w:val="center"/>
          </w:tcPr>
          <w:p w14:paraId="31CCD690"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30</w:t>
            </w:r>
          </w:p>
        </w:tc>
        <w:tc>
          <w:tcPr>
            <w:tcW w:w="8460" w:type="dxa"/>
            <w:shd w:val="clear" w:color="auto" w:fill="FFFFFF"/>
            <w:tcMar>
              <w:top w:w="80" w:type="dxa"/>
              <w:left w:w="120" w:type="dxa"/>
              <w:bottom w:w="80" w:type="dxa"/>
              <w:right w:w="120" w:type="dxa"/>
            </w:tcMar>
            <w:vAlign w:val="center"/>
          </w:tcPr>
          <w:p w14:paraId="1A501CB8"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UC 45 EPI Centre, RWP</w:t>
            </w:r>
          </w:p>
        </w:tc>
      </w:tr>
      <w:tr w:rsidR="00BF20FB" w14:paraId="487EBD86" w14:textId="77777777" w:rsidTr="004F1EE5">
        <w:trPr>
          <w:trHeight w:val="360"/>
        </w:trPr>
        <w:tc>
          <w:tcPr>
            <w:tcW w:w="900" w:type="dxa"/>
            <w:shd w:val="clear" w:color="auto" w:fill="F5F9FC"/>
            <w:tcMar>
              <w:top w:w="80" w:type="dxa"/>
              <w:left w:w="120" w:type="dxa"/>
              <w:bottom w:w="80" w:type="dxa"/>
              <w:right w:w="120" w:type="dxa"/>
            </w:tcMar>
            <w:vAlign w:val="center"/>
          </w:tcPr>
          <w:p w14:paraId="26CFCD05"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31</w:t>
            </w:r>
          </w:p>
        </w:tc>
        <w:tc>
          <w:tcPr>
            <w:tcW w:w="8460" w:type="dxa"/>
            <w:shd w:val="clear" w:color="auto" w:fill="F5F9FC"/>
            <w:tcMar>
              <w:top w:w="80" w:type="dxa"/>
              <w:left w:w="120" w:type="dxa"/>
              <w:bottom w:w="80" w:type="dxa"/>
              <w:right w:w="120" w:type="dxa"/>
            </w:tcMar>
            <w:vAlign w:val="center"/>
          </w:tcPr>
          <w:p w14:paraId="0CF90698"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Chakwal, EPI Centre</w:t>
            </w:r>
          </w:p>
        </w:tc>
      </w:tr>
      <w:tr w:rsidR="00BF20FB" w14:paraId="2C06AF73" w14:textId="77777777" w:rsidTr="004F1EE5">
        <w:trPr>
          <w:trHeight w:val="360"/>
        </w:trPr>
        <w:tc>
          <w:tcPr>
            <w:tcW w:w="900" w:type="dxa"/>
            <w:shd w:val="clear" w:color="auto" w:fill="FFFFFF"/>
            <w:tcMar>
              <w:top w:w="80" w:type="dxa"/>
              <w:left w:w="120" w:type="dxa"/>
              <w:bottom w:w="80" w:type="dxa"/>
              <w:right w:w="120" w:type="dxa"/>
            </w:tcMar>
            <w:vAlign w:val="center"/>
          </w:tcPr>
          <w:p w14:paraId="4139A262"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32</w:t>
            </w:r>
          </w:p>
        </w:tc>
        <w:tc>
          <w:tcPr>
            <w:tcW w:w="8460" w:type="dxa"/>
            <w:shd w:val="clear" w:color="auto" w:fill="FFFFFF"/>
            <w:tcMar>
              <w:top w:w="80" w:type="dxa"/>
              <w:left w:w="120" w:type="dxa"/>
              <w:bottom w:w="80" w:type="dxa"/>
              <w:right w:w="120" w:type="dxa"/>
            </w:tcMar>
            <w:vAlign w:val="center"/>
          </w:tcPr>
          <w:p w14:paraId="5B17683C"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Rawalpindi</w:t>
            </w:r>
          </w:p>
        </w:tc>
      </w:tr>
      <w:tr w:rsidR="00BF20FB" w14:paraId="4E44CC91" w14:textId="77777777" w:rsidTr="004F1EE5">
        <w:trPr>
          <w:trHeight w:val="360"/>
        </w:trPr>
        <w:tc>
          <w:tcPr>
            <w:tcW w:w="900" w:type="dxa"/>
            <w:shd w:val="clear" w:color="auto" w:fill="F5F9FC"/>
            <w:tcMar>
              <w:top w:w="80" w:type="dxa"/>
              <w:left w:w="120" w:type="dxa"/>
              <w:bottom w:w="80" w:type="dxa"/>
              <w:right w:w="120" w:type="dxa"/>
            </w:tcMar>
            <w:vAlign w:val="center"/>
          </w:tcPr>
          <w:p w14:paraId="1785869A"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lastRenderedPageBreak/>
              <w:t>33</w:t>
            </w:r>
          </w:p>
        </w:tc>
        <w:tc>
          <w:tcPr>
            <w:tcW w:w="8460" w:type="dxa"/>
            <w:shd w:val="clear" w:color="auto" w:fill="F5F9FC"/>
            <w:tcMar>
              <w:top w:w="80" w:type="dxa"/>
              <w:left w:w="120" w:type="dxa"/>
              <w:bottom w:w="80" w:type="dxa"/>
              <w:right w:w="120" w:type="dxa"/>
            </w:tcMar>
            <w:vAlign w:val="center"/>
          </w:tcPr>
          <w:p w14:paraId="788981C8"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Bajour</w:t>
            </w:r>
          </w:p>
        </w:tc>
      </w:tr>
      <w:tr w:rsidR="00BF20FB" w14:paraId="0E3CD9A6" w14:textId="77777777" w:rsidTr="004F1EE5">
        <w:trPr>
          <w:trHeight w:val="360"/>
        </w:trPr>
        <w:tc>
          <w:tcPr>
            <w:tcW w:w="900" w:type="dxa"/>
            <w:shd w:val="clear" w:color="auto" w:fill="FFFFFF"/>
            <w:tcMar>
              <w:top w:w="80" w:type="dxa"/>
              <w:left w:w="120" w:type="dxa"/>
              <w:bottom w:w="80" w:type="dxa"/>
              <w:right w:w="120" w:type="dxa"/>
            </w:tcMar>
            <w:vAlign w:val="center"/>
          </w:tcPr>
          <w:p w14:paraId="4068BAB5"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34</w:t>
            </w:r>
          </w:p>
        </w:tc>
        <w:tc>
          <w:tcPr>
            <w:tcW w:w="8460" w:type="dxa"/>
            <w:shd w:val="clear" w:color="auto" w:fill="FFFFFF"/>
            <w:tcMar>
              <w:top w:w="80" w:type="dxa"/>
              <w:left w:w="120" w:type="dxa"/>
              <w:bottom w:w="80" w:type="dxa"/>
              <w:right w:w="120" w:type="dxa"/>
            </w:tcMar>
            <w:vAlign w:val="center"/>
          </w:tcPr>
          <w:p w14:paraId="0CCF780A"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Rawalpindi</w:t>
            </w:r>
          </w:p>
        </w:tc>
      </w:tr>
      <w:tr w:rsidR="00BF20FB" w14:paraId="53F3DA7C" w14:textId="77777777" w:rsidTr="004F1EE5">
        <w:trPr>
          <w:trHeight w:val="360"/>
        </w:trPr>
        <w:tc>
          <w:tcPr>
            <w:tcW w:w="900" w:type="dxa"/>
            <w:shd w:val="clear" w:color="auto" w:fill="F5F9FC"/>
            <w:tcMar>
              <w:top w:w="80" w:type="dxa"/>
              <w:left w:w="120" w:type="dxa"/>
              <w:bottom w:w="80" w:type="dxa"/>
              <w:right w:w="120" w:type="dxa"/>
            </w:tcMar>
            <w:vAlign w:val="center"/>
          </w:tcPr>
          <w:p w14:paraId="4F7669C1"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35</w:t>
            </w:r>
          </w:p>
        </w:tc>
        <w:tc>
          <w:tcPr>
            <w:tcW w:w="8460" w:type="dxa"/>
            <w:shd w:val="clear" w:color="auto" w:fill="F5F9FC"/>
            <w:tcMar>
              <w:top w:w="80" w:type="dxa"/>
              <w:left w:w="120" w:type="dxa"/>
              <w:bottom w:w="80" w:type="dxa"/>
              <w:right w:w="120" w:type="dxa"/>
            </w:tcMar>
            <w:vAlign w:val="center"/>
          </w:tcPr>
          <w:p w14:paraId="0CC3F0A6"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Nowshera, UC No. 17</w:t>
            </w:r>
          </w:p>
        </w:tc>
      </w:tr>
      <w:tr w:rsidR="00BF20FB" w14:paraId="100F3BF3" w14:textId="77777777" w:rsidTr="004F1EE5">
        <w:trPr>
          <w:trHeight w:val="360"/>
        </w:trPr>
        <w:tc>
          <w:tcPr>
            <w:tcW w:w="900" w:type="dxa"/>
            <w:shd w:val="clear" w:color="auto" w:fill="FFFFFF"/>
            <w:tcMar>
              <w:top w:w="80" w:type="dxa"/>
              <w:left w:w="120" w:type="dxa"/>
              <w:bottom w:w="80" w:type="dxa"/>
              <w:right w:w="120" w:type="dxa"/>
            </w:tcMar>
            <w:vAlign w:val="center"/>
          </w:tcPr>
          <w:p w14:paraId="4D119A24"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36</w:t>
            </w:r>
          </w:p>
        </w:tc>
        <w:tc>
          <w:tcPr>
            <w:tcW w:w="8460" w:type="dxa"/>
            <w:shd w:val="clear" w:color="auto" w:fill="FFFFFF"/>
            <w:tcMar>
              <w:top w:w="80" w:type="dxa"/>
              <w:left w:w="120" w:type="dxa"/>
              <w:bottom w:w="80" w:type="dxa"/>
              <w:right w:w="120" w:type="dxa"/>
            </w:tcMar>
            <w:vAlign w:val="center"/>
          </w:tcPr>
          <w:p w14:paraId="375341C7"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Committee Chowk EPI Centre, RWP Punjab</w:t>
            </w:r>
          </w:p>
        </w:tc>
      </w:tr>
      <w:tr w:rsidR="00BF20FB" w14:paraId="322B1594" w14:textId="77777777" w:rsidTr="004F1EE5">
        <w:trPr>
          <w:trHeight w:val="360"/>
        </w:trPr>
        <w:tc>
          <w:tcPr>
            <w:tcW w:w="900" w:type="dxa"/>
            <w:shd w:val="clear" w:color="auto" w:fill="F5F9FC"/>
            <w:tcMar>
              <w:top w:w="80" w:type="dxa"/>
              <w:left w:w="120" w:type="dxa"/>
              <w:bottom w:w="80" w:type="dxa"/>
              <w:right w:w="120" w:type="dxa"/>
            </w:tcMar>
            <w:vAlign w:val="center"/>
          </w:tcPr>
          <w:p w14:paraId="337B85C9"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37</w:t>
            </w:r>
          </w:p>
        </w:tc>
        <w:tc>
          <w:tcPr>
            <w:tcW w:w="8460" w:type="dxa"/>
            <w:shd w:val="clear" w:color="auto" w:fill="F5F9FC"/>
            <w:tcMar>
              <w:top w:w="80" w:type="dxa"/>
              <w:left w:w="120" w:type="dxa"/>
              <w:bottom w:w="80" w:type="dxa"/>
              <w:right w:w="120" w:type="dxa"/>
            </w:tcMar>
            <w:vAlign w:val="center"/>
          </w:tcPr>
          <w:p w14:paraId="24C845D0"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Rawalpindi</w:t>
            </w:r>
          </w:p>
        </w:tc>
      </w:tr>
      <w:tr w:rsidR="00BF20FB" w14:paraId="2122B162" w14:textId="77777777" w:rsidTr="004F1EE5">
        <w:trPr>
          <w:trHeight w:val="360"/>
        </w:trPr>
        <w:tc>
          <w:tcPr>
            <w:tcW w:w="900" w:type="dxa"/>
            <w:shd w:val="clear" w:color="auto" w:fill="FFFFFF"/>
            <w:tcMar>
              <w:top w:w="80" w:type="dxa"/>
              <w:left w:w="120" w:type="dxa"/>
              <w:bottom w:w="80" w:type="dxa"/>
              <w:right w:w="120" w:type="dxa"/>
            </w:tcMar>
            <w:vAlign w:val="center"/>
          </w:tcPr>
          <w:p w14:paraId="39E7A083"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38</w:t>
            </w:r>
          </w:p>
        </w:tc>
        <w:tc>
          <w:tcPr>
            <w:tcW w:w="8460" w:type="dxa"/>
            <w:shd w:val="clear" w:color="auto" w:fill="FFFFFF"/>
            <w:tcMar>
              <w:top w:w="80" w:type="dxa"/>
              <w:left w:w="120" w:type="dxa"/>
              <w:bottom w:w="80" w:type="dxa"/>
              <w:right w:w="120" w:type="dxa"/>
            </w:tcMar>
            <w:vAlign w:val="center"/>
          </w:tcPr>
          <w:p w14:paraId="0605A1F4"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BHU Behial</w:t>
            </w:r>
          </w:p>
        </w:tc>
      </w:tr>
      <w:tr w:rsidR="00BF20FB" w14:paraId="01DAA69C" w14:textId="77777777" w:rsidTr="004F1EE5">
        <w:trPr>
          <w:trHeight w:val="360"/>
        </w:trPr>
        <w:tc>
          <w:tcPr>
            <w:tcW w:w="900" w:type="dxa"/>
            <w:shd w:val="clear" w:color="auto" w:fill="F5F9FC"/>
            <w:tcMar>
              <w:top w:w="80" w:type="dxa"/>
              <w:left w:w="120" w:type="dxa"/>
              <w:bottom w:w="80" w:type="dxa"/>
              <w:right w:w="120" w:type="dxa"/>
            </w:tcMar>
            <w:vAlign w:val="center"/>
          </w:tcPr>
          <w:p w14:paraId="4AFBC8BA"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39</w:t>
            </w:r>
          </w:p>
        </w:tc>
        <w:tc>
          <w:tcPr>
            <w:tcW w:w="8460" w:type="dxa"/>
            <w:shd w:val="clear" w:color="auto" w:fill="F5F9FC"/>
            <w:tcMar>
              <w:top w:w="80" w:type="dxa"/>
              <w:left w:w="120" w:type="dxa"/>
              <w:bottom w:w="80" w:type="dxa"/>
              <w:right w:w="120" w:type="dxa"/>
            </w:tcMar>
            <w:vAlign w:val="center"/>
          </w:tcPr>
          <w:p w14:paraId="38507664"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CD Karim Pura, Peshawar</w:t>
            </w:r>
          </w:p>
        </w:tc>
      </w:tr>
      <w:tr w:rsidR="00BF20FB" w14:paraId="6AB0BABD" w14:textId="77777777" w:rsidTr="004F1EE5">
        <w:trPr>
          <w:trHeight w:val="360"/>
        </w:trPr>
        <w:tc>
          <w:tcPr>
            <w:tcW w:w="900" w:type="dxa"/>
            <w:shd w:val="clear" w:color="auto" w:fill="FFFFFF"/>
            <w:tcMar>
              <w:top w:w="80" w:type="dxa"/>
              <w:left w:w="120" w:type="dxa"/>
              <w:bottom w:w="80" w:type="dxa"/>
              <w:right w:w="120" w:type="dxa"/>
            </w:tcMar>
            <w:vAlign w:val="center"/>
          </w:tcPr>
          <w:p w14:paraId="3C365EB4"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40</w:t>
            </w:r>
          </w:p>
        </w:tc>
        <w:tc>
          <w:tcPr>
            <w:tcW w:w="8460" w:type="dxa"/>
            <w:shd w:val="clear" w:color="auto" w:fill="FFFFFF"/>
            <w:tcMar>
              <w:top w:w="80" w:type="dxa"/>
              <w:left w:w="120" w:type="dxa"/>
              <w:bottom w:w="80" w:type="dxa"/>
              <w:right w:w="120" w:type="dxa"/>
            </w:tcMar>
            <w:vAlign w:val="center"/>
          </w:tcPr>
          <w:p w14:paraId="0CDBE36E"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Malir</w:t>
            </w:r>
          </w:p>
        </w:tc>
      </w:tr>
      <w:tr w:rsidR="00BF20FB" w14:paraId="59C0E2BC" w14:textId="77777777" w:rsidTr="004F1EE5">
        <w:trPr>
          <w:trHeight w:val="360"/>
        </w:trPr>
        <w:tc>
          <w:tcPr>
            <w:tcW w:w="900" w:type="dxa"/>
            <w:shd w:val="clear" w:color="auto" w:fill="F5F9FC"/>
            <w:tcMar>
              <w:top w:w="80" w:type="dxa"/>
              <w:left w:w="120" w:type="dxa"/>
              <w:bottom w:w="80" w:type="dxa"/>
              <w:right w:w="120" w:type="dxa"/>
            </w:tcMar>
            <w:vAlign w:val="center"/>
          </w:tcPr>
          <w:p w14:paraId="18F8E551"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41</w:t>
            </w:r>
          </w:p>
        </w:tc>
        <w:tc>
          <w:tcPr>
            <w:tcW w:w="8460" w:type="dxa"/>
            <w:shd w:val="clear" w:color="auto" w:fill="F5F9FC"/>
            <w:tcMar>
              <w:top w:w="80" w:type="dxa"/>
              <w:left w:w="120" w:type="dxa"/>
              <w:bottom w:w="80" w:type="dxa"/>
              <w:right w:w="120" w:type="dxa"/>
            </w:tcMar>
            <w:vAlign w:val="center"/>
          </w:tcPr>
          <w:p w14:paraId="1F82032F"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UC-136 Sitara Colony, Nishtar Town, Lahore</w:t>
            </w:r>
          </w:p>
        </w:tc>
      </w:tr>
      <w:tr w:rsidR="00BF20FB" w14:paraId="2175B30B" w14:textId="77777777" w:rsidTr="004F1EE5">
        <w:trPr>
          <w:trHeight w:val="360"/>
        </w:trPr>
        <w:tc>
          <w:tcPr>
            <w:tcW w:w="900" w:type="dxa"/>
            <w:shd w:val="clear" w:color="auto" w:fill="FFFFFF"/>
            <w:tcMar>
              <w:top w:w="80" w:type="dxa"/>
              <w:left w:w="120" w:type="dxa"/>
              <w:bottom w:w="80" w:type="dxa"/>
              <w:right w:w="120" w:type="dxa"/>
            </w:tcMar>
            <w:vAlign w:val="center"/>
          </w:tcPr>
          <w:p w14:paraId="57C73D22"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42</w:t>
            </w:r>
          </w:p>
        </w:tc>
        <w:tc>
          <w:tcPr>
            <w:tcW w:w="8460" w:type="dxa"/>
            <w:shd w:val="clear" w:color="auto" w:fill="FFFFFF"/>
            <w:tcMar>
              <w:top w:w="80" w:type="dxa"/>
              <w:left w:w="120" w:type="dxa"/>
              <w:bottom w:w="80" w:type="dxa"/>
              <w:right w:w="120" w:type="dxa"/>
            </w:tcMar>
            <w:vAlign w:val="center"/>
          </w:tcPr>
          <w:p w14:paraId="11811E57"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 EPI, RWP</w:t>
            </w:r>
          </w:p>
        </w:tc>
      </w:tr>
      <w:tr w:rsidR="00BF20FB" w14:paraId="09AF8E34" w14:textId="77777777" w:rsidTr="004F1EE5">
        <w:trPr>
          <w:trHeight w:val="360"/>
        </w:trPr>
        <w:tc>
          <w:tcPr>
            <w:tcW w:w="900" w:type="dxa"/>
            <w:shd w:val="clear" w:color="auto" w:fill="F5F9FC"/>
            <w:tcMar>
              <w:top w:w="80" w:type="dxa"/>
              <w:left w:w="120" w:type="dxa"/>
              <w:bottom w:w="80" w:type="dxa"/>
              <w:right w:w="120" w:type="dxa"/>
            </w:tcMar>
            <w:vAlign w:val="center"/>
          </w:tcPr>
          <w:p w14:paraId="3B6272C1"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43</w:t>
            </w:r>
          </w:p>
        </w:tc>
        <w:tc>
          <w:tcPr>
            <w:tcW w:w="8460" w:type="dxa"/>
            <w:shd w:val="clear" w:color="auto" w:fill="F5F9FC"/>
            <w:tcMar>
              <w:top w:w="80" w:type="dxa"/>
              <w:left w:w="120" w:type="dxa"/>
              <w:bottom w:w="80" w:type="dxa"/>
              <w:right w:w="120" w:type="dxa"/>
            </w:tcMar>
            <w:vAlign w:val="center"/>
          </w:tcPr>
          <w:p w14:paraId="4AD93413"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K.V. Site Hospital</w:t>
            </w:r>
          </w:p>
        </w:tc>
      </w:tr>
      <w:tr w:rsidR="00BF20FB" w14:paraId="62FDE632" w14:textId="77777777" w:rsidTr="004F1EE5">
        <w:trPr>
          <w:trHeight w:val="360"/>
        </w:trPr>
        <w:tc>
          <w:tcPr>
            <w:tcW w:w="900" w:type="dxa"/>
            <w:shd w:val="clear" w:color="auto" w:fill="FFFFFF"/>
            <w:tcMar>
              <w:top w:w="80" w:type="dxa"/>
              <w:left w:w="120" w:type="dxa"/>
              <w:bottom w:w="80" w:type="dxa"/>
              <w:right w:w="120" w:type="dxa"/>
            </w:tcMar>
            <w:vAlign w:val="center"/>
          </w:tcPr>
          <w:p w14:paraId="2EEF1771"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44</w:t>
            </w:r>
          </w:p>
        </w:tc>
        <w:tc>
          <w:tcPr>
            <w:tcW w:w="8460" w:type="dxa"/>
            <w:shd w:val="clear" w:color="auto" w:fill="FFFFFF"/>
            <w:tcMar>
              <w:top w:w="80" w:type="dxa"/>
              <w:left w:w="120" w:type="dxa"/>
              <w:bottom w:w="80" w:type="dxa"/>
              <w:right w:w="120" w:type="dxa"/>
            </w:tcMar>
            <w:vAlign w:val="center"/>
          </w:tcPr>
          <w:p w14:paraId="25630685"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MCH Saleem Colony</w:t>
            </w:r>
          </w:p>
        </w:tc>
      </w:tr>
      <w:tr w:rsidR="00BF20FB" w14:paraId="31EB8F31" w14:textId="77777777" w:rsidTr="004F1EE5">
        <w:trPr>
          <w:trHeight w:val="360"/>
        </w:trPr>
        <w:tc>
          <w:tcPr>
            <w:tcW w:w="900" w:type="dxa"/>
            <w:shd w:val="clear" w:color="auto" w:fill="F5F9FC"/>
            <w:tcMar>
              <w:top w:w="80" w:type="dxa"/>
              <w:left w:w="120" w:type="dxa"/>
              <w:bottom w:w="80" w:type="dxa"/>
              <w:right w:w="120" w:type="dxa"/>
            </w:tcMar>
            <w:vAlign w:val="center"/>
          </w:tcPr>
          <w:p w14:paraId="4174E9C0"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45</w:t>
            </w:r>
          </w:p>
        </w:tc>
        <w:tc>
          <w:tcPr>
            <w:tcW w:w="8460" w:type="dxa"/>
            <w:shd w:val="clear" w:color="auto" w:fill="F5F9FC"/>
            <w:tcMar>
              <w:top w:w="80" w:type="dxa"/>
              <w:left w:w="120" w:type="dxa"/>
              <w:bottom w:w="80" w:type="dxa"/>
              <w:right w:w="120" w:type="dxa"/>
            </w:tcMar>
            <w:vAlign w:val="center"/>
          </w:tcPr>
          <w:p w14:paraId="3D383F92"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CD Bughdalo, Mardan</w:t>
            </w:r>
          </w:p>
        </w:tc>
      </w:tr>
      <w:tr w:rsidR="00BF20FB" w14:paraId="0924B142" w14:textId="77777777" w:rsidTr="004F1EE5">
        <w:trPr>
          <w:trHeight w:val="360"/>
        </w:trPr>
        <w:tc>
          <w:tcPr>
            <w:tcW w:w="900" w:type="dxa"/>
            <w:shd w:val="clear" w:color="auto" w:fill="FFFFFF"/>
            <w:tcMar>
              <w:top w:w="80" w:type="dxa"/>
              <w:left w:w="120" w:type="dxa"/>
              <w:bottom w:w="80" w:type="dxa"/>
              <w:right w:w="120" w:type="dxa"/>
            </w:tcMar>
            <w:vAlign w:val="center"/>
          </w:tcPr>
          <w:p w14:paraId="34E12BC2"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46</w:t>
            </w:r>
          </w:p>
        </w:tc>
        <w:tc>
          <w:tcPr>
            <w:tcW w:w="8460" w:type="dxa"/>
            <w:shd w:val="clear" w:color="auto" w:fill="FFFFFF"/>
            <w:tcMar>
              <w:top w:w="80" w:type="dxa"/>
              <w:left w:w="120" w:type="dxa"/>
              <w:bottom w:w="80" w:type="dxa"/>
              <w:right w:w="120" w:type="dxa"/>
            </w:tcMar>
            <w:vAlign w:val="center"/>
          </w:tcPr>
          <w:p w14:paraId="3D588CF7"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UC-99, Gulberg Town</w:t>
            </w:r>
          </w:p>
        </w:tc>
      </w:tr>
      <w:tr w:rsidR="00BF20FB" w14:paraId="121E24F3" w14:textId="77777777" w:rsidTr="004F1EE5">
        <w:trPr>
          <w:trHeight w:val="360"/>
        </w:trPr>
        <w:tc>
          <w:tcPr>
            <w:tcW w:w="900" w:type="dxa"/>
            <w:shd w:val="clear" w:color="auto" w:fill="F5F9FC"/>
            <w:tcMar>
              <w:top w:w="80" w:type="dxa"/>
              <w:left w:w="120" w:type="dxa"/>
              <w:bottom w:w="80" w:type="dxa"/>
              <w:right w:w="120" w:type="dxa"/>
            </w:tcMar>
            <w:vAlign w:val="center"/>
          </w:tcPr>
          <w:p w14:paraId="5FB0D611"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47</w:t>
            </w:r>
          </w:p>
        </w:tc>
        <w:tc>
          <w:tcPr>
            <w:tcW w:w="8460" w:type="dxa"/>
            <w:shd w:val="clear" w:color="auto" w:fill="F5F9FC"/>
            <w:tcMar>
              <w:top w:w="80" w:type="dxa"/>
              <w:left w:w="120" w:type="dxa"/>
              <w:bottom w:w="80" w:type="dxa"/>
              <w:right w:w="120" w:type="dxa"/>
            </w:tcMar>
            <w:vAlign w:val="center"/>
          </w:tcPr>
          <w:p w14:paraId="1E1120A5"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Urban Health Centre, Malir</w:t>
            </w:r>
          </w:p>
        </w:tc>
      </w:tr>
      <w:tr w:rsidR="00BF20FB" w14:paraId="4A0A765C" w14:textId="77777777" w:rsidTr="004F1EE5">
        <w:trPr>
          <w:trHeight w:val="360"/>
        </w:trPr>
        <w:tc>
          <w:tcPr>
            <w:tcW w:w="900" w:type="dxa"/>
            <w:shd w:val="clear" w:color="auto" w:fill="FFFFFF"/>
            <w:tcMar>
              <w:top w:w="80" w:type="dxa"/>
              <w:left w:w="120" w:type="dxa"/>
              <w:bottom w:w="80" w:type="dxa"/>
              <w:right w:w="120" w:type="dxa"/>
            </w:tcMar>
            <w:vAlign w:val="center"/>
          </w:tcPr>
          <w:p w14:paraId="297C2AF0"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48</w:t>
            </w:r>
          </w:p>
        </w:tc>
        <w:tc>
          <w:tcPr>
            <w:tcW w:w="8460" w:type="dxa"/>
            <w:shd w:val="clear" w:color="auto" w:fill="FFFFFF"/>
            <w:tcMar>
              <w:top w:w="80" w:type="dxa"/>
              <w:left w:w="120" w:type="dxa"/>
              <w:bottom w:w="80" w:type="dxa"/>
              <w:right w:w="120" w:type="dxa"/>
            </w:tcMar>
            <w:vAlign w:val="center"/>
          </w:tcPr>
          <w:p w14:paraId="1B87F68E"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Polio Vaccination Centre, Gulistan Colony</w:t>
            </w:r>
          </w:p>
        </w:tc>
      </w:tr>
      <w:tr w:rsidR="00BF20FB" w14:paraId="0FB3F833" w14:textId="77777777" w:rsidTr="004F1EE5">
        <w:trPr>
          <w:trHeight w:val="360"/>
        </w:trPr>
        <w:tc>
          <w:tcPr>
            <w:tcW w:w="900" w:type="dxa"/>
            <w:shd w:val="clear" w:color="auto" w:fill="F5F9FC"/>
            <w:tcMar>
              <w:top w:w="80" w:type="dxa"/>
              <w:left w:w="120" w:type="dxa"/>
              <w:bottom w:w="80" w:type="dxa"/>
              <w:right w:w="120" w:type="dxa"/>
            </w:tcMar>
            <w:vAlign w:val="center"/>
          </w:tcPr>
          <w:p w14:paraId="0E6B79EC"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49</w:t>
            </w:r>
          </w:p>
        </w:tc>
        <w:tc>
          <w:tcPr>
            <w:tcW w:w="8460" w:type="dxa"/>
            <w:shd w:val="clear" w:color="auto" w:fill="F5F9FC"/>
            <w:tcMar>
              <w:top w:w="80" w:type="dxa"/>
              <w:left w:w="120" w:type="dxa"/>
              <w:bottom w:w="80" w:type="dxa"/>
              <w:right w:w="120" w:type="dxa"/>
            </w:tcMar>
            <w:vAlign w:val="center"/>
          </w:tcPr>
          <w:p w14:paraId="4C3105AF"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G. Khan 03</w:t>
            </w:r>
          </w:p>
        </w:tc>
      </w:tr>
      <w:tr w:rsidR="00BF20FB" w14:paraId="51343733" w14:textId="77777777" w:rsidTr="004F1EE5">
        <w:trPr>
          <w:trHeight w:val="360"/>
        </w:trPr>
        <w:tc>
          <w:tcPr>
            <w:tcW w:w="900" w:type="dxa"/>
            <w:shd w:val="clear" w:color="auto" w:fill="FFFFFF"/>
            <w:tcMar>
              <w:top w:w="80" w:type="dxa"/>
              <w:left w:w="120" w:type="dxa"/>
              <w:bottom w:w="80" w:type="dxa"/>
              <w:right w:w="120" w:type="dxa"/>
            </w:tcMar>
            <w:vAlign w:val="center"/>
          </w:tcPr>
          <w:p w14:paraId="0645660B"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50</w:t>
            </w:r>
          </w:p>
        </w:tc>
        <w:tc>
          <w:tcPr>
            <w:tcW w:w="8460" w:type="dxa"/>
            <w:shd w:val="clear" w:color="auto" w:fill="FFFFFF"/>
            <w:tcMar>
              <w:top w:w="80" w:type="dxa"/>
              <w:left w:w="120" w:type="dxa"/>
              <w:bottom w:w="80" w:type="dxa"/>
              <w:right w:w="120" w:type="dxa"/>
            </w:tcMar>
            <w:vAlign w:val="center"/>
          </w:tcPr>
          <w:p w14:paraId="2F68593D"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UC No. 17, RWP</w:t>
            </w:r>
          </w:p>
        </w:tc>
      </w:tr>
      <w:tr w:rsidR="00BF20FB" w14:paraId="6E729F5F" w14:textId="77777777" w:rsidTr="004F1EE5">
        <w:trPr>
          <w:trHeight w:val="360"/>
        </w:trPr>
        <w:tc>
          <w:tcPr>
            <w:tcW w:w="900" w:type="dxa"/>
            <w:shd w:val="clear" w:color="auto" w:fill="F5F9FC"/>
            <w:tcMar>
              <w:top w:w="80" w:type="dxa"/>
              <w:left w:w="120" w:type="dxa"/>
              <w:bottom w:w="80" w:type="dxa"/>
              <w:right w:w="120" w:type="dxa"/>
            </w:tcMar>
            <w:vAlign w:val="center"/>
          </w:tcPr>
          <w:p w14:paraId="5B3688A7"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51</w:t>
            </w:r>
          </w:p>
        </w:tc>
        <w:tc>
          <w:tcPr>
            <w:tcW w:w="8460" w:type="dxa"/>
            <w:shd w:val="clear" w:color="auto" w:fill="F5F9FC"/>
            <w:tcMar>
              <w:top w:w="80" w:type="dxa"/>
              <w:left w:w="120" w:type="dxa"/>
              <w:bottom w:w="80" w:type="dxa"/>
              <w:right w:w="120" w:type="dxa"/>
            </w:tcMar>
            <w:vAlign w:val="center"/>
          </w:tcPr>
          <w:p w14:paraId="56254270"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Quetta</w:t>
            </w:r>
          </w:p>
        </w:tc>
      </w:tr>
      <w:tr w:rsidR="00BF20FB" w14:paraId="5D4CA9F1" w14:textId="77777777" w:rsidTr="004F1EE5">
        <w:trPr>
          <w:trHeight w:val="360"/>
        </w:trPr>
        <w:tc>
          <w:tcPr>
            <w:tcW w:w="900" w:type="dxa"/>
            <w:shd w:val="clear" w:color="auto" w:fill="FFFFFF"/>
            <w:tcMar>
              <w:top w:w="80" w:type="dxa"/>
              <w:left w:w="120" w:type="dxa"/>
              <w:bottom w:w="80" w:type="dxa"/>
              <w:right w:w="120" w:type="dxa"/>
            </w:tcMar>
            <w:vAlign w:val="center"/>
          </w:tcPr>
          <w:p w14:paraId="3E58F3CD"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52</w:t>
            </w:r>
          </w:p>
        </w:tc>
        <w:tc>
          <w:tcPr>
            <w:tcW w:w="8460" w:type="dxa"/>
            <w:shd w:val="clear" w:color="auto" w:fill="FFFFFF"/>
            <w:tcMar>
              <w:top w:w="80" w:type="dxa"/>
              <w:left w:w="120" w:type="dxa"/>
              <w:bottom w:w="80" w:type="dxa"/>
              <w:right w:w="120" w:type="dxa"/>
            </w:tcMar>
            <w:vAlign w:val="center"/>
          </w:tcPr>
          <w:p w14:paraId="758DD5B6"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EPI Centre, Islamabad</w:t>
            </w:r>
          </w:p>
        </w:tc>
      </w:tr>
      <w:tr w:rsidR="00BF20FB" w14:paraId="1BF65B15" w14:textId="77777777" w:rsidTr="004F1EE5">
        <w:trPr>
          <w:trHeight w:val="360"/>
        </w:trPr>
        <w:tc>
          <w:tcPr>
            <w:tcW w:w="900" w:type="dxa"/>
            <w:shd w:val="clear" w:color="auto" w:fill="F5F9FC"/>
            <w:tcMar>
              <w:top w:w="80" w:type="dxa"/>
              <w:left w:w="120" w:type="dxa"/>
              <w:bottom w:w="80" w:type="dxa"/>
              <w:right w:w="120" w:type="dxa"/>
            </w:tcMar>
            <w:vAlign w:val="center"/>
          </w:tcPr>
          <w:p w14:paraId="61206215"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53</w:t>
            </w:r>
          </w:p>
        </w:tc>
        <w:tc>
          <w:tcPr>
            <w:tcW w:w="8460" w:type="dxa"/>
            <w:shd w:val="clear" w:color="auto" w:fill="F5F9FC"/>
            <w:tcMar>
              <w:top w:w="80" w:type="dxa"/>
              <w:left w:w="120" w:type="dxa"/>
              <w:bottom w:w="80" w:type="dxa"/>
              <w:right w:w="120" w:type="dxa"/>
            </w:tcMar>
            <w:vAlign w:val="center"/>
          </w:tcPr>
          <w:p w14:paraId="325FB02C"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Rawalpindi, UC No. 9</w:t>
            </w:r>
          </w:p>
        </w:tc>
      </w:tr>
      <w:tr w:rsidR="00BF20FB" w14:paraId="3A7ECA79" w14:textId="77777777" w:rsidTr="004F1EE5">
        <w:trPr>
          <w:trHeight w:val="360"/>
        </w:trPr>
        <w:tc>
          <w:tcPr>
            <w:tcW w:w="900" w:type="dxa"/>
            <w:shd w:val="clear" w:color="auto" w:fill="FFFFFF"/>
            <w:tcMar>
              <w:top w:w="80" w:type="dxa"/>
              <w:left w:w="120" w:type="dxa"/>
              <w:bottom w:w="80" w:type="dxa"/>
              <w:right w:w="120" w:type="dxa"/>
            </w:tcMar>
            <w:vAlign w:val="center"/>
          </w:tcPr>
          <w:p w14:paraId="5510F8F6"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54</w:t>
            </w:r>
          </w:p>
        </w:tc>
        <w:tc>
          <w:tcPr>
            <w:tcW w:w="8460" w:type="dxa"/>
            <w:shd w:val="clear" w:color="auto" w:fill="FFFFFF"/>
            <w:tcMar>
              <w:top w:w="80" w:type="dxa"/>
              <w:left w:w="120" w:type="dxa"/>
              <w:bottom w:w="80" w:type="dxa"/>
              <w:right w:w="120" w:type="dxa"/>
            </w:tcMar>
            <w:vAlign w:val="center"/>
          </w:tcPr>
          <w:p w14:paraId="072BE863"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MCH Nazimabad</w:t>
            </w:r>
          </w:p>
        </w:tc>
      </w:tr>
      <w:tr w:rsidR="00BF20FB" w14:paraId="47B177F3" w14:textId="77777777" w:rsidTr="004F1EE5">
        <w:trPr>
          <w:trHeight w:val="360"/>
        </w:trPr>
        <w:tc>
          <w:tcPr>
            <w:tcW w:w="900" w:type="dxa"/>
            <w:shd w:val="clear" w:color="auto" w:fill="F5F9FC"/>
            <w:tcMar>
              <w:top w:w="80" w:type="dxa"/>
              <w:left w:w="120" w:type="dxa"/>
              <w:bottom w:w="80" w:type="dxa"/>
              <w:right w:w="120" w:type="dxa"/>
            </w:tcMar>
            <w:vAlign w:val="center"/>
          </w:tcPr>
          <w:p w14:paraId="2D2A59C0"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55</w:t>
            </w:r>
          </w:p>
        </w:tc>
        <w:tc>
          <w:tcPr>
            <w:tcW w:w="8460" w:type="dxa"/>
            <w:shd w:val="clear" w:color="auto" w:fill="F5F9FC"/>
            <w:tcMar>
              <w:top w:w="80" w:type="dxa"/>
              <w:left w:w="120" w:type="dxa"/>
              <w:bottom w:w="80" w:type="dxa"/>
              <w:right w:w="120" w:type="dxa"/>
            </w:tcMar>
            <w:vAlign w:val="center"/>
          </w:tcPr>
          <w:p w14:paraId="4CC1F3C4"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Rawalpindi</w:t>
            </w:r>
          </w:p>
        </w:tc>
      </w:tr>
      <w:tr w:rsidR="00BF20FB" w14:paraId="118C7DFF" w14:textId="77777777" w:rsidTr="004F1EE5">
        <w:trPr>
          <w:trHeight w:val="360"/>
        </w:trPr>
        <w:tc>
          <w:tcPr>
            <w:tcW w:w="900" w:type="dxa"/>
            <w:shd w:val="clear" w:color="auto" w:fill="FFFFFF"/>
            <w:tcMar>
              <w:top w:w="80" w:type="dxa"/>
              <w:left w:w="120" w:type="dxa"/>
              <w:bottom w:w="80" w:type="dxa"/>
              <w:right w:w="120" w:type="dxa"/>
            </w:tcMar>
            <w:vAlign w:val="center"/>
          </w:tcPr>
          <w:p w14:paraId="7E5385A2"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56</w:t>
            </w:r>
          </w:p>
        </w:tc>
        <w:tc>
          <w:tcPr>
            <w:tcW w:w="8460" w:type="dxa"/>
            <w:shd w:val="clear" w:color="auto" w:fill="FFFFFF"/>
            <w:tcMar>
              <w:top w:w="80" w:type="dxa"/>
              <w:left w:w="120" w:type="dxa"/>
              <w:bottom w:w="80" w:type="dxa"/>
              <w:right w:w="120" w:type="dxa"/>
            </w:tcMar>
            <w:vAlign w:val="center"/>
          </w:tcPr>
          <w:p w14:paraId="653A8851"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Sialkot, BHU</w:t>
            </w:r>
          </w:p>
        </w:tc>
      </w:tr>
      <w:tr w:rsidR="00BF20FB" w14:paraId="4473B8D7" w14:textId="77777777" w:rsidTr="004F1EE5">
        <w:trPr>
          <w:trHeight w:val="360"/>
        </w:trPr>
        <w:tc>
          <w:tcPr>
            <w:tcW w:w="900" w:type="dxa"/>
            <w:shd w:val="clear" w:color="auto" w:fill="F5F9FC"/>
            <w:tcMar>
              <w:top w:w="80" w:type="dxa"/>
              <w:left w:w="120" w:type="dxa"/>
              <w:bottom w:w="80" w:type="dxa"/>
              <w:right w:w="120" w:type="dxa"/>
            </w:tcMar>
            <w:vAlign w:val="center"/>
          </w:tcPr>
          <w:p w14:paraId="55CA48B2"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lastRenderedPageBreak/>
              <w:t>57</w:t>
            </w:r>
          </w:p>
        </w:tc>
        <w:tc>
          <w:tcPr>
            <w:tcW w:w="8460" w:type="dxa"/>
            <w:shd w:val="clear" w:color="auto" w:fill="F5F9FC"/>
            <w:tcMar>
              <w:top w:w="80" w:type="dxa"/>
              <w:left w:w="120" w:type="dxa"/>
              <w:bottom w:w="80" w:type="dxa"/>
              <w:right w:w="120" w:type="dxa"/>
            </w:tcMar>
            <w:vAlign w:val="center"/>
          </w:tcPr>
          <w:p w14:paraId="4C53C32F"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Rawalpindi</w:t>
            </w:r>
          </w:p>
        </w:tc>
      </w:tr>
      <w:tr w:rsidR="00BF20FB" w14:paraId="69E3DEDB" w14:textId="77777777" w:rsidTr="004F1EE5">
        <w:trPr>
          <w:trHeight w:val="360"/>
        </w:trPr>
        <w:tc>
          <w:tcPr>
            <w:tcW w:w="900" w:type="dxa"/>
            <w:shd w:val="clear" w:color="auto" w:fill="FFFFFF"/>
            <w:tcMar>
              <w:top w:w="80" w:type="dxa"/>
              <w:left w:w="120" w:type="dxa"/>
              <w:bottom w:w="80" w:type="dxa"/>
              <w:right w:w="120" w:type="dxa"/>
            </w:tcMar>
            <w:vAlign w:val="center"/>
          </w:tcPr>
          <w:p w14:paraId="2686F6FC"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58</w:t>
            </w:r>
          </w:p>
        </w:tc>
        <w:tc>
          <w:tcPr>
            <w:tcW w:w="8460" w:type="dxa"/>
            <w:shd w:val="clear" w:color="auto" w:fill="FFFFFF"/>
            <w:tcMar>
              <w:top w:w="80" w:type="dxa"/>
              <w:left w:w="120" w:type="dxa"/>
              <w:bottom w:w="80" w:type="dxa"/>
              <w:right w:w="120" w:type="dxa"/>
            </w:tcMar>
            <w:vAlign w:val="center"/>
          </w:tcPr>
          <w:p w14:paraId="22BDE416"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Chakwal</w:t>
            </w:r>
          </w:p>
        </w:tc>
      </w:tr>
      <w:tr w:rsidR="00BF20FB" w14:paraId="460DBBC4" w14:textId="77777777" w:rsidTr="004F1EE5">
        <w:trPr>
          <w:trHeight w:val="360"/>
        </w:trPr>
        <w:tc>
          <w:tcPr>
            <w:tcW w:w="900" w:type="dxa"/>
            <w:shd w:val="clear" w:color="auto" w:fill="F5F9FC"/>
            <w:tcMar>
              <w:top w:w="80" w:type="dxa"/>
              <w:left w:w="120" w:type="dxa"/>
              <w:bottom w:w="80" w:type="dxa"/>
              <w:right w:w="120" w:type="dxa"/>
            </w:tcMar>
            <w:vAlign w:val="center"/>
          </w:tcPr>
          <w:p w14:paraId="65E9609B"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59</w:t>
            </w:r>
          </w:p>
        </w:tc>
        <w:tc>
          <w:tcPr>
            <w:tcW w:w="8460" w:type="dxa"/>
            <w:shd w:val="clear" w:color="auto" w:fill="F5F9FC"/>
            <w:tcMar>
              <w:top w:w="80" w:type="dxa"/>
              <w:left w:w="120" w:type="dxa"/>
              <w:bottom w:w="80" w:type="dxa"/>
              <w:right w:w="120" w:type="dxa"/>
            </w:tcMar>
            <w:vAlign w:val="center"/>
          </w:tcPr>
          <w:p w14:paraId="452C0D79"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EPI Centre, District Mianwali</w:t>
            </w:r>
          </w:p>
        </w:tc>
      </w:tr>
      <w:tr w:rsidR="00BF20FB" w14:paraId="308E4671" w14:textId="77777777" w:rsidTr="004F1EE5">
        <w:trPr>
          <w:trHeight w:val="360"/>
        </w:trPr>
        <w:tc>
          <w:tcPr>
            <w:tcW w:w="900" w:type="dxa"/>
            <w:shd w:val="clear" w:color="auto" w:fill="FFFFFF"/>
            <w:tcMar>
              <w:top w:w="80" w:type="dxa"/>
              <w:left w:w="120" w:type="dxa"/>
              <w:bottom w:w="80" w:type="dxa"/>
              <w:right w:w="120" w:type="dxa"/>
            </w:tcMar>
            <w:vAlign w:val="center"/>
          </w:tcPr>
          <w:p w14:paraId="17E91BC2"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60</w:t>
            </w:r>
          </w:p>
        </w:tc>
        <w:tc>
          <w:tcPr>
            <w:tcW w:w="8460" w:type="dxa"/>
            <w:shd w:val="clear" w:color="auto" w:fill="FFFFFF"/>
            <w:tcMar>
              <w:top w:w="80" w:type="dxa"/>
              <w:left w:w="120" w:type="dxa"/>
              <w:bottom w:w="80" w:type="dxa"/>
              <w:right w:w="120" w:type="dxa"/>
            </w:tcMar>
            <w:vAlign w:val="center"/>
          </w:tcPr>
          <w:p w14:paraId="64DA94E0"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Rawalpindi</w:t>
            </w:r>
          </w:p>
        </w:tc>
      </w:tr>
      <w:tr w:rsidR="00BF20FB" w14:paraId="5A953E88" w14:textId="77777777" w:rsidTr="004F1EE5">
        <w:trPr>
          <w:trHeight w:val="360"/>
        </w:trPr>
        <w:tc>
          <w:tcPr>
            <w:tcW w:w="900" w:type="dxa"/>
            <w:shd w:val="clear" w:color="auto" w:fill="F5F9FC"/>
            <w:tcMar>
              <w:top w:w="80" w:type="dxa"/>
              <w:left w:w="120" w:type="dxa"/>
              <w:bottom w:w="80" w:type="dxa"/>
              <w:right w:w="120" w:type="dxa"/>
            </w:tcMar>
            <w:vAlign w:val="center"/>
          </w:tcPr>
          <w:p w14:paraId="5D313A8F"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61</w:t>
            </w:r>
          </w:p>
        </w:tc>
        <w:tc>
          <w:tcPr>
            <w:tcW w:w="8460" w:type="dxa"/>
            <w:shd w:val="clear" w:color="auto" w:fill="F5F9FC"/>
            <w:tcMar>
              <w:top w:w="80" w:type="dxa"/>
              <w:left w:w="120" w:type="dxa"/>
              <w:bottom w:w="80" w:type="dxa"/>
              <w:right w:w="120" w:type="dxa"/>
            </w:tcMar>
            <w:vAlign w:val="center"/>
          </w:tcPr>
          <w:p w14:paraId="44A0742A"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Khanewal EPI Centre</w:t>
            </w:r>
          </w:p>
        </w:tc>
      </w:tr>
      <w:tr w:rsidR="00BF20FB" w14:paraId="56C6047F" w14:textId="77777777" w:rsidTr="004F1EE5">
        <w:trPr>
          <w:trHeight w:val="360"/>
        </w:trPr>
        <w:tc>
          <w:tcPr>
            <w:tcW w:w="900" w:type="dxa"/>
            <w:shd w:val="clear" w:color="auto" w:fill="FFFFFF"/>
            <w:tcMar>
              <w:top w:w="80" w:type="dxa"/>
              <w:left w:w="120" w:type="dxa"/>
              <w:bottom w:w="80" w:type="dxa"/>
              <w:right w:w="120" w:type="dxa"/>
            </w:tcMar>
            <w:vAlign w:val="center"/>
          </w:tcPr>
          <w:p w14:paraId="2A8CC7FE"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62</w:t>
            </w:r>
          </w:p>
        </w:tc>
        <w:tc>
          <w:tcPr>
            <w:tcW w:w="8460" w:type="dxa"/>
            <w:shd w:val="clear" w:color="auto" w:fill="FFFFFF"/>
            <w:tcMar>
              <w:top w:w="80" w:type="dxa"/>
              <w:left w:w="120" w:type="dxa"/>
              <w:bottom w:w="80" w:type="dxa"/>
              <w:right w:w="120" w:type="dxa"/>
            </w:tcMar>
            <w:vAlign w:val="center"/>
          </w:tcPr>
          <w:p w14:paraId="75E113EB"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UC 19, Satellite Town, Rawalpindi EPI Centre</w:t>
            </w:r>
          </w:p>
        </w:tc>
      </w:tr>
      <w:tr w:rsidR="00BF20FB" w14:paraId="59A10FCC" w14:textId="77777777" w:rsidTr="004F1EE5">
        <w:trPr>
          <w:trHeight w:val="360"/>
        </w:trPr>
        <w:tc>
          <w:tcPr>
            <w:tcW w:w="900" w:type="dxa"/>
            <w:shd w:val="clear" w:color="auto" w:fill="F5F9FC"/>
            <w:tcMar>
              <w:top w:w="80" w:type="dxa"/>
              <w:left w:w="120" w:type="dxa"/>
              <w:bottom w:w="80" w:type="dxa"/>
              <w:right w:w="120" w:type="dxa"/>
            </w:tcMar>
            <w:vAlign w:val="center"/>
          </w:tcPr>
          <w:p w14:paraId="05A76C29"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63</w:t>
            </w:r>
          </w:p>
        </w:tc>
        <w:tc>
          <w:tcPr>
            <w:tcW w:w="8460" w:type="dxa"/>
            <w:shd w:val="clear" w:color="auto" w:fill="F5F9FC"/>
            <w:tcMar>
              <w:top w:w="80" w:type="dxa"/>
              <w:left w:w="120" w:type="dxa"/>
              <w:bottom w:w="80" w:type="dxa"/>
              <w:right w:w="120" w:type="dxa"/>
            </w:tcMar>
            <w:vAlign w:val="center"/>
          </w:tcPr>
          <w:p w14:paraId="02ED0337"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Pakh EPI Centre, Khyber Pakhtunkhwa</w:t>
            </w:r>
          </w:p>
        </w:tc>
      </w:tr>
      <w:tr w:rsidR="00BF20FB" w14:paraId="2005FA0E" w14:textId="77777777" w:rsidTr="004F1EE5">
        <w:trPr>
          <w:trHeight w:val="360"/>
        </w:trPr>
        <w:tc>
          <w:tcPr>
            <w:tcW w:w="900" w:type="dxa"/>
            <w:shd w:val="clear" w:color="auto" w:fill="FFFFFF"/>
            <w:tcMar>
              <w:top w:w="80" w:type="dxa"/>
              <w:left w:w="120" w:type="dxa"/>
              <w:bottom w:w="80" w:type="dxa"/>
              <w:right w:w="120" w:type="dxa"/>
            </w:tcMar>
            <w:vAlign w:val="center"/>
          </w:tcPr>
          <w:p w14:paraId="12E7F582"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64</w:t>
            </w:r>
          </w:p>
        </w:tc>
        <w:tc>
          <w:tcPr>
            <w:tcW w:w="8460" w:type="dxa"/>
            <w:shd w:val="clear" w:color="auto" w:fill="FFFFFF"/>
            <w:tcMar>
              <w:top w:w="80" w:type="dxa"/>
              <w:left w:w="120" w:type="dxa"/>
              <w:bottom w:w="80" w:type="dxa"/>
              <w:right w:w="120" w:type="dxa"/>
            </w:tcMar>
            <w:vAlign w:val="center"/>
          </w:tcPr>
          <w:p w14:paraId="67C23206"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D.C. No. 23, EPI Centre, RWP</w:t>
            </w:r>
          </w:p>
        </w:tc>
      </w:tr>
      <w:tr w:rsidR="00BF20FB" w14:paraId="7508C116" w14:textId="77777777" w:rsidTr="004F1EE5">
        <w:trPr>
          <w:trHeight w:val="360"/>
        </w:trPr>
        <w:tc>
          <w:tcPr>
            <w:tcW w:w="900" w:type="dxa"/>
            <w:shd w:val="clear" w:color="auto" w:fill="F5F9FC"/>
            <w:tcMar>
              <w:top w:w="80" w:type="dxa"/>
              <w:left w:w="120" w:type="dxa"/>
              <w:bottom w:w="80" w:type="dxa"/>
              <w:right w:w="120" w:type="dxa"/>
            </w:tcMar>
            <w:vAlign w:val="center"/>
          </w:tcPr>
          <w:p w14:paraId="2056B7D1"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65</w:t>
            </w:r>
          </w:p>
        </w:tc>
        <w:tc>
          <w:tcPr>
            <w:tcW w:w="8460" w:type="dxa"/>
            <w:shd w:val="clear" w:color="auto" w:fill="F5F9FC"/>
            <w:tcMar>
              <w:top w:w="80" w:type="dxa"/>
              <w:left w:w="120" w:type="dxa"/>
              <w:bottom w:w="80" w:type="dxa"/>
              <w:right w:w="120" w:type="dxa"/>
            </w:tcMar>
            <w:vAlign w:val="center"/>
          </w:tcPr>
          <w:p w14:paraId="39D68067"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R.P.K. EPI Centre, D.I. Khan</w:t>
            </w:r>
          </w:p>
        </w:tc>
      </w:tr>
      <w:tr w:rsidR="00BF20FB" w14:paraId="0E7F73BD" w14:textId="77777777" w:rsidTr="004F1EE5">
        <w:trPr>
          <w:trHeight w:val="360"/>
        </w:trPr>
        <w:tc>
          <w:tcPr>
            <w:tcW w:w="900" w:type="dxa"/>
            <w:shd w:val="clear" w:color="auto" w:fill="FFFFFF"/>
            <w:tcMar>
              <w:top w:w="80" w:type="dxa"/>
              <w:left w:w="120" w:type="dxa"/>
              <w:bottom w:w="80" w:type="dxa"/>
              <w:right w:w="120" w:type="dxa"/>
            </w:tcMar>
            <w:vAlign w:val="center"/>
          </w:tcPr>
          <w:p w14:paraId="6BE468BE"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66</w:t>
            </w:r>
          </w:p>
        </w:tc>
        <w:tc>
          <w:tcPr>
            <w:tcW w:w="8460" w:type="dxa"/>
            <w:shd w:val="clear" w:color="auto" w:fill="FFFFFF"/>
            <w:tcMar>
              <w:top w:w="80" w:type="dxa"/>
              <w:left w:w="120" w:type="dxa"/>
              <w:bottom w:w="80" w:type="dxa"/>
              <w:right w:w="120" w:type="dxa"/>
            </w:tcMar>
            <w:vAlign w:val="center"/>
          </w:tcPr>
          <w:p w14:paraId="349335B0"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RWP Town EPI Centre, Punjab</w:t>
            </w:r>
          </w:p>
        </w:tc>
      </w:tr>
      <w:tr w:rsidR="00BF20FB" w14:paraId="0695A66E" w14:textId="77777777" w:rsidTr="004F1EE5">
        <w:trPr>
          <w:trHeight w:val="360"/>
        </w:trPr>
        <w:tc>
          <w:tcPr>
            <w:tcW w:w="900" w:type="dxa"/>
            <w:shd w:val="clear" w:color="auto" w:fill="F5F9FC"/>
            <w:tcMar>
              <w:top w:w="80" w:type="dxa"/>
              <w:left w:w="120" w:type="dxa"/>
              <w:bottom w:w="80" w:type="dxa"/>
              <w:right w:w="120" w:type="dxa"/>
            </w:tcMar>
            <w:vAlign w:val="center"/>
          </w:tcPr>
          <w:p w14:paraId="4A87C21F"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67</w:t>
            </w:r>
          </w:p>
        </w:tc>
        <w:tc>
          <w:tcPr>
            <w:tcW w:w="8460" w:type="dxa"/>
            <w:shd w:val="clear" w:color="auto" w:fill="F5F9FC"/>
            <w:tcMar>
              <w:top w:w="80" w:type="dxa"/>
              <w:left w:w="120" w:type="dxa"/>
              <w:bottom w:w="80" w:type="dxa"/>
              <w:right w:w="120" w:type="dxa"/>
            </w:tcMar>
            <w:vAlign w:val="center"/>
          </w:tcPr>
          <w:p w14:paraId="552EFC66"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Nowshera EPI Centre, KPK</w:t>
            </w:r>
          </w:p>
        </w:tc>
      </w:tr>
      <w:tr w:rsidR="00BF20FB" w14:paraId="55CC2729" w14:textId="77777777" w:rsidTr="004F1EE5">
        <w:trPr>
          <w:trHeight w:val="360"/>
        </w:trPr>
        <w:tc>
          <w:tcPr>
            <w:tcW w:w="900" w:type="dxa"/>
            <w:shd w:val="clear" w:color="auto" w:fill="FFFFFF"/>
            <w:tcMar>
              <w:top w:w="80" w:type="dxa"/>
              <w:left w:w="120" w:type="dxa"/>
              <w:bottom w:w="80" w:type="dxa"/>
              <w:right w:w="120" w:type="dxa"/>
            </w:tcMar>
            <w:vAlign w:val="center"/>
          </w:tcPr>
          <w:p w14:paraId="361E877A"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68</w:t>
            </w:r>
          </w:p>
        </w:tc>
        <w:tc>
          <w:tcPr>
            <w:tcW w:w="8460" w:type="dxa"/>
            <w:shd w:val="clear" w:color="auto" w:fill="FFFFFF"/>
            <w:tcMar>
              <w:top w:w="80" w:type="dxa"/>
              <w:left w:w="120" w:type="dxa"/>
              <w:bottom w:w="80" w:type="dxa"/>
              <w:right w:w="120" w:type="dxa"/>
            </w:tcMar>
            <w:vAlign w:val="center"/>
          </w:tcPr>
          <w:p w14:paraId="4C403207"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Khanpur, EPI Centre</w:t>
            </w:r>
          </w:p>
        </w:tc>
      </w:tr>
      <w:tr w:rsidR="00BF20FB" w14:paraId="735B5B27" w14:textId="77777777" w:rsidTr="004F1EE5">
        <w:trPr>
          <w:trHeight w:val="360"/>
        </w:trPr>
        <w:tc>
          <w:tcPr>
            <w:tcW w:w="900" w:type="dxa"/>
            <w:shd w:val="clear" w:color="auto" w:fill="F5F9FC"/>
            <w:tcMar>
              <w:top w:w="80" w:type="dxa"/>
              <w:left w:w="120" w:type="dxa"/>
              <w:bottom w:w="80" w:type="dxa"/>
              <w:right w:w="120" w:type="dxa"/>
            </w:tcMar>
            <w:vAlign w:val="center"/>
          </w:tcPr>
          <w:p w14:paraId="140729F6"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69</w:t>
            </w:r>
          </w:p>
        </w:tc>
        <w:tc>
          <w:tcPr>
            <w:tcW w:w="8460" w:type="dxa"/>
            <w:shd w:val="clear" w:color="auto" w:fill="F5F9FC"/>
            <w:tcMar>
              <w:top w:w="80" w:type="dxa"/>
              <w:left w:w="120" w:type="dxa"/>
              <w:bottom w:w="80" w:type="dxa"/>
              <w:right w:w="120" w:type="dxa"/>
            </w:tcMar>
            <w:vAlign w:val="center"/>
          </w:tcPr>
          <w:p w14:paraId="71E18294"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Govt. Dispensary, Landhi</w:t>
            </w:r>
          </w:p>
        </w:tc>
      </w:tr>
      <w:tr w:rsidR="00BF20FB" w14:paraId="1DA150A5" w14:textId="77777777" w:rsidTr="004F1EE5">
        <w:trPr>
          <w:trHeight w:val="360"/>
        </w:trPr>
        <w:tc>
          <w:tcPr>
            <w:tcW w:w="900" w:type="dxa"/>
            <w:shd w:val="clear" w:color="auto" w:fill="FFFFFF"/>
            <w:tcMar>
              <w:top w:w="80" w:type="dxa"/>
              <w:left w:w="120" w:type="dxa"/>
              <w:bottom w:w="80" w:type="dxa"/>
              <w:right w:w="120" w:type="dxa"/>
            </w:tcMar>
            <w:vAlign w:val="center"/>
          </w:tcPr>
          <w:p w14:paraId="12C4DCE2" w14:textId="77777777" w:rsidR="00BF20FB" w:rsidRDefault="00705DA2">
            <w:pPr>
              <w:jc w:val="center"/>
              <w:rPr>
                <w:rFonts w:ascii="Times New Roman" w:hAnsi="Times New Roman" w:cs="Times New Roman"/>
                <w:sz w:val="22"/>
                <w:szCs w:val="22"/>
              </w:rPr>
            </w:pPr>
            <w:r>
              <w:rPr>
                <w:rFonts w:ascii="Times New Roman" w:hAnsi="Times New Roman" w:cs="Times New Roman"/>
                <w:sz w:val="22"/>
                <w:szCs w:val="22"/>
              </w:rPr>
              <w:t>70</w:t>
            </w:r>
          </w:p>
        </w:tc>
        <w:tc>
          <w:tcPr>
            <w:tcW w:w="8460" w:type="dxa"/>
            <w:shd w:val="clear" w:color="auto" w:fill="FFFFFF"/>
            <w:tcMar>
              <w:top w:w="80" w:type="dxa"/>
              <w:left w:w="120" w:type="dxa"/>
              <w:bottom w:w="80" w:type="dxa"/>
              <w:right w:w="120" w:type="dxa"/>
            </w:tcMar>
            <w:vAlign w:val="center"/>
          </w:tcPr>
          <w:p w14:paraId="255A8B5E" w14:textId="77777777" w:rsidR="00BF20FB" w:rsidRDefault="00705DA2">
            <w:pPr>
              <w:rPr>
                <w:rFonts w:ascii="Times New Roman" w:hAnsi="Times New Roman" w:cs="Times New Roman"/>
                <w:sz w:val="22"/>
                <w:szCs w:val="22"/>
              </w:rPr>
            </w:pPr>
            <w:r>
              <w:rPr>
                <w:rFonts w:ascii="Times New Roman" w:hAnsi="Times New Roman" w:cs="Times New Roman"/>
                <w:sz w:val="22"/>
                <w:szCs w:val="22"/>
              </w:rPr>
              <w:t>District EPI Centre, Rawalpindi</w:t>
            </w:r>
          </w:p>
        </w:tc>
      </w:tr>
    </w:tbl>
    <w:p w14:paraId="509F85F5" w14:textId="77777777" w:rsidR="00BF20FB" w:rsidRDefault="00705DA2">
      <w:pPr>
        <w:spacing w:before="60" w:after="160"/>
        <w:jc w:val="center"/>
      </w:pPr>
      <w:r>
        <w:rPr>
          <w:i/>
          <w:iCs/>
          <w:color w:val="555555"/>
          <w:sz w:val="17"/>
          <w:szCs w:val="17"/>
        </w:rPr>
        <w:t>Table 8. Reporter / Vaccinator Addresses – Source: AEFI Forms</w:t>
      </w:r>
    </w:p>
    <w:p w14:paraId="12E2F4CE" w14:textId="59F20D49" w:rsidR="003E559C" w:rsidRDefault="00664B82">
      <w:pPr>
        <w:jc w:val="center"/>
        <w:rPr>
          <w:i/>
          <w:iCs/>
          <w:color w:val="888888"/>
          <w:sz w:val="17"/>
          <w:szCs w:val="17"/>
        </w:rPr>
      </w:pPr>
      <w:r>
        <w:rPr>
          <w:i/>
          <w:iCs/>
          <w:color w:val="888888"/>
          <w:sz w:val="17"/>
          <w:szCs w:val="17"/>
        </w:rPr>
        <w:t>Prepared in accordance with WHO AEFI Causality Assessment Guidelines  •  Format: SPSS Statistical Output Convention</w:t>
      </w:r>
    </w:p>
    <w:p w14:paraId="35F49604" w14:textId="032BF1E5" w:rsidR="004F1EE5" w:rsidRDefault="004F1EE5">
      <w:pPr>
        <w:jc w:val="center"/>
        <w:rPr>
          <w:i/>
          <w:iCs/>
          <w:color w:val="888888"/>
          <w:sz w:val="17"/>
          <w:szCs w:val="17"/>
        </w:rPr>
      </w:pPr>
    </w:p>
    <w:p w14:paraId="34A1AEE4" w14:textId="77777777" w:rsidR="004F1EE5" w:rsidRDefault="004F1EE5" w:rsidP="004F1EE5">
      <w:pPr>
        <w:spacing w:before="240" w:after="60"/>
        <w:jc w:val="center"/>
      </w:pPr>
      <w:r>
        <w:rPr>
          <w:b/>
          <w:bCs/>
          <w:i/>
          <w:iCs/>
          <w:color w:val="2E75B6"/>
        </w:rPr>
        <w:t>— End of Pharmacovigilance Statistical Report —</w:t>
      </w:r>
    </w:p>
    <w:p w14:paraId="47EB9AE2" w14:textId="77777777" w:rsidR="004F1EE5" w:rsidRDefault="004F1EE5">
      <w:pPr>
        <w:jc w:val="center"/>
      </w:pPr>
    </w:p>
    <w:sectPr w:rsidR="004F1EE5" w:rsidSect="008B1DBC">
      <w:headerReference w:type="default" r:id="rId13"/>
      <w:footerReference w:type="default" r:id="rId14"/>
      <w:pgSz w:w="12240" w:h="15840"/>
      <w:pgMar w:top="1080" w:right="1080" w:bottom="1080" w:left="1080" w:header="708" w:footer="708"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F873C" w14:textId="77777777" w:rsidR="00B75007" w:rsidRDefault="00B75007">
      <w:r>
        <w:separator/>
      </w:r>
    </w:p>
  </w:endnote>
  <w:endnote w:type="continuationSeparator" w:id="0">
    <w:p w14:paraId="768A6970" w14:textId="77777777" w:rsidR="00B75007" w:rsidRDefault="00B75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873051"/>
      <w:docPartObj>
        <w:docPartGallery w:val="Page Numbers (Bottom of Page)"/>
        <w:docPartUnique/>
      </w:docPartObj>
    </w:sdtPr>
    <w:sdtEndPr>
      <w:rPr>
        <w:noProof/>
      </w:rPr>
    </w:sdtEndPr>
    <w:sdtContent>
      <w:p w14:paraId="3CC6CE80" w14:textId="77777777" w:rsidR="004F4520" w:rsidRDefault="004F4520">
        <w:pPr>
          <w:pStyle w:val="Footer"/>
          <w:jc w:val="right"/>
        </w:pPr>
      </w:p>
      <w:p w14:paraId="31ECD161" w14:textId="77777777" w:rsidR="004F4520" w:rsidRDefault="004F45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2937A6" w14:textId="77777777" w:rsidR="004F4520" w:rsidRPr="004F4520" w:rsidRDefault="004F4520">
    <w:pPr>
      <w:pBdr>
        <w:top w:val="single" w:sz="4" w:space="1" w:color="2E75B6"/>
      </w:pBdr>
      <w:tabs>
        <w:tab w:val="right" w:pos="9026"/>
      </w:tabs>
      <w:spacing w:before="8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109C2" w14:textId="77777777" w:rsidR="00B75007" w:rsidRDefault="00B75007">
      <w:r>
        <w:separator/>
      </w:r>
    </w:p>
  </w:footnote>
  <w:footnote w:type="continuationSeparator" w:id="0">
    <w:p w14:paraId="4AA510F4" w14:textId="77777777" w:rsidR="00B75007" w:rsidRDefault="00B75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0924F" w14:textId="77777777" w:rsidR="003E559C" w:rsidRDefault="00664B82">
    <w:pPr>
      <w:pBdr>
        <w:bottom w:val="single" w:sz="6" w:space="1" w:color="2E75B6"/>
      </w:pBdr>
      <w:tabs>
        <w:tab w:val="right" w:pos="9026"/>
      </w:tabs>
      <w:spacing w:after="80"/>
    </w:pPr>
    <w:r>
      <w:rPr>
        <w:b/>
        <w:bCs/>
        <w:color w:val="2E75B6"/>
        <w:sz w:val="17"/>
        <w:szCs w:val="17"/>
      </w:rPr>
      <w:t>PHARMACOVIGILANCE INDEPENDENT REPORT  —  AEFI Statistical Analysis</w:t>
    </w:r>
    <w:r>
      <w:rPr>
        <w:sz w:val="17"/>
        <w:szCs w:val="17"/>
      </w:rPr>
      <w:tab/>
    </w:r>
    <w:r>
      <w:rPr>
        <w:color w:val="666666"/>
        <w:sz w:val="17"/>
        <w:szCs w:val="17"/>
      </w:rPr>
      <w:t>N = 70 Immunized Children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F5979"/>
    <w:multiLevelType w:val="multilevel"/>
    <w:tmpl w:val="8A660DE2"/>
    <w:lvl w:ilvl="0">
      <w:start w:val="1"/>
      <w:numFmt w:val="decimal"/>
      <w:lvlText w:val="%1."/>
      <w:lvlJc w:val="left"/>
      <w:pPr>
        <w:ind w:left="360" w:hanging="360"/>
      </w:pPr>
      <w:rPr>
        <w:rFonts w:hint="default"/>
        <w:b/>
        <w:bCs/>
        <w:sz w:val="28"/>
        <w:szCs w:val="16"/>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1800" w:hanging="1080"/>
      </w:pPr>
      <w:rPr>
        <w:rFonts w:hint="default"/>
        <w:sz w:val="28"/>
      </w:rPr>
    </w:lvl>
    <w:lvl w:ilvl="3">
      <w:start w:val="1"/>
      <w:numFmt w:val="decimal"/>
      <w:isLgl/>
      <w:lvlText w:val="%1.%2.%3.%4"/>
      <w:lvlJc w:val="left"/>
      <w:pPr>
        <w:ind w:left="2160" w:hanging="1440"/>
      </w:pPr>
      <w:rPr>
        <w:rFonts w:hint="default"/>
        <w:sz w:val="28"/>
      </w:rPr>
    </w:lvl>
    <w:lvl w:ilvl="4">
      <w:start w:val="1"/>
      <w:numFmt w:val="decimal"/>
      <w:isLgl/>
      <w:lvlText w:val="%1.%2.%3.%4.%5"/>
      <w:lvlJc w:val="left"/>
      <w:pPr>
        <w:ind w:left="2520" w:hanging="1800"/>
      </w:pPr>
      <w:rPr>
        <w:rFonts w:hint="default"/>
        <w:sz w:val="28"/>
      </w:rPr>
    </w:lvl>
    <w:lvl w:ilvl="5">
      <w:start w:val="1"/>
      <w:numFmt w:val="decimal"/>
      <w:isLgl/>
      <w:lvlText w:val="%1.%2.%3.%4.%5.%6"/>
      <w:lvlJc w:val="left"/>
      <w:pPr>
        <w:ind w:left="2880" w:hanging="2160"/>
      </w:pPr>
      <w:rPr>
        <w:rFonts w:hint="default"/>
        <w:sz w:val="28"/>
      </w:rPr>
    </w:lvl>
    <w:lvl w:ilvl="6">
      <w:start w:val="1"/>
      <w:numFmt w:val="decimal"/>
      <w:isLgl/>
      <w:lvlText w:val="%1.%2.%3.%4.%5.%6.%7"/>
      <w:lvlJc w:val="left"/>
      <w:pPr>
        <w:ind w:left="3240" w:hanging="2520"/>
      </w:pPr>
      <w:rPr>
        <w:rFonts w:hint="default"/>
        <w:sz w:val="28"/>
      </w:rPr>
    </w:lvl>
    <w:lvl w:ilvl="7">
      <w:start w:val="1"/>
      <w:numFmt w:val="decimal"/>
      <w:isLgl/>
      <w:lvlText w:val="%1.%2.%3.%4.%5.%6.%7.%8"/>
      <w:lvlJc w:val="left"/>
      <w:pPr>
        <w:ind w:left="3600" w:hanging="2880"/>
      </w:pPr>
      <w:rPr>
        <w:rFonts w:hint="default"/>
        <w:sz w:val="28"/>
      </w:rPr>
    </w:lvl>
    <w:lvl w:ilvl="8">
      <w:start w:val="1"/>
      <w:numFmt w:val="decimal"/>
      <w:isLgl/>
      <w:lvlText w:val="%1.%2.%3.%4.%5.%6.%7.%8.%9"/>
      <w:lvlJc w:val="left"/>
      <w:pPr>
        <w:ind w:left="3960" w:hanging="3240"/>
      </w:pPr>
      <w:rPr>
        <w:rFonts w:hint="default"/>
        <w:sz w:val="28"/>
      </w:rPr>
    </w:lvl>
  </w:abstractNum>
  <w:abstractNum w:abstractNumId="1" w15:restartNumberingAfterBreak="0">
    <w:nsid w:val="1E723382"/>
    <w:multiLevelType w:val="hybridMultilevel"/>
    <w:tmpl w:val="7FB81E54"/>
    <w:lvl w:ilvl="0" w:tplc="1000000F">
      <w:start w:val="1"/>
      <w:numFmt w:val="decimal"/>
      <w:lvlText w:val="%1."/>
      <w:lvlJc w:val="left"/>
      <w:pPr>
        <w:ind w:left="840" w:hanging="360"/>
      </w:pPr>
    </w:lvl>
    <w:lvl w:ilvl="1" w:tplc="10000019" w:tentative="1">
      <w:start w:val="1"/>
      <w:numFmt w:val="lowerLetter"/>
      <w:lvlText w:val="%2."/>
      <w:lvlJc w:val="left"/>
      <w:pPr>
        <w:ind w:left="1560" w:hanging="360"/>
      </w:pPr>
    </w:lvl>
    <w:lvl w:ilvl="2" w:tplc="1000001B" w:tentative="1">
      <w:start w:val="1"/>
      <w:numFmt w:val="lowerRoman"/>
      <w:lvlText w:val="%3."/>
      <w:lvlJc w:val="right"/>
      <w:pPr>
        <w:ind w:left="2280" w:hanging="180"/>
      </w:pPr>
    </w:lvl>
    <w:lvl w:ilvl="3" w:tplc="1000000F" w:tentative="1">
      <w:start w:val="1"/>
      <w:numFmt w:val="decimal"/>
      <w:lvlText w:val="%4."/>
      <w:lvlJc w:val="left"/>
      <w:pPr>
        <w:ind w:left="3000" w:hanging="360"/>
      </w:pPr>
    </w:lvl>
    <w:lvl w:ilvl="4" w:tplc="10000019" w:tentative="1">
      <w:start w:val="1"/>
      <w:numFmt w:val="lowerLetter"/>
      <w:lvlText w:val="%5."/>
      <w:lvlJc w:val="left"/>
      <w:pPr>
        <w:ind w:left="3720" w:hanging="360"/>
      </w:pPr>
    </w:lvl>
    <w:lvl w:ilvl="5" w:tplc="1000001B" w:tentative="1">
      <w:start w:val="1"/>
      <w:numFmt w:val="lowerRoman"/>
      <w:lvlText w:val="%6."/>
      <w:lvlJc w:val="right"/>
      <w:pPr>
        <w:ind w:left="4440" w:hanging="180"/>
      </w:pPr>
    </w:lvl>
    <w:lvl w:ilvl="6" w:tplc="1000000F" w:tentative="1">
      <w:start w:val="1"/>
      <w:numFmt w:val="decimal"/>
      <w:lvlText w:val="%7."/>
      <w:lvlJc w:val="left"/>
      <w:pPr>
        <w:ind w:left="5160" w:hanging="360"/>
      </w:pPr>
    </w:lvl>
    <w:lvl w:ilvl="7" w:tplc="10000019" w:tentative="1">
      <w:start w:val="1"/>
      <w:numFmt w:val="lowerLetter"/>
      <w:lvlText w:val="%8."/>
      <w:lvlJc w:val="left"/>
      <w:pPr>
        <w:ind w:left="5880" w:hanging="360"/>
      </w:pPr>
    </w:lvl>
    <w:lvl w:ilvl="8" w:tplc="1000001B" w:tentative="1">
      <w:start w:val="1"/>
      <w:numFmt w:val="lowerRoman"/>
      <w:lvlText w:val="%9."/>
      <w:lvlJc w:val="right"/>
      <w:pPr>
        <w:ind w:left="6600" w:hanging="180"/>
      </w:pPr>
    </w:lvl>
  </w:abstractNum>
  <w:abstractNum w:abstractNumId="2" w15:restartNumberingAfterBreak="0">
    <w:nsid w:val="29FD1213"/>
    <w:multiLevelType w:val="hybridMultilevel"/>
    <w:tmpl w:val="13A2871A"/>
    <w:lvl w:ilvl="0" w:tplc="5E1E0032">
      <w:start w:val="1"/>
      <w:numFmt w:val="bullet"/>
      <w:lvlText w:val="●"/>
      <w:lvlJc w:val="left"/>
      <w:pPr>
        <w:ind w:left="720" w:hanging="360"/>
      </w:pPr>
    </w:lvl>
    <w:lvl w:ilvl="1" w:tplc="C916C4E6">
      <w:start w:val="1"/>
      <w:numFmt w:val="bullet"/>
      <w:lvlText w:val="○"/>
      <w:lvlJc w:val="left"/>
      <w:pPr>
        <w:ind w:left="1440" w:hanging="360"/>
      </w:pPr>
    </w:lvl>
    <w:lvl w:ilvl="2" w:tplc="63AEA186">
      <w:start w:val="1"/>
      <w:numFmt w:val="bullet"/>
      <w:lvlText w:val="■"/>
      <w:lvlJc w:val="left"/>
      <w:pPr>
        <w:ind w:left="2160" w:hanging="360"/>
      </w:pPr>
    </w:lvl>
    <w:lvl w:ilvl="3" w:tplc="0F963B98">
      <w:start w:val="1"/>
      <w:numFmt w:val="bullet"/>
      <w:lvlText w:val="●"/>
      <w:lvlJc w:val="left"/>
      <w:pPr>
        <w:ind w:left="2880" w:hanging="360"/>
      </w:pPr>
    </w:lvl>
    <w:lvl w:ilvl="4" w:tplc="8ED63A30">
      <w:start w:val="1"/>
      <w:numFmt w:val="bullet"/>
      <w:lvlText w:val="○"/>
      <w:lvlJc w:val="left"/>
      <w:pPr>
        <w:ind w:left="3600" w:hanging="360"/>
      </w:pPr>
    </w:lvl>
    <w:lvl w:ilvl="5" w:tplc="B9D6DECA">
      <w:start w:val="1"/>
      <w:numFmt w:val="bullet"/>
      <w:lvlText w:val="■"/>
      <w:lvlJc w:val="left"/>
      <w:pPr>
        <w:ind w:left="4320" w:hanging="360"/>
      </w:pPr>
    </w:lvl>
    <w:lvl w:ilvl="6" w:tplc="6BBEEF18">
      <w:start w:val="1"/>
      <w:numFmt w:val="bullet"/>
      <w:lvlText w:val="●"/>
      <w:lvlJc w:val="left"/>
      <w:pPr>
        <w:ind w:left="5040" w:hanging="360"/>
      </w:pPr>
    </w:lvl>
    <w:lvl w:ilvl="7" w:tplc="F5EAB4D4">
      <w:start w:val="1"/>
      <w:numFmt w:val="bullet"/>
      <w:lvlText w:val="●"/>
      <w:lvlJc w:val="left"/>
      <w:pPr>
        <w:ind w:left="5760" w:hanging="360"/>
      </w:pPr>
    </w:lvl>
    <w:lvl w:ilvl="8" w:tplc="A6582BBE">
      <w:start w:val="1"/>
      <w:numFmt w:val="bullet"/>
      <w:lvlText w:val="●"/>
      <w:lvlJc w:val="left"/>
      <w:pPr>
        <w:ind w:left="6480" w:hanging="360"/>
      </w:pPr>
    </w:lvl>
  </w:abstractNum>
  <w:abstractNum w:abstractNumId="3" w15:restartNumberingAfterBreak="0">
    <w:nsid w:val="4C3B49A4"/>
    <w:multiLevelType w:val="hybridMultilevel"/>
    <w:tmpl w:val="966E95FC"/>
    <w:lvl w:ilvl="0" w:tplc="10000001">
      <w:start w:val="1"/>
      <w:numFmt w:val="bullet"/>
      <w:lvlText w:val=""/>
      <w:lvlJc w:val="left"/>
      <w:pPr>
        <w:ind w:left="840" w:hanging="360"/>
      </w:pPr>
      <w:rPr>
        <w:rFonts w:ascii="Symbol" w:hAnsi="Symbol" w:hint="default"/>
      </w:rPr>
    </w:lvl>
    <w:lvl w:ilvl="1" w:tplc="10000003" w:tentative="1">
      <w:start w:val="1"/>
      <w:numFmt w:val="bullet"/>
      <w:lvlText w:val="o"/>
      <w:lvlJc w:val="left"/>
      <w:pPr>
        <w:ind w:left="1560" w:hanging="360"/>
      </w:pPr>
      <w:rPr>
        <w:rFonts w:ascii="Courier New" w:hAnsi="Courier New" w:cs="Courier New" w:hint="default"/>
      </w:rPr>
    </w:lvl>
    <w:lvl w:ilvl="2" w:tplc="10000005" w:tentative="1">
      <w:start w:val="1"/>
      <w:numFmt w:val="bullet"/>
      <w:lvlText w:val=""/>
      <w:lvlJc w:val="left"/>
      <w:pPr>
        <w:ind w:left="2280" w:hanging="360"/>
      </w:pPr>
      <w:rPr>
        <w:rFonts w:ascii="Wingdings" w:hAnsi="Wingdings" w:hint="default"/>
      </w:rPr>
    </w:lvl>
    <w:lvl w:ilvl="3" w:tplc="10000001" w:tentative="1">
      <w:start w:val="1"/>
      <w:numFmt w:val="bullet"/>
      <w:lvlText w:val=""/>
      <w:lvlJc w:val="left"/>
      <w:pPr>
        <w:ind w:left="3000" w:hanging="360"/>
      </w:pPr>
      <w:rPr>
        <w:rFonts w:ascii="Symbol" w:hAnsi="Symbol" w:hint="default"/>
      </w:rPr>
    </w:lvl>
    <w:lvl w:ilvl="4" w:tplc="10000003" w:tentative="1">
      <w:start w:val="1"/>
      <w:numFmt w:val="bullet"/>
      <w:lvlText w:val="o"/>
      <w:lvlJc w:val="left"/>
      <w:pPr>
        <w:ind w:left="3720" w:hanging="360"/>
      </w:pPr>
      <w:rPr>
        <w:rFonts w:ascii="Courier New" w:hAnsi="Courier New" w:cs="Courier New" w:hint="default"/>
      </w:rPr>
    </w:lvl>
    <w:lvl w:ilvl="5" w:tplc="10000005" w:tentative="1">
      <w:start w:val="1"/>
      <w:numFmt w:val="bullet"/>
      <w:lvlText w:val=""/>
      <w:lvlJc w:val="left"/>
      <w:pPr>
        <w:ind w:left="4440" w:hanging="360"/>
      </w:pPr>
      <w:rPr>
        <w:rFonts w:ascii="Wingdings" w:hAnsi="Wingdings" w:hint="default"/>
      </w:rPr>
    </w:lvl>
    <w:lvl w:ilvl="6" w:tplc="10000001" w:tentative="1">
      <w:start w:val="1"/>
      <w:numFmt w:val="bullet"/>
      <w:lvlText w:val=""/>
      <w:lvlJc w:val="left"/>
      <w:pPr>
        <w:ind w:left="5160" w:hanging="360"/>
      </w:pPr>
      <w:rPr>
        <w:rFonts w:ascii="Symbol" w:hAnsi="Symbol" w:hint="default"/>
      </w:rPr>
    </w:lvl>
    <w:lvl w:ilvl="7" w:tplc="10000003" w:tentative="1">
      <w:start w:val="1"/>
      <w:numFmt w:val="bullet"/>
      <w:lvlText w:val="o"/>
      <w:lvlJc w:val="left"/>
      <w:pPr>
        <w:ind w:left="5880" w:hanging="360"/>
      </w:pPr>
      <w:rPr>
        <w:rFonts w:ascii="Courier New" w:hAnsi="Courier New" w:cs="Courier New" w:hint="default"/>
      </w:rPr>
    </w:lvl>
    <w:lvl w:ilvl="8" w:tplc="10000005" w:tentative="1">
      <w:start w:val="1"/>
      <w:numFmt w:val="bullet"/>
      <w:lvlText w:val=""/>
      <w:lvlJc w:val="left"/>
      <w:pPr>
        <w:ind w:left="6600" w:hanging="360"/>
      </w:pPr>
      <w:rPr>
        <w:rFonts w:ascii="Wingdings" w:hAnsi="Wingdings" w:hint="default"/>
      </w:rPr>
    </w:lvl>
  </w:abstractNum>
  <w:num w:numId="1">
    <w:abstractNumId w:val="2"/>
    <w:lvlOverride w:ilvl="0">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59C"/>
    <w:rsid w:val="000A1A24"/>
    <w:rsid w:val="002E0BDE"/>
    <w:rsid w:val="002E6A05"/>
    <w:rsid w:val="002F51A6"/>
    <w:rsid w:val="003C3D69"/>
    <w:rsid w:val="003E559C"/>
    <w:rsid w:val="004700A3"/>
    <w:rsid w:val="004947E0"/>
    <w:rsid w:val="004C3F97"/>
    <w:rsid w:val="004F1EE5"/>
    <w:rsid w:val="004F4520"/>
    <w:rsid w:val="00664B82"/>
    <w:rsid w:val="00705DA2"/>
    <w:rsid w:val="007510DD"/>
    <w:rsid w:val="007A6BF1"/>
    <w:rsid w:val="00837E05"/>
    <w:rsid w:val="008B1DBC"/>
    <w:rsid w:val="009617D6"/>
    <w:rsid w:val="00986CA7"/>
    <w:rsid w:val="009A6B63"/>
    <w:rsid w:val="00A16F7F"/>
    <w:rsid w:val="00A933E2"/>
    <w:rsid w:val="00AE6377"/>
    <w:rsid w:val="00B75007"/>
    <w:rsid w:val="00B92CFF"/>
    <w:rsid w:val="00B92DBA"/>
    <w:rsid w:val="00BE0173"/>
    <w:rsid w:val="00BF20FB"/>
    <w:rsid w:val="00C33E4A"/>
    <w:rsid w:val="00C56B2E"/>
    <w:rsid w:val="00CA0D90"/>
    <w:rsid w:val="00CA4336"/>
    <w:rsid w:val="00CB58B7"/>
    <w:rsid w:val="00E313DE"/>
    <w:rsid w:val="00FC6960"/>
    <w:rsid w:val="00FD5DD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F758AE"/>
  <w15:docId w15:val="{C5EDACD5-1166-405B-9AF1-E9675CB86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EE5"/>
  </w:style>
  <w:style w:type="paragraph" w:styleId="Heading1">
    <w:name w:val="heading 1"/>
    <w:uiPriority w:val="9"/>
    <w:qFormat/>
    <w:pPr>
      <w:spacing w:before="360" w:after="120"/>
      <w:outlineLvl w:val="0"/>
    </w:pPr>
    <w:rPr>
      <w:b/>
      <w:bCs/>
      <w:color w:val="1A3A5C"/>
      <w:sz w:val="26"/>
      <w:szCs w:val="26"/>
    </w:rPr>
  </w:style>
  <w:style w:type="paragraph" w:styleId="Heading2">
    <w:name w:val="heading 2"/>
    <w:uiPriority w:val="9"/>
    <w:unhideWhenUsed/>
    <w:qFormat/>
    <w:pPr>
      <w:spacing w:before="24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510DD"/>
    <w:rPr>
      <w:rFonts w:asciiTheme="minorHAnsi" w:eastAsiaTheme="minorEastAsia" w:hAnsiTheme="minorHAnsi" w:cstheme="minorBidi"/>
      <w:kern w:val="2"/>
      <w:sz w:val="24"/>
      <w:szCs w:val="24"/>
      <w:lang w:val="en-US"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7E0"/>
    <w:pPr>
      <w:tabs>
        <w:tab w:val="center" w:pos="4513"/>
        <w:tab w:val="right" w:pos="9026"/>
      </w:tabs>
    </w:pPr>
  </w:style>
  <w:style w:type="character" w:customStyle="1" w:styleId="HeaderChar">
    <w:name w:val="Header Char"/>
    <w:basedOn w:val="DefaultParagraphFont"/>
    <w:link w:val="Header"/>
    <w:uiPriority w:val="99"/>
    <w:rsid w:val="004947E0"/>
  </w:style>
  <w:style w:type="paragraph" w:styleId="Footer">
    <w:name w:val="footer"/>
    <w:basedOn w:val="Normal"/>
    <w:link w:val="FooterChar"/>
    <w:uiPriority w:val="99"/>
    <w:unhideWhenUsed/>
    <w:rsid w:val="004947E0"/>
    <w:pPr>
      <w:tabs>
        <w:tab w:val="center" w:pos="4513"/>
        <w:tab w:val="right" w:pos="9026"/>
      </w:tabs>
    </w:pPr>
  </w:style>
  <w:style w:type="character" w:customStyle="1" w:styleId="FooterChar">
    <w:name w:val="Footer Char"/>
    <w:basedOn w:val="DefaultParagraphFont"/>
    <w:link w:val="Footer"/>
    <w:uiPriority w:val="99"/>
    <w:rsid w:val="00494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B589D-F5F9-41F3-B64D-477B27431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12</Pages>
  <Words>1787</Words>
  <Characters>10188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HealthBee Projects</cp:lastModifiedBy>
  <cp:revision>6</cp:revision>
  <dcterms:created xsi:type="dcterms:W3CDTF">2026-06-14T17:13:00Z</dcterms:created>
  <dcterms:modified xsi:type="dcterms:W3CDTF">2026-06-15T06:45:00Z</dcterms:modified>
</cp:coreProperties>
</file>